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1EBD" w14:textId="5005070B" w:rsidR="00235B91" w:rsidRDefault="00C302C6" w:rsidP="00235B91">
      <w:pPr>
        <w:pStyle w:val="Heading1"/>
      </w:pPr>
      <w:r>
        <w:t xml:space="preserve">Section 1: </w:t>
      </w:r>
      <w:r w:rsidR="00235B91">
        <w:t xml:space="preserve">Linear Perfect Crystal Theory </w:t>
      </w:r>
    </w:p>
    <w:p w14:paraId="6FB09703" w14:textId="3FE5820F" w:rsidR="00FC3B55" w:rsidRDefault="000832FD" w:rsidP="000832FD">
      <w:r>
        <w:rPr>
          <w:rFonts w:hint="eastAsia"/>
        </w:rPr>
        <w:t>Assume</w:t>
      </w:r>
      <w:r>
        <w:t xml:space="preserve"> the </w:t>
      </w:r>
      <w:r w:rsidR="00FC3B55">
        <w:t xml:space="preserve">transverse gauge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=0</m:t>
        </m:r>
      </m:oMath>
      <w:r w:rsidR="00FC3B55">
        <w:t>, then the Maxwell equation is equivalent to</w:t>
      </w:r>
    </w:p>
    <w:p w14:paraId="446652DC" w14:textId="3A9A6610" w:rsidR="00FC3B55" w:rsidRPr="00FC3B55" w:rsidRDefault="00000000" w:rsidP="000832FD">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ty m:val="p"/>
            </m:rPr>
            <w:rPr>
              <w:rFonts w:ascii="Cambria Math" w:hAnsi="Cambria Math"/>
            </w:rPr>
            <m:t>Φ</m:t>
          </m:r>
          <m:r>
            <w:rPr>
              <w:rFonts w:ascii="Cambria Math" w:hAnsi="Cambria Math"/>
            </w:rPr>
            <m:t>=-4πρ</m:t>
          </m:r>
        </m:oMath>
      </m:oMathPara>
    </w:p>
    <w:p w14:paraId="60066948" w14:textId="49DC390E" w:rsidR="00FC3B55" w:rsidRPr="00FC3B55" w:rsidRDefault="00000000" w:rsidP="000832FD">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acc>
            <m:accPr>
              <m:chr m:val="⃗"/>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t</m:t>
              </m:r>
            </m:sub>
          </m:sSub>
        </m:oMath>
      </m:oMathPara>
    </w:p>
    <w:p w14:paraId="2E5C90AD" w14:textId="56ED4A46" w:rsidR="00FC3B55" w:rsidRDefault="00FC3B55" w:rsidP="000832FD">
      <w:r>
        <w:t xml:space="preserve">Here, the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t</m:t>
            </m:r>
          </m:sub>
        </m:sSub>
      </m:oMath>
      <w:r>
        <w:t xml:space="preserve"> are respectively the </w:t>
      </w:r>
      <w:r w:rsidR="00906B5D">
        <w:t xml:space="preserve">current density and transverse current density. </w:t>
      </w:r>
    </w:p>
    <w:p w14:paraId="100536E3" w14:textId="58D7FF1B" w:rsidR="00906B5D" w:rsidRPr="00906B5D" w:rsidRDefault="00000000" w:rsidP="000832F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17A285ED" w14:textId="18525002" w:rsidR="00906B5D" w:rsidRDefault="00C92187" w:rsidP="000832FD">
      <w:r>
        <w:t xml:space="preserve">In quantum mechanics, one can determine the charge density based on the electric static potential and the kinetic energy. </w:t>
      </w:r>
      <w:r w:rsidR="005607A7">
        <w:t xml:space="preserve"> In classical picture, it is not possible to determine </w:t>
      </w:r>
      <m:oMath>
        <m:r>
          <w:rPr>
            <w:rFonts w:ascii="Cambria Math" w:hAnsi="Cambria Math"/>
          </w:rPr>
          <m:t>J</m:t>
        </m:r>
      </m:oMath>
      <w:r w:rsidR="005607A7">
        <w:t xml:space="preserve"> amd </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5607A7">
        <w:t xml:space="preserve"> from first principle. One instead must use a density of positive background charges and a model that maintains an equilibrium electron density in a consistent manner. </w:t>
      </w:r>
    </w:p>
    <w:p w14:paraId="55DB0C00" w14:textId="3E664F97" w:rsidR="005607A7" w:rsidRDefault="005607A7" w:rsidP="000832FD">
      <w:r>
        <w:t xml:space="preserve">The common model of </w:t>
      </w:r>
      <w:r w:rsidR="007F02FA">
        <w:t xml:space="preserve">electrons in harmonic potentials is only good for resonant cases but not if multiple Fourier components of the periodic electron density come into play. </w:t>
      </w:r>
    </w:p>
    <w:p w14:paraId="710DF61A" w14:textId="402A5923" w:rsidR="00E42D0E" w:rsidRPr="00E42D0E" w:rsidRDefault="007F02FA" w:rsidP="000832FD">
      <w:r>
        <w:t xml:space="preserve">In this analysis, we focus on the cases where the X-ray photon energy is much higher than electron binding energies. To handle this case, </w:t>
      </w:r>
      <w:r w:rsidR="00E42D0E">
        <w:rPr>
          <w:rFonts w:hint="eastAsia"/>
        </w:rPr>
        <w:t>w</w:t>
      </w:r>
      <w:r w:rsidR="00E42D0E">
        <w:t xml:space="preserve">e use the “jellium model” where we have a mobile electron cloud </w:t>
      </w:r>
      <m:oMath>
        <m:r>
          <w:rPr>
            <w:rFonts w:ascii="Cambria Math" w:hAnsi="Cambria Math"/>
          </w:rPr>
          <m:t>-eη</m:t>
        </m:r>
        <m:d>
          <m:dPr>
            <m:ctrlPr>
              <w:rPr>
                <w:rFonts w:ascii="Cambria Math" w:hAnsi="Cambria Math"/>
                <w:i/>
              </w:rPr>
            </m:ctrlPr>
          </m:dPr>
          <m:e>
            <m:r>
              <w:rPr>
                <w:rFonts w:ascii="Cambria Math" w:hAnsi="Cambria Math"/>
              </w:rPr>
              <m:t>r,t</m:t>
            </m:r>
          </m:e>
        </m:d>
      </m:oMath>
      <w:r w:rsidR="00E42D0E">
        <w:t xml:space="preserve"> and a rather static positive charge background </w:t>
      </w:r>
      <m:oMath>
        <m:r>
          <w:rPr>
            <w:rFonts w:ascii="Cambria Math" w:hAnsi="Cambria Math"/>
          </w:rPr>
          <m:t>eη</m:t>
        </m:r>
        <m:d>
          <m:dPr>
            <m:ctrlPr>
              <w:rPr>
                <w:rFonts w:ascii="Cambria Math" w:hAnsi="Cambria Math"/>
                <w:i/>
              </w:rPr>
            </m:ctrlPr>
          </m:dPr>
          <m:e>
            <m:r>
              <w:rPr>
                <w:rFonts w:ascii="Cambria Math" w:hAnsi="Cambria Math"/>
              </w:rPr>
              <m:t>r</m:t>
            </m:r>
          </m:e>
        </m:d>
      </m:oMath>
      <w:r w:rsidR="00E42D0E">
        <w:t xml:space="preserve">. </w:t>
      </w:r>
      <w:r w:rsidR="00E42D0E">
        <w:tab/>
      </w:r>
    </w:p>
    <w:p w14:paraId="0EAAE203" w14:textId="20F5825D" w:rsidR="00235B91" w:rsidRDefault="00E42D0E" w:rsidP="000832FD">
      <w:r w:rsidRPr="00E42D0E">
        <w:rPr>
          <w:noProof/>
        </w:rPr>
        <w:drawing>
          <wp:inline distT="0" distB="0" distL="0" distR="0" wp14:anchorId="0596E79B" wp14:editId="093FD32B">
            <wp:extent cx="4595258" cy="2766300"/>
            <wp:effectExtent l="0" t="0" r="0" b="0"/>
            <wp:docPr id="24714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42061" name=""/>
                    <pic:cNvPicPr/>
                  </pic:nvPicPr>
                  <pic:blipFill>
                    <a:blip r:embed="rId4"/>
                    <a:stretch>
                      <a:fillRect/>
                    </a:stretch>
                  </pic:blipFill>
                  <pic:spPr>
                    <a:xfrm>
                      <a:off x="0" y="0"/>
                      <a:ext cx="4595258" cy="2766300"/>
                    </a:xfrm>
                    <a:prstGeom prst="rect">
                      <a:avLst/>
                    </a:prstGeom>
                  </pic:spPr>
                </pic:pic>
              </a:graphicData>
            </a:graphic>
          </wp:inline>
        </w:drawing>
      </w:r>
    </w:p>
    <w:p w14:paraId="185821E5" w14:textId="02B6D961" w:rsidR="00E42D0E" w:rsidRDefault="00E42D0E" w:rsidP="000832FD">
      <w:r>
        <w:rPr>
          <w:rFonts w:hint="eastAsia"/>
        </w:rPr>
        <w:t>The</w:t>
      </w:r>
      <w:r>
        <w:t xml:space="preserve"> background charge density </w:t>
      </w:r>
      <m:oMath>
        <m:r>
          <w:rPr>
            <w:rFonts w:ascii="Cambria Math" w:hAnsi="Cambria Math"/>
          </w:rPr>
          <m:t>eη</m:t>
        </m:r>
      </m:oMath>
      <w:r>
        <w:t xml:space="preserve"> contributes much less than the electron charge </w:t>
      </w:r>
      <m:oMath>
        <m:r>
          <w:rPr>
            <w:rFonts w:ascii="Cambria Math" w:hAnsi="Cambria Math"/>
          </w:rPr>
          <m:t>-eη</m:t>
        </m:r>
      </m:oMath>
      <w:r>
        <w:t xml:space="preserve"> to the elastic scattering. However, when compared with non-linear scattering from </w:t>
      </w:r>
      <m:oMath>
        <m:r>
          <w:rPr>
            <w:rFonts w:ascii="Cambria Math" w:hAnsi="Cambria Math"/>
          </w:rPr>
          <m:t>-eη</m:t>
        </m:r>
      </m:oMath>
      <w:r>
        <w:t xml:space="preserve">, the contribution from elastic scattering from </w:t>
      </w:r>
      <m:oMath>
        <m:r>
          <w:rPr>
            <w:rFonts w:ascii="Cambria Math" w:hAnsi="Cambria Math"/>
          </w:rPr>
          <m:t>eη</m:t>
        </m:r>
      </m:oMath>
      <w:r>
        <w:t xml:space="preserve"> is not negligible. It should also be noted that the spin contribution is much weaker than the charge in each case. Therefore, the study of the spin-X-ray scattering effect is challenging.</w:t>
      </w:r>
    </w:p>
    <w:p w14:paraId="05C8CA83" w14:textId="0E8FBE41" w:rsidR="00E42D0E" w:rsidRDefault="00A22CD4" w:rsidP="00A22CD4">
      <w:pPr>
        <w:pStyle w:val="Heading2"/>
      </w:pPr>
      <w:r>
        <w:lastRenderedPageBreak/>
        <w:t>Perfect Lattice, Fourier and Block Sums</w:t>
      </w:r>
    </w:p>
    <w:p w14:paraId="195B854B" w14:textId="549B2659" w:rsidR="00A22CD4" w:rsidRDefault="00A22CD4" w:rsidP="00A22CD4">
      <w:r>
        <w:t xml:space="preserve">Assume that the electron charge density, without the influence of the external electric field </w:t>
      </w:r>
      <w:proofErr w:type="gramStart"/>
      <w:r>
        <w:t>is</w:t>
      </w:r>
      <w:proofErr w:type="gramEnd"/>
      <w:r>
        <w:t xml:space="preserve"> </w:t>
      </w:r>
    </w:p>
    <w:p w14:paraId="79473F53" w14:textId="2EDE077B" w:rsidR="00A22CD4" w:rsidRPr="00A22CD4" w:rsidRDefault="00A22CD4" w:rsidP="00A22CD4">
      <m:oMathPara>
        <m:oMath>
          <m:r>
            <w:rPr>
              <w:rFonts w:ascii="Cambria Math" w:hAnsi="Cambria Math"/>
            </w:rPr>
            <m:t>η</m:t>
          </m:r>
          <m:d>
            <m:dPr>
              <m:ctrlPr>
                <w:rPr>
                  <w:rFonts w:ascii="Cambria Math" w:hAnsi="Cambria Math"/>
                  <w:i/>
                </w:rPr>
              </m:ctrlPr>
            </m:dPr>
            <m:e>
              <m: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ih⋅r</m:t>
                  </m:r>
                </m:sup>
              </m:sSup>
            </m:e>
          </m:nary>
        </m:oMath>
      </m:oMathPara>
    </w:p>
    <w:p w14:paraId="439D62DB" w14:textId="28355CE1" w:rsidR="00A22CD4" w:rsidRDefault="00A22CD4" w:rsidP="00A22CD4">
      <w:r>
        <w:t xml:space="preserve">Because </w:t>
      </w:r>
      <m:oMath>
        <m:r>
          <w:rPr>
            <w:rFonts w:ascii="Cambria Math" w:hAnsi="Cambria Math"/>
          </w:rPr>
          <m:t>η</m:t>
        </m:r>
      </m:oMath>
      <w:r>
        <w:t xml:space="preserve"> is a real function (electron charge distribution function),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η</m:t>
                </m:r>
              </m:e>
            </m:acc>
          </m:e>
          <m:sub>
            <m:r>
              <w:rPr>
                <w:rFonts w:ascii="Cambria Math" w:hAnsi="Cambria Math"/>
              </w:rPr>
              <m:t>h</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Assume that the crystal has inversion symmetry, then one also has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Therefore, if it is </w:t>
      </w:r>
      <w:proofErr w:type="gramStart"/>
      <w:r>
        <w:t>a</w:t>
      </w:r>
      <w:proofErr w:type="gramEnd"/>
      <w:r>
        <w:t xml:space="preserve"> inversion-symmetric crystal, we can choose the origin such that </w:t>
      </w:r>
    </w:p>
    <w:p w14:paraId="7DBB7B93" w14:textId="35EABBED" w:rsidR="00A22CD4" w:rsidRPr="00A22CD4" w:rsidRDefault="00000000" w:rsidP="00A22CD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η</m:t>
                  </m:r>
                </m:e>
              </m:acc>
            </m:e>
            <m:sub>
              <m:r>
                <w:rPr>
                  <w:rFonts w:ascii="Cambria Math" w:hAnsi="Cambria Math"/>
                </w:rPr>
                <m:t>h</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m:oMathPara>
    </w:p>
    <w:p w14:paraId="4F2EC466" w14:textId="1E7E0FCC" w:rsidR="00A22CD4" w:rsidRDefault="00A22CD4" w:rsidP="00A22CD4">
      <w:r>
        <w:t xml:space="preserve">Define </w:t>
      </w: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=V</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Then the </w:t>
      </w:r>
      <m:oMath>
        <m:sSub>
          <m:sSubPr>
            <m:ctrlPr>
              <w:rPr>
                <w:rFonts w:ascii="Cambria Math" w:hAnsi="Cambria Math"/>
                <w:i/>
              </w:rPr>
            </m:ctrlPr>
          </m:sSubPr>
          <m:e>
            <m:r>
              <w:rPr>
                <w:rFonts w:ascii="Cambria Math" w:hAnsi="Cambria Math"/>
              </w:rPr>
              <m:t>F</m:t>
            </m:r>
          </m:e>
          <m:sub>
            <m:r>
              <w:rPr>
                <w:rFonts w:ascii="Cambria Math" w:hAnsi="Cambria Math"/>
              </w:rPr>
              <m:t>h</m:t>
            </m:r>
          </m:sub>
        </m:sSub>
      </m:oMath>
      <w:r>
        <w:t xml:space="preserve"> is the structure factor usually used in the crystallography literatures where </w:t>
      </w:r>
      <m:oMath>
        <m:r>
          <w:rPr>
            <w:rFonts w:ascii="Cambria Math" w:hAnsi="Cambria Math"/>
          </w:rPr>
          <m:t>V</m:t>
        </m:r>
      </m:oMath>
      <w:r>
        <w:t xml:space="preserve"> is the volume of the unit cell.</w:t>
      </w:r>
    </w:p>
    <w:p w14:paraId="67ECA52D" w14:textId="1EE5FD0D" w:rsidR="000327A6" w:rsidRDefault="000327A6" w:rsidP="00A22CD4">
      <w:r>
        <w:rPr>
          <w:rFonts w:hint="eastAsia"/>
        </w:rPr>
        <w:t>The</w:t>
      </w:r>
      <w:r>
        <w:t xml:space="preserve"> vector potential is real-valued, and therefore we decompose it into two complex conjugate Bloch waves:</w:t>
      </w:r>
    </w:p>
    <w:p w14:paraId="0FD37D34" w14:textId="3E3FA673" w:rsidR="000327A6" w:rsidRPr="000327A6" w:rsidRDefault="000327A6" w:rsidP="00A22CD4">
      <m:oMathPara>
        <m:oMath>
          <m:r>
            <w:rPr>
              <w:rFonts w:ascii="Cambria Math" w:hAnsi="Cambria Math"/>
            </w:rPr>
            <m:t>A</m:t>
          </m:r>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oMath>
      </m:oMathPara>
    </w:p>
    <w:p w14:paraId="6FD55DBF" w14:textId="41EAA361" w:rsidR="000327A6" w:rsidRPr="00296D06" w:rsidRDefault="00000000" w:rsidP="005B2D24">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e>
                  </m:d>
                </m:e>
              </m:func>
            </m:e>
          </m:nary>
        </m:oMath>
      </m:oMathPara>
    </w:p>
    <w:p w14:paraId="2CAD572A" w14:textId="4BE5F889" w:rsidR="00296D06" w:rsidRPr="00F933A0" w:rsidRDefault="00000000" w:rsidP="005B2D24">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e>
                  </m:d>
                </m:e>
              </m:func>
            </m:e>
          </m:nary>
        </m:oMath>
      </m:oMathPara>
    </w:p>
    <w:p w14:paraId="206B1ED5" w14:textId="77E8EC17" w:rsidR="00F933A0" w:rsidRPr="000327A6" w:rsidRDefault="00000000" w:rsidP="005B2D24">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e>
              </m:d>
            </m:e>
            <m:sup>
              <m:r>
                <w:rPr>
                  <w:rFonts w:ascii="Cambria Math" w:hAnsi="Cambria Math"/>
                </w:rPr>
                <m:t>*</m:t>
              </m:r>
            </m:sup>
          </m:sSup>
        </m:oMath>
      </m:oMathPara>
    </w:p>
    <w:p w14:paraId="03DDF37A" w14:textId="77647DA8" w:rsidR="000327A6" w:rsidRPr="000327A6" w:rsidRDefault="00000000" w:rsidP="00A22CD4">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m:t>
          </m:r>
        </m:oMath>
      </m:oMathPara>
    </w:p>
    <w:p w14:paraId="55527C37" w14:textId="1762F094" w:rsidR="000327A6" w:rsidRDefault="000327A6" w:rsidP="00A22CD4">
      <w:r>
        <w:t xml:space="preserve">The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is therefore called as the Bloch base vector. </w:t>
      </w:r>
      <w:r w:rsidR="00BD363C">
        <w:t>In the same way, we decompose the scalar potential function:</w:t>
      </w:r>
    </w:p>
    <w:p w14:paraId="3EA28390" w14:textId="0F181242" w:rsidR="00BD363C" w:rsidRPr="00BD363C" w:rsidRDefault="00BD363C" w:rsidP="00A22CD4">
      <m:oMathPara>
        <m:oMath>
          <m:r>
            <m:rPr>
              <m:sty m:val="p"/>
            </m:rPr>
            <w:rPr>
              <w:rFonts w:ascii="Cambria Math" w:hAnsi="Cambria Math"/>
            </w:rPr>
            <m:t>Φ</m:t>
          </m:r>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r,t</m:t>
              </m:r>
            </m:e>
          </m:d>
        </m:oMath>
      </m:oMathPara>
    </w:p>
    <w:p w14:paraId="59ABF295" w14:textId="6CC726AE" w:rsidR="00BD363C" w:rsidRPr="00296D06" w:rsidRDefault="00000000" w:rsidP="00A22CD4">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sSub>
                        <m:sSubPr>
                          <m:ctrlPr>
                            <w:rPr>
                              <w:rFonts w:ascii="Cambria Math" w:hAnsi="Cambria Math"/>
                              <w:i/>
                            </w:rPr>
                          </m:ctrlPr>
                        </m:sSubPr>
                        <m:e>
                          <m:r>
                            <w:rPr>
                              <w:rFonts w:ascii="Cambria Math" w:hAnsi="Cambria Math"/>
                            </w:rPr>
                            <m:t>φ</m:t>
                          </m:r>
                        </m:e>
                        <m:sub>
                          <m:r>
                            <w:rPr>
                              <w:rFonts w:ascii="Cambria Math" w:hAnsi="Cambria Math"/>
                            </w:rPr>
                            <m:t>h</m:t>
                          </m:r>
                        </m:sub>
                      </m:sSub>
                    </m:e>
                  </m:d>
                </m:e>
              </m:func>
            </m:e>
          </m:nary>
        </m:oMath>
      </m:oMathPara>
    </w:p>
    <w:p w14:paraId="1226F6CF" w14:textId="507C7E2E" w:rsidR="00296D06" w:rsidRPr="00BD363C" w:rsidRDefault="00000000" w:rsidP="00A22CD4">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sSub>
                            <m:sSubPr>
                              <m:ctrlPr>
                                <w:rPr>
                                  <w:rFonts w:ascii="Cambria Math" w:hAnsi="Cambria Math"/>
                                  <w:i/>
                                </w:rPr>
                              </m:ctrlPr>
                            </m:sSubPr>
                            <m:e>
                              <m:r>
                                <w:rPr>
                                  <w:rFonts w:ascii="Cambria Math" w:hAnsi="Cambria Math"/>
                                </w:rPr>
                                <m:t>φ</m:t>
                              </m:r>
                            </m:e>
                            <m:sub>
                              <m:r>
                                <w:rPr>
                                  <w:rFonts w:ascii="Cambria Math" w:hAnsi="Cambria Math"/>
                                </w:rPr>
                                <m:t>h</m:t>
                              </m:r>
                            </m:sub>
                          </m:sSub>
                        </m:e>
                      </m:d>
                    </m:e>
                  </m:d>
                </m:e>
              </m:func>
            </m:e>
          </m:nary>
        </m:oMath>
      </m:oMathPara>
    </w:p>
    <w:p w14:paraId="0B2D180E" w14:textId="22AB3D33" w:rsidR="00BD363C" w:rsidRDefault="00BD363C" w:rsidP="00A22CD4">
      <w:r>
        <w:t xml:space="preserve">Here the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is defined to allow for the phase difference between scalar and vectorial potential. </w:t>
      </w:r>
    </w:p>
    <w:p w14:paraId="20C5B4F7" w14:textId="0D40C8A0" w:rsidR="00BD363C" w:rsidRDefault="00BD363C" w:rsidP="00A22CD4">
      <w:r>
        <w:t>The current density is defined as:</w:t>
      </w:r>
    </w:p>
    <w:p w14:paraId="30299E92" w14:textId="48D127BE" w:rsidR="00BD363C" w:rsidRPr="00BD363C" w:rsidRDefault="00BD363C" w:rsidP="00A22CD4">
      <m:oMathPara>
        <m:oMath>
          <m:r>
            <w:rPr>
              <w:rFonts w:ascii="Cambria Math" w:hAnsi="Cambria Math"/>
            </w:rPr>
            <m:t>J=-eηv</m:t>
          </m:r>
        </m:oMath>
      </m:oMathPara>
    </w:p>
    <w:p w14:paraId="497F230B" w14:textId="2751605F" w:rsidR="00BD363C" w:rsidRDefault="00BD363C" w:rsidP="00A22CD4">
      <w:r>
        <w:t xml:space="preserve">The velocity </w:t>
      </w:r>
      <m:oMath>
        <m:r>
          <w:rPr>
            <w:rFonts w:ascii="Cambria Math" w:hAnsi="Cambria Math"/>
          </w:rPr>
          <m:t>v</m:t>
        </m:r>
      </m:oMath>
      <w:r>
        <w:t xml:space="preserve"> is determined through the Lorentz equation</w:t>
      </w:r>
      <w:r w:rsidR="00E80EF8">
        <w:t>.</w:t>
      </w:r>
      <w:r w:rsidR="004C262A">
        <w:t xml:space="preserve"> According to the equation (2.19),</w:t>
      </w:r>
    </w:p>
    <w:p w14:paraId="0864B5A0" w14:textId="6F74041F" w:rsidR="004C262A" w:rsidRDefault="00000000" w:rsidP="00A22CD4">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-mc</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e>
                      </m:d>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j,l</m:t>
                  </m:r>
                </m:e>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eqArr>
            </m:sub>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j</m:t>
                          </m:r>
                        </m:sub>
                        <m:sup>
                          <m:r>
                            <w:rPr>
                              <w:rFonts w:ascii="Cambria Math" w:hAnsi="Cambria Math"/>
                            </w:rPr>
                            <m:t>0</m:t>
                          </m:r>
                        </m:sup>
                      </m:sSubSup>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l</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d>
                    </m:sup>
                  </m:sSup>
                </m:num>
                <m:den>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den>
              </m:f>
              <m:r>
                <w:rPr>
                  <w:rFonts w:ascii="Cambria Math" w:hAnsi="Cambria Math"/>
                </w:rPr>
                <m:t xml:space="preserve"> </m:t>
              </m:r>
            </m:e>
          </m:nary>
        </m:oMath>
      </m:oMathPara>
    </w:p>
    <w:p w14:paraId="513B2112" w14:textId="0A155015" w:rsidR="00BD363C" w:rsidRDefault="00E069A4" w:rsidP="00A22CD4">
      <w:r>
        <w:t xml:space="preserve">Here, the </w:t>
      </w:r>
      <m:oMath>
        <m:r>
          <w:rPr>
            <w:rFonts w:ascii="Cambria Math" w:hAnsi="Cambria Math"/>
          </w:rPr>
          <m:t>η=k⋅r-ωt</m:t>
        </m:r>
      </m:oMath>
      <w:r>
        <w:t xml:space="preserve"> is the Lorentz invariant phase. </w:t>
      </w:r>
    </w:p>
    <w:p w14:paraId="21A6590B" w14:textId="3315ADCD" w:rsidR="00E069A4" w:rsidRDefault="00E069A4" w:rsidP="00A22CD4">
      <w:r>
        <w:t xml:space="preserve">The first two terms are the superposition of an oscillatory motion due to the electric field and the initial momentum. The third term is the longitudinal motion due to the Lorentz force. The fourth term is the momentum in the field coupled to the electron and the fifth term gives the nonlinear coupling of the field to the electron. </w:t>
      </w:r>
    </w:p>
    <w:p w14:paraId="3F6EE430" w14:textId="3951B575" w:rsidR="00E069A4" w:rsidRDefault="00E069A4" w:rsidP="00A22CD4">
      <w:r>
        <w:t xml:space="preserve">Under the assumption that the initial momentum of the electron is </w:t>
      </w:r>
      <m:oMath>
        <m:r>
          <w:rPr>
            <w:rFonts w:ascii="Cambria Math" w:hAnsi="Cambria Math"/>
          </w:rPr>
          <m:t>0</m:t>
        </m:r>
      </m:oMath>
      <w:r>
        <w:t>, then</w:t>
      </w:r>
      <w:r w:rsidR="00154F7E">
        <w:t xml:space="preserve"> the linear term becomes</w:t>
      </w:r>
      <w:r>
        <w:t xml:space="preserve">: </w:t>
      </w:r>
    </w:p>
    <w:p w14:paraId="4F88A462" w14:textId="265A1E8B" w:rsidR="00E069A4" w:rsidRPr="00154F7E" w:rsidRDefault="008210BE" w:rsidP="00E069A4">
      <m:oMathPara>
        <m:oMath>
          <m:r>
            <w:rPr>
              <w:rFonts w:ascii="Cambria Math" w:hAnsi="Cambria Math"/>
            </w:rPr>
            <m:t>mv=p=-</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-mc</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e>
                      </m:d>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j,l</m:t>
                  </m:r>
                </m:e>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eqArr>
            </m:sub>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j</m:t>
                          </m:r>
                        </m:sub>
                        <m:sup>
                          <m:r>
                            <w:rPr>
                              <w:rFonts w:ascii="Cambria Math" w:hAnsi="Cambria Math"/>
                            </w:rPr>
                            <m:t>0</m:t>
                          </m:r>
                        </m:sup>
                      </m:sSubSup>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l</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d>
                    </m:sup>
                  </m:sSup>
                </m:num>
                <m:den>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den>
              </m:f>
              <m:r>
                <w:rPr>
                  <w:rFonts w:ascii="Cambria Math" w:hAnsi="Cambria Math"/>
                </w:rPr>
                <m:t xml:space="preserve"> </m:t>
              </m:r>
            </m:e>
          </m:nary>
        </m:oMath>
      </m:oMathPara>
    </w:p>
    <w:p w14:paraId="7DDCC49E" w14:textId="7FD20B0A" w:rsidR="00154F7E" w:rsidRPr="00154F7E" w:rsidRDefault="00154F7E" w:rsidP="00154F7E">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A+e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sSub>
                    <m:sSubPr>
                      <m:ctrlPr>
                        <w:rPr>
                          <w:rFonts w:ascii="Cambria Math" w:hAnsi="Cambria Math"/>
                          <w:i/>
                        </w:rPr>
                      </m:ctrlPr>
                    </m:sSubPr>
                    <m:e>
                      <m:r>
                        <w:rPr>
                          <w:rFonts w:ascii="Cambria Math" w:hAnsi="Cambria Math"/>
                        </w:rPr>
                        <m:t>ω</m:t>
                      </m:r>
                    </m:e>
                    <m:sub>
                      <m:r>
                        <w:rPr>
                          <w:rFonts w:ascii="Cambria Math" w:hAnsi="Cambria Math"/>
                        </w:rPr>
                        <m:t>j</m:t>
                      </m:r>
                    </m:sub>
                  </m:sSub>
                </m:den>
              </m:f>
            </m:e>
          </m:nary>
        </m:oMath>
      </m:oMathPara>
    </w:p>
    <w:p w14:paraId="3AA7CAB2" w14:textId="2C822660" w:rsidR="009D3FA7" w:rsidRPr="009D3FA7" w:rsidRDefault="009D3FA7" w:rsidP="009D3FA7">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e>
                  </m:d>
                </m:den>
              </m:f>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e>
          </m:nary>
        </m:oMath>
      </m:oMathPara>
    </w:p>
    <w:p w14:paraId="39CFDB30" w14:textId="153C78D3" w:rsidR="009D3FA7" w:rsidRPr="008210BE" w:rsidRDefault="009D3FA7" w:rsidP="009D3FA7">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sup>
          </m:sSup>
        </m:oMath>
      </m:oMathPara>
    </w:p>
    <w:p w14:paraId="3F9CF44F" w14:textId="02EE188A" w:rsidR="008210BE" w:rsidRDefault="008210BE" w:rsidP="009D3FA7">
      <w:r>
        <w:t xml:space="preserve">Therefore </w:t>
      </w:r>
    </w:p>
    <w:p w14:paraId="1611B892" w14:textId="67D22EDE" w:rsidR="008210BE" w:rsidRPr="008210BE" w:rsidRDefault="008210BE" w:rsidP="008210BE">
      <m:oMathPara>
        <m:oMath>
          <m:r>
            <w:rPr>
              <w:rFonts w:ascii="Cambria Math" w:hAnsi="Cambria Math"/>
            </w:rPr>
            <m:t>J=-eηv</m:t>
          </m:r>
        </m:oMath>
      </m:oMathPara>
    </w:p>
    <w:p w14:paraId="645F495B" w14:textId="69133285" w:rsidR="008210BE" w:rsidRPr="002433BE" w:rsidRDefault="00000000" w:rsidP="009D3FA7">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mc</m:t>
              </m:r>
            </m:den>
          </m:f>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2813DE3E" w14:textId="7995608F" w:rsidR="002433BE" w:rsidRPr="008210BE" w:rsidRDefault="002433BE" w:rsidP="009D3FA7">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327E0755" w14:textId="752458B8" w:rsidR="008210BE" w:rsidRPr="008210BE" w:rsidRDefault="00000000" w:rsidP="008210B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6489D2F6" w14:textId="3DD9AB1E" w:rsidR="008210BE" w:rsidRDefault="00B61339" w:rsidP="009D3FA7">
      <w:pPr>
        <w:rPr>
          <w:color w:val="FF0000"/>
        </w:rPr>
      </w:pPr>
      <w:r>
        <w:lastRenderedPageBreak/>
        <w:t xml:space="preserve">The extra term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iμ</m:t>
                </m:r>
              </m:e>
            </m:d>
          </m:e>
        </m:func>
      </m:oMath>
      <w:r>
        <w:t xml:space="preserve"> is added phenomenologically to account for the absorption. If </w:t>
      </w:r>
      <m:oMath>
        <m:r>
          <w:rPr>
            <w:rFonts w:ascii="Cambria Math" w:hAnsi="Cambria Math"/>
          </w:rPr>
          <m:t>μ</m:t>
        </m:r>
      </m:oMath>
      <w:r>
        <w:t xml:space="preserve"> is zero, then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are complex conjugate to each other. </w:t>
      </w:r>
    </w:p>
    <w:p w14:paraId="1CD60199" w14:textId="6286690D" w:rsidR="00E069A4" w:rsidRPr="00296D06" w:rsidRDefault="00B61339" w:rsidP="00A22CD4">
      <w:pPr>
        <w:rPr>
          <w:color w:val="000000" w:themeColor="text1"/>
          <w:vertAlign w:val="subscript"/>
        </w:rPr>
      </w:pPr>
      <w:r>
        <w:rPr>
          <w:color w:val="000000" w:themeColor="text1"/>
        </w:rPr>
        <w:t xml:space="preserve">The term associated with </w:t>
      </w:r>
      <m:oMath>
        <m:r>
          <m:rPr>
            <m:sty m:val="p"/>
          </m:rPr>
          <w:rPr>
            <w:rFonts w:ascii="Cambria Math" w:hAnsi="Cambria Math"/>
            <w:color w:val="000000" w:themeColor="text1"/>
          </w:rPr>
          <m:t>Φ</m:t>
        </m:r>
      </m:oMath>
      <w:r>
        <w:rPr>
          <w:color w:val="000000" w:themeColor="text1"/>
        </w:rPr>
        <w:t xml:space="preserve"> is a </w:t>
      </w:r>
      <w:r w:rsidRPr="00B61339">
        <w:rPr>
          <w:color w:val="000000" w:themeColor="text1"/>
        </w:rPr>
        <w:t>longitudinal current</w:t>
      </w:r>
      <w:r>
        <w:rPr>
          <w:color w:val="000000" w:themeColor="text1"/>
        </w:rPr>
        <w:t xml:space="preserve">. It can also be expressed in terms of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h</m:t>
            </m:r>
          </m:sub>
        </m:sSub>
      </m:oMath>
      <w:r>
        <w:rPr>
          <w:color w:val="000000" w:themeColor="text1"/>
        </w:rPr>
        <w:t xml:space="preserve">. This term is usually smaller than the first term by a factor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color w:val="000000" w:themeColor="text1"/>
        </w:rPr>
        <w:t>. It will be ignored for the rest of this section.</w:t>
      </w:r>
    </w:p>
    <w:p w14:paraId="67B6AD51" w14:textId="4E0F9724" w:rsidR="000327A6" w:rsidRDefault="005C463E" w:rsidP="005C463E">
      <w:pPr>
        <w:pStyle w:val="Heading2"/>
      </w:pPr>
      <w:r>
        <w:t>System of Linear Equations</w:t>
      </w:r>
    </w:p>
    <w:p w14:paraId="1D32CD3C" w14:textId="2417E95B" w:rsidR="005C463E" w:rsidRDefault="005C463E" w:rsidP="005C463E">
      <w:r>
        <w:t xml:space="preserve">By changing the indexes with </w:t>
      </w:r>
      <m:oMath>
        <m:r>
          <w:rPr>
            <w:rFonts w:ascii="Cambria Math" w:hAnsi="Cambria Math"/>
          </w:rPr>
          <m:t>h</m:t>
        </m:r>
      </m:oMath>
      <w:r>
        <w:t xml:space="preserve"> and </w:t>
      </w:r>
      <m:oMath>
        <m:r>
          <w:rPr>
            <w:rFonts w:ascii="Cambria Math" w:hAnsi="Cambria Math"/>
          </w:rPr>
          <m:t>h'</m:t>
        </m:r>
      </m:oMath>
      <w:r>
        <w:t xml:space="preserve">, one </w:t>
      </w:r>
      <w:proofErr w:type="gramStart"/>
      <w:r>
        <w:t>change</w:t>
      </w:r>
      <w:proofErr w:type="gramEnd"/>
      <w:r>
        <w:t xml:space="preserve"> the expression into </w:t>
      </w:r>
    </w:p>
    <w:p w14:paraId="38BB4FA4" w14:textId="17839FE5" w:rsidR="005C463E" w:rsidRPr="008210BE" w:rsidRDefault="00000000" w:rsidP="005C463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e>
          </m:nary>
        </m:oMath>
      </m:oMathPara>
    </w:p>
    <w:p w14:paraId="33362648" w14:textId="0DC52A82" w:rsidR="005C463E" w:rsidRPr="008210BE" w:rsidRDefault="00000000" w:rsidP="005C463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e>
          </m:nary>
        </m:oMath>
      </m:oMathPara>
    </w:p>
    <w:p w14:paraId="7CDE590C" w14:textId="0D1FC5C0" w:rsidR="005C463E" w:rsidRDefault="005F3B48" w:rsidP="005C463E">
      <w:r>
        <w:t>With this expression, we analyze the Maxwell equation:</w:t>
      </w:r>
    </w:p>
    <w:p w14:paraId="3EA1DDA5" w14:textId="21DB6FD5" w:rsidR="005F3B48" w:rsidRPr="005B2D24" w:rsidRDefault="00000000" w:rsidP="005F3B48">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4B169226" w14:textId="53AB6382" w:rsidR="005B2D24" w:rsidRDefault="005B2D24" w:rsidP="005F3B48">
      <w:r>
        <w:t>This results in:</w:t>
      </w:r>
    </w:p>
    <w:p w14:paraId="58256495" w14:textId="12EDEBE3" w:rsidR="005B2D24" w:rsidRPr="005B2D24" w:rsidRDefault="00000000" w:rsidP="005F3B48">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-ωt</m:t>
                          </m:r>
                        </m:e>
                      </m:d>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e>
          </m:nary>
        </m:oMath>
      </m:oMathPara>
    </w:p>
    <w:p w14:paraId="42657E8C" w14:textId="3AB61C69" w:rsidR="005B2D24" w:rsidRPr="005B2D24" w:rsidRDefault="005B2D24" w:rsidP="005F3B48">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oMath>
      </m:oMathPara>
    </w:p>
    <w:p w14:paraId="33FB29B6" w14:textId="08426852" w:rsidR="005B2D24" w:rsidRDefault="00B4513D" w:rsidP="005F3B48">
      <w:r>
        <w:t xml:space="preserve">Therefore, we can simplify this expression through: </w:t>
      </w:r>
    </w:p>
    <w:p w14:paraId="06B1B19E" w14:textId="23E7E81A"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r>
            <w:rPr>
              <w:rFonts w:ascii="Cambria Math" w:hAnsi="Cambria Math"/>
            </w:rPr>
            <m:t>=0</m:t>
          </m:r>
        </m:oMath>
      </m:oMathPara>
    </w:p>
    <w:p w14:paraId="0734BD1E" w14:textId="2267E0AC"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r>
            <w:rPr>
              <w:rFonts w:ascii="Cambria Math" w:hAnsi="Cambria Math"/>
            </w:rPr>
            <m:t>=0</m:t>
          </m:r>
        </m:oMath>
      </m:oMathPara>
    </w:p>
    <w:p w14:paraId="0D47C9EB" w14:textId="3522A241" w:rsidR="00B4513D" w:rsidRDefault="00B4513D" w:rsidP="00B4513D">
      <w:r>
        <w:t xml:space="preserve">Take an integral with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⋅r</m:t>
                </m:r>
              </m:e>
            </m:d>
          </m:e>
        </m:func>
      </m:oMath>
      <w:r>
        <w:t xml:space="preserve"> for </w:t>
      </w:r>
      <m:oMath>
        <m:r>
          <w:rPr>
            <w:rFonts w:ascii="Cambria Math" w:hAnsi="Cambria Math"/>
          </w:rPr>
          <m:t>r</m:t>
        </m:r>
      </m:oMath>
    </w:p>
    <w:p w14:paraId="497A2B29" w14:textId="70589811"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sSub>
                <m:sSubPr>
                  <m:ctrlPr>
                    <w:rPr>
                      <w:rFonts w:ascii="Cambria Math" w:hAnsi="Cambria Math"/>
                      <w:i/>
                    </w:rPr>
                  </m:ctrlPr>
                </m:sSubPr>
                <m:e>
                  <m:r>
                    <w:rPr>
                      <w:rFonts w:ascii="Cambria Math" w:hAnsi="Cambria Math"/>
                    </w:rPr>
                    <m:t>δ</m:t>
                  </m:r>
                </m:e>
                <m: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sub>
              </m:sSub>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e>
          </m:nary>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=0</m:t>
          </m:r>
        </m:oMath>
      </m:oMathPara>
    </w:p>
    <w:p w14:paraId="26E425BB" w14:textId="30309C83" w:rsidR="00B4513D" w:rsidRPr="00DF097F" w:rsidRDefault="00B4513D" w:rsidP="00B4513D">
      <m:oMathPara>
        <m:oMath>
          <m:r>
            <w:rPr>
              <w:rFonts w:ascii="Cambria Math" w:hAnsi="Cambria Math"/>
            </w:rPr>
            <m:t>⇒</m:t>
          </m:r>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h</m:t>
                  </m:r>
                </m:e>
                <m:sub>
                  <m:r>
                    <w:rPr>
                      <w:rFonts w:ascii="Cambria Math" w:hAnsi="Cambria Math"/>
                    </w:rPr>
                    <m:t>0</m:t>
                  </m:r>
                </m:sub>
              </m:sSub>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Sub>
          <m:sSup>
            <m:sSupPr>
              <m:ctrlPr>
                <w:rPr>
                  <w:rFonts w:ascii="Cambria Math" w:hAnsi="Cambria Math"/>
                  <w:i/>
                </w:rPr>
              </m:ctrlPr>
            </m:sSupPr>
            <m:e>
              <m:r>
                <w:rPr>
                  <w:rFonts w:ascii="Cambria Math" w:hAnsi="Cambria Math"/>
                </w:rPr>
                <m:t>e</m:t>
              </m:r>
            </m:e>
            <m:sup>
              <m:r>
                <w:rPr>
                  <w:rFonts w:ascii="Cambria Math" w:hAnsi="Cambria Math"/>
                </w:rPr>
                <m:t>iμ</m:t>
              </m:r>
            </m:sup>
          </m:sSup>
          <m:r>
            <w:rPr>
              <w:rFonts w:ascii="Cambria Math" w:hAnsi="Cambria Math"/>
            </w:rPr>
            <m:t>=0</m:t>
          </m:r>
        </m:oMath>
      </m:oMathPara>
    </w:p>
    <w:p w14:paraId="5B8007A4" w14:textId="10E96FD1" w:rsidR="00DF097F" w:rsidRPr="00DF097F" w:rsidRDefault="00DF097F" w:rsidP="00DF097F">
      <w:pPr>
        <w:rPr>
          <w:rFonts w:ascii="Cambria Math" w:hAnsi="Cambria Math"/>
          <w:i/>
        </w:rPr>
      </w:pPr>
      <w:r>
        <w:t xml:space="preserve">Replace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with </w:t>
      </w:r>
      <m:oMath>
        <m:r>
          <w:rPr>
            <w:rFonts w:ascii="Cambria Math" w:hAnsi="Cambria Math"/>
          </w:rPr>
          <m:t>h</m:t>
        </m:r>
      </m:oMath>
      <w:r>
        <w:t xml:space="preserve"> to simplify the expression a little bit:</w:t>
      </w:r>
      <w:r w:rsidRPr="00DF097F">
        <w:rPr>
          <w:rFonts w:ascii="Cambria Math" w:hAnsi="Cambria Math"/>
          <w:i/>
        </w:rPr>
        <w:br/>
      </w:r>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=0</m:t>
          </m:r>
        </m:oMath>
      </m:oMathPara>
    </w:p>
    <w:p w14:paraId="7A6C7523" w14:textId="144FF798" w:rsidR="00DF097F" w:rsidRDefault="00DF097F" w:rsidP="00DF097F">
      <w:pPr>
        <w:rPr>
          <w:rFonts w:ascii="Cambria Math" w:hAnsi="Cambria Math"/>
          <w:iCs/>
        </w:rPr>
      </w:pPr>
      <w:r>
        <w:rPr>
          <w:rFonts w:ascii="Cambria Math" w:hAnsi="Cambria Math"/>
          <w:iCs/>
        </w:rPr>
        <w:t xml:space="preserve">Here we have assumed that </w:t>
      </w:r>
      <m:oMath>
        <m:r>
          <w:rPr>
            <w:rFonts w:ascii="Cambria Math" w:hAnsi="Cambria Math"/>
          </w:rPr>
          <m:t>ω=ck</m:t>
        </m:r>
      </m:oMath>
      <w:r>
        <w:rPr>
          <w:rFonts w:ascii="Cambria Math" w:hAnsi="Cambria Math"/>
          <w:iCs/>
        </w:rPr>
        <w:t>.</w:t>
      </w:r>
    </w:p>
    <w:p w14:paraId="7F1A0D0A" w14:textId="05E6C6A9" w:rsidR="00DF097F" w:rsidRDefault="00DF097F" w:rsidP="00DF097F">
      <w:pPr>
        <w:rPr>
          <w:rFonts w:ascii="Cambria Math" w:hAnsi="Cambria Math"/>
          <w:iCs/>
        </w:rPr>
      </w:pPr>
      <w:r>
        <w:rPr>
          <w:rFonts w:ascii="Cambria Math" w:hAnsi="Cambria Math"/>
          <w:iCs/>
        </w:rPr>
        <w:t>We do the same thing to the other half:</w:t>
      </w:r>
    </w:p>
    <w:p w14:paraId="5ABA6FBE" w14:textId="3421AAD7" w:rsidR="00DF097F" w:rsidRPr="00DF097F" w:rsidRDefault="00000000" w:rsidP="00DF097F">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24BC77A7" w14:textId="53017F74" w:rsidR="00DF097F" w:rsidRPr="002F065B" w:rsidRDefault="001D02C7" w:rsidP="00DF097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⋅r-ωt</m:t>
                      </m:r>
                    </m:e>
                  </m:d>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-ωt</m:t>
                                  </m:r>
                                </m:e>
                              </m:d>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e>
              </m:nary>
            </m:e>
          </m:nary>
          <m:r>
            <w:rPr>
              <w:rFonts w:ascii="Cambria Math" w:hAnsi="Cambria Math"/>
            </w:rPr>
            <m:t>=0</m:t>
          </m:r>
        </m:oMath>
      </m:oMathPara>
    </w:p>
    <w:p w14:paraId="1A63E1D8" w14:textId="7B836FAF" w:rsidR="002F065B" w:rsidRPr="002F065B" w:rsidRDefault="002F065B" w:rsidP="00DF097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⋅r-ωt</m:t>
                      </m:r>
                    </m:e>
                  </m:d>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⋅r-ωt</m:t>
                          </m:r>
                        </m:e>
                      </m:d>
                    </m:sup>
                  </m:sSup>
                </m:e>
              </m:nary>
            </m:e>
          </m:nary>
          <m:r>
            <w:rPr>
              <w:rFonts w:ascii="Cambria Math" w:hAnsi="Cambria Math"/>
            </w:rPr>
            <m:t>=0</m:t>
          </m:r>
        </m:oMath>
      </m:oMathPara>
    </w:p>
    <w:p w14:paraId="4E71C1E7" w14:textId="7C609803" w:rsidR="002F065B" w:rsidRPr="002F065B" w:rsidRDefault="00F933A0" w:rsidP="002F065B">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m:t>
                      </m:r>
                    </m:e>
                  </m:d>
                </m:sup>
              </m:sSup>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m:t>
                          </m:r>
                        </m:e>
                      </m:d>
                    </m:sup>
                  </m:sSup>
                </m:e>
              </m:nary>
            </m:e>
          </m:nary>
          <m:r>
            <w:rPr>
              <w:rFonts w:ascii="Cambria Math" w:hAnsi="Cambria Math"/>
            </w:rPr>
            <m:t>=0</m:t>
          </m:r>
        </m:oMath>
      </m:oMathPara>
    </w:p>
    <w:p w14:paraId="3C4B014C" w14:textId="2D995F4B" w:rsidR="002F065B" w:rsidRPr="002F065B" w:rsidRDefault="002F065B" w:rsidP="002F065B">
      <w:pPr>
        <w:rPr>
          <w:iCs/>
        </w:rPr>
      </w:pPr>
      <w:r>
        <w:rPr>
          <w:iCs/>
        </w:rPr>
        <w:t>Try to get rid of multiple of harmonics with integration:</w:t>
      </w:r>
    </w:p>
    <w:p w14:paraId="7FE4CB4C" w14:textId="20B4ACA5" w:rsidR="00C058FF" w:rsidRPr="002F065B" w:rsidRDefault="00F933A0" w:rsidP="00C058FF">
      <w:pPr>
        <w:rPr>
          <w:i/>
        </w:rPr>
      </w:pPr>
      <m:oMathPara>
        <m:oMath>
          <m:r>
            <w:rPr>
              <w:rFonts w:ascii="Cambria Math" w:hAnsi="Cambria Math"/>
            </w:rPr>
            <m:t>-</m:t>
          </m:r>
          <m:nary>
            <m:naryPr>
              <m:subHide m:val="1"/>
              <m:supHide m:val="1"/>
              <m:ctrlPr>
                <w:rPr>
                  <w:rFonts w:ascii="Cambria Math" w:hAnsi="Cambria Math"/>
                  <w:i/>
                </w:rPr>
              </m:ctrlPr>
            </m:naryPr>
            <m:sub/>
            <m:sup/>
            <m:e>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m:t>
                          </m:r>
                        </m:e>
                      </m:d>
                    </m:sup>
                  </m:s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m:t>
                          </m:r>
                        </m:e>
                      </m:d>
                    </m:sup>
                  </m:sSup>
                  <m:r>
                    <w:rPr>
                      <w:rFonts w:ascii="Cambria Math" w:hAnsi="Cambria Math"/>
                    </w:rPr>
                    <m:t>dr</m:t>
                  </m:r>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m:t>
                                  </m:r>
                                </m:e>
                              </m:d>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m:t>
                                  </m:r>
                                </m:e>
                              </m:d>
                            </m:sup>
                          </m:sSup>
                          <m:r>
                            <w:rPr>
                              <w:rFonts w:ascii="Cambria Math" w:hAnsi="Cambria Math"/>
                            </w:rPr>
                            <m:t>dr</m:t>
                          </m:r>
                        </m:e>
                      </m:nary>
                    </m:e>
                  </m:nary>
                </m:e>
              </m:nary>
              <m:r>
                <w:rPr>
                  <w:rFonts w:ascii="Cambria Math" w:hAnsi="Cambria Math"/>
                </w:rPr>
                <m:t>=0</m:t>
              </m:r>
            </m:e>
          </m:nary>
        </m:oMath>
      </m:oMathPara>
    </w:p>
    <w:p w14:paraId="102D154A" w14:textId="4E4FEBAA" w:rsidR="00C058FF" w:rsidRPr="002F065B" w:rsidRDefault="00F933A0" w:rsidP="00C058F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b>
                <m:sSubPr>
                  <m:ctrlPr>
                    <w:rPr>
                      <w:rFonts w:ascii="Cambria Math" w:hAnsi="Cambria Math"/>
                      <w:i/>
                    </w:rPr>
                  </m:ctrlPr>
                </m:sSubPr>
                <m:e>
                  <m:r>
                    <w:rPr>
                      <w:rFonts w:ascii="Cambria Math" w:hAnsi="Cambria Math"/>
                    </w:rPr>
                    <m:t>δ</m:t>
                  </m:r>
                </m:e>
                <m:sub>
                  <m:r>
                    <w:rPr>
                      <w:rFonts w:ascii="Cambria Math" w:hAnsi="Cambria Math"/>
                    </w:rPr>
                    <m:t>u,</m:t>
                  </m:r>
                  <m:sSup>
                    <m:sSupPr>
                      <m:ctrlPr>
                        <w:rPr>
                          <w:rFonts w:ascii="Cambria Math" w:hAnsi="Cambria Math"/>
                          <w:i/>
                        </w:rPr>
                      </m:ctrlPr>
                    </m:sSupPr>
                    <m:e>
                      <m:r>
                        <w:rPr>
                          <w:rFonts w:ascii="Cambria Math" w:hAnsi="Cambria Math"/>
                        </w:rPr>
                        <m:t>h</m:t>
                      </m:r>
                    </m:e>
                    <m:sup>
                      <m:r>
                        <w:rPr>
                          <w:rFonts w:ascii="Cambria Math" w:hAnsi="Cambria Math"/>
                        </w:rPr>
                        <m:t>'</m:t>
                      </m:r>
                    </m:sup>
                  </m:sSup>
                </m:sub>
              </m:sSub>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,u-h</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e>
              </m:nary>
            </m:e>
          </m:nary>
          <m:r>
            <w:rPr>
              <w:rFonts w:ascii="Cambria Math" w:hAnsi="Cambria Math"/>
            </w:rPr>
            <m:t>=0</m:t>
          </m:r>
        </m:oMath>
      </m:oMathPara>
    </w:p>
    <w:p w14:paraId="483CB3AA" w14:textId="33223F8F" w:rsidR="00DF097F" w:rsidRDefault="00AA4926" w:rsidP="00B4513D">
      <w:r>
        <w:t>Therefore:</w:t>
      </w:r>
    </w:p>
    <w:p w14:paraId="5D0C122D" w14:textId="6B10BBA9" w:rsidR="00AA4926" w:rsidRPr="00F933A0" w:rsidRDefault="00F933A0" w:rsidP="00B4513D">
      <m:oMathPara>
        <m:oMath>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e>
                    <m:sup>
                      <m:r>
                        <w:rPr>
                          <w:rFonts w:ascii="Cambria Math" w:hAnsi="Cambria Math"/>
                        </w:rPr>
                        <m:t>2</m:t>
                      </m:r>
                    </m:sup>
                  </m:sSup>
                </m:den>
              </m:f>
            </m:e>
          </m:nary>
          <m:r>
            <w:rPr>
              <w:rFonts w:ascii="Cambria Math" w:hAnsi="Cambria Math"/>
            </w:rPr>
            <m:t>=0</m:t>
          </m:r>
        </m:oMath>
      </m:oMathPara>
    </w:p>
    <w:p w14:paraId="506037C0" w14:textId="7BFC399A" w:rsidR="00F933A0" w:rsidRPr="00F933A0" w:rsidRDefault="00F933A0" w:rsidP="00B4513D">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e>
          </m:nary>
          <m:r>
            <w:rPr>
              <w:rFonts w:ascii="Cambria Math" w:hAnsi="Cambria Math"/>
            </w:rPr>
            <m:t>=0</m:t>
          </m:r>
        </m:oMath>
      </m:oMathPara>
    </w:p>
    <w:p w14:paraId="0BBFDA66" w14:textId="29048FA4" w:rsidR="00F933A0" w:rsidRDefault="00F933A0" w:rsidP="00B4513D">
      <w:r>
        <w:lastRenderedPageBreak/>
        <w:t xml:space="preserve">Exchange the symbol </w:t>
      </w:r>
      <m:oMath>
        <m:r>
          <w:rPr>
            <w:rFonts w:ascii="Cambria Math" w:hAnsi="Cambria Math"/>
          </w:rPr>
          <m:t>h</m:t>
        </m:r>
      </m:oMath>
      <w:r>
        <w:t xml:space="preserve"> and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one gets:</w:t>
      </w:r>
    </w:p>
    <w:p w14:paraId="5B86DE30" w14:textId="163AC8DA" w:rsidR="00F933A0" w:rsidRPr="00A43995" w:rsidRDefault="00000000" w:rsidP="00F933A0">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Sub>
            </m:e>
          </m:nary>
          <m:r>
            <w:rPr>
              <w:rFonts w:ascii="Cambria Math" w:hAnsi="Cambria Math"/>
            </w:rPr>
            <m:t>=0</m:t>
          </m:r>
        </m:oMath>
      </m:oMathPara>
    </w:p>
    <w:p w14:paraId="27194792" w14:textId="7200E7BC" w:rsidR="00A43995" w:rsidRDefault="00A43995" w:rsidP="00F933A0">
      <w:r>
        <w:t xml:space="preserve">If one replaces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with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oMath>
      <w:r>
        <w:t xml:space="preserve">, then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t>
      </w:r>
    </w:p>
    <w:p w14:paraId="45369661" w14:textId="634C8032"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nary>
          <m:r>
            <w:rPr>
              <w:rFonts w:ascii="Cambria Math" w:hAnsi="Cambria Math"/>
            </w:rPr>
            <m:t>=0</m:t>
          </m:r>
        </m:oMath>
      </m:oMathPara>
    </w:p>
    <w:p w14:paraId="6D27A0E9" w14:textId="12C35C4E" w:rsidR="00A43995" w:rsidRDefault="00A43995" w:rsidP="00A43995">
      <w:r>
        <w:t>With this, we finally obtain the same set of equations as those from the book:</w:t>
      </w:r>
    </w:p>
    <w:p w14:paraId="2FE323E0" w14:textId="1F99A0F8"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=0</m:t>
          </m:r>
        </m:oMath>
      </m:oMathPara>
    </w:p>
    <w:p w14:paraId="4AA15D00" w14:textId="77777777"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nary>
          <m:r>
            <w:rPr>
              <w:rFonts w:ascii="Cambria Math" w:hAnsi="Cambria Math"/>
            </w:rPr>
            <m:t>=0</m:t>
          </m:r>
        </m:oMath>
      </m:oMathPara>
    </w:p>
    <w:p w14:paraId="02FE2D24" w14:textId="24493365" w:rsidR="00F933A0" w:rsidRDefault="00200D13" w:rsidP="00200D13">
      <w:pPr>
        <w:pStyle w:val="Heading2"/>
      </w:pPr>
      <w:r>
        <w:rPr>
          <w:rFonts w:hint="eastAsia"/>
        </w:rPr>
        <w:t>The</w:t>
      </w:r>
      <w:r>
        <w:t xml:space="preserve"> Dispersion Surface</w:t>
      </w:r>
    </w:p>
    <w:p w14:paraId="2D7570E1" w14:textId="54249876" w:rsidR="00200D13" w:rsidRDefault="00D11BDC" w:rsidP="00200D13">
      <w:r>
        <w:rPr>
          <w:rFonts w:hint="eastAsia"/>
        </w:rPr>
        <w:t>Assume</w:t>
      </w:r>
      <w:r>
        <w:t xml:space="preserve"> that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w:r>
        <w:t xml:space="preserve"> is never satisfied for any </w:t>
      </w:r>
      <m:oMath>
        <m:r>
          <w:rPr>
            <w:rFonts w:ascii="Cambria Math" w:hAnsi="Cambria Math"/>
          </w:rPr>
          <m:t>h≠0</m:t>
        </m:r>
      </m:oMath>
      <w:r>
        <w:t>, in this case, the equation is reduced to:</w:t>
      </w:r>
    </w:p>
    <w:p w14:paraId="0D5420E2" w14:textId="4952D214" w:rsidR="00D11BDC" w:rsidRPr="00D11BDC" w:rsidRDefault="00D11BDC" w:rsidP="00D11BDC">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r>
            <w:rPr>
              <w:rFonts w:ascii="Cambria Math" w:hAnsi="Cambria Math"/>
            </w:rPr>
            <m:t>=0</m:t>
          </m:r>
        </m:oMath>
      </m:oMathPara>
    </w:p>
    <w:p w14:paraId="20DD4571" w14:textId="7CE48B68" w:rsidR="00D11BDC" w:rsidRPr="00D11BDC" w:rsidRDefault="00D11BDC" w:rsidP="00D11BDC">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r>
            <w:rPr>
              <w:rFonts w:ascii="Cambria Math" w:hAnsi="Cambria Math"/>
            </w:rPr>
            <m:t>=0</m:t>
          </m:r>
        </m:oMath>
      </m:oMathPara>
    </w:p>
    <w:p w14:paraId="2F2DB70A" w14:textId="1BE3B7C7" w:rsidR="00D11BDC" w:rsidRPr="00D11BDC" w:rsidRDefault="00D11BDC" w:rsidP="00D11BDC">
      <m:oMathPara>
        <m:oMath>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oMath>
      </m:oMathPara>
    </w:p>
    <w:p w14:paraId="59CF8E3E" w14:textId="152A8086" w:rsidR="00D11BDC" w:rsidRPr="00D11BDC" w:rsidRDefault="00D11BDC" w:rsidP="00D11BDC">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≡1-δ</m:t>
          </m:r>
          <m:d>
            <m:dPr>
              <m:ctrlPr>
                <w:rPr>
                  <w:rFonts w:ascii="Cambria Math" w:hAnsi="Cambria Math"/>
                  <w:i/>
                </w:rPr>
              </m:ctrlPr>
            </m:dPr>
            <m:e>
              <m:r>
                <w:rPr>
                  <w:rFonts w:ascii="Cambria Math" w:hAnsi="Cambria Math"/>
                </w:rPr>
                <m:t>k</m:t>
              </m:r>
            </m:e>
          </m:d>
          <m:r>
            <w:rPr>
              <w:rFonts w:ascii="Cambria Math" w:hAnsi="Cambria Math"/>
            </w:rPr>
            <m:t>-iβ</m:t>
          </m:r>
          <m:d>
            <m:dPr>
              <m:ctrlPr>
                <w:rPr>
                  <w:rFonts w:ascii="Cambria Math" w:hAnsi="Cambria Math"/>
                  <w:i/>
                </w:rPr>
              </m:ctrlPr>
            </m:dPr>
            <m:e>
              <m:r>
                <w:rPr>
                  <w:rFonts w:ascii="Cambria Math" w:hAnsi="Cambria Math"/>
                </w:rPr>
                <m:t>k</m:t>
              </m:r>
            </m:e>
          </m:d>
        </m:oMath>
      </m:oMathPara>
    </w:p>
    <w:p w14:paraId="19873343" w14:textId="49765176" w:rsidR="00631468" w:rsidRDefault="00631468" w:rsidP="00D11BDC">
      <w:r>
        <w:t xml:space="preserve">When there is one reciprocal lattice </w:t>
      </w:r>
      <m:oMath>
        <m:r>
          <w:rPr>
            <w:rFonts w:ascii="Cambria Math" w:hAnsi="Cambria Math"/>
          </w:rPr>
          <m:t>H</m:t>
        </m:r>
      </m:oMath>
      <w:r>
        <w:t xml:space="preserve"> sat</w:t>
      </w:r>
      <w:proofErr w:type="spellStart"/>
      <w:r>
        <w:t>isfying</w:t>
      </w:r>
      <w:proofErr w:type="spellEnd"/>
      <w:r>
        <w:t xml:space="preserve"> the Bragg condition, the eigen-function of the equation for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oMath>
      <w:r>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oMath>
      <w:r>
        <w:t xml:space="preserve"> is:</w:t>
      </w:r>
    </w:p>
    <w:p w14:paraId="76B89420" w14:textId="0A41F48F" w:rsidR="00631468" w:rsidRPr="00631468" w:rsidRDefault="00631468" w:rsidP="00D11BDC">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m:t>
                  </m:r>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2iμ</m:t>
              </m:r>
            </m:sup>
          </m:sSup>
          <m:sSup>
            <m:sSupPr>
              <m:ctrlPr>
                <w:rPr>
                  <w:rFonts w:ascii="Cambria Math" w:hAnsi="Cambria Math"/>
                  <w:i/>
                </w:rPr>
              </m:ctrlPr>
            </m:sSupPr>
            <m:e>
              <m:r>
                <w:rPr>
                  <w:rFonts w:ascii="Cambria Math" w:hAnsi="Cambria Math"/>
                </w:rPr>
                <m:t>P</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m:oMathPara>
    </w:p>
    <w:p w14:paraId="2D99394E" w14:textId="5B20000C" w:rsidR="00631468" w:rsidRDefault="00631468" w:rsidP="00D11BDC">
      <w:r>
        <w:t xml:space="preserve">Where: </w:t>
      </w:r>
    </w:p>
    <w:p w14:paraId="73C7F704" w14:textId="430818C6" w:rsidR="00631468" w:rsidRPr="00631468" w:rsidRDefault="00631468" w:rsidP="00D11BDC">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=k</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oMath>
      </m:oMathPara>
    </w:p>
    <w:p w14:paraId="4AF7D10D" w14:textId="4435BDF9" w:rsidR="00631468" w:rsidRDefault="00631468" w:rsidP="00D11BDC">
      <w:r>
        <w:t>Assume that:</w:t>
      </w:r>
    </w:p>
    <w:p w14:paraId="2E68C28D" w14:textId="139C4B9F"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m:oMathPara>
    </w:p>
    <w:p w14:paraId="32AD1A77" w14:textId="7017F6F9" w:rsidR="00631468" w:rsidRDefault="00631468" w:rsidP="00D11BDC">
      <w:r>
        <w:t xml:space="preserve">Define, with respect to the two points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the difference is:</w:t>
      </w:r>
    </w:p>
    <w:p w14:paraId="21955519" w14:textId="560DEFD1"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0</m:t>
              </m:r>
            </m:sub>
          </m:sSub>
        </m:oMath>
      </m:oMathPara>
    </w:p>
    <w:p w14:paraId="1037F3EB" w14:textId="7B671013"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h</m:t>
              </m:r>
            </m:sub>
          </m:sSub>
        </m:oMath>
      </m:oMathPara>
    </w:p>
    <w:p w14:paraId="6411E25D" w14:textId="6E91A979" w:rsidR="00631468" w:rsidRDefault="00631468" w:rsidP="00D11BDC">
      <w:r>
        <w:t xml:space="preserve">Then with respect to the two points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the solution roughly forms a hyperbola, called dispersion hyperbola</w:t>
      </w:r>
      <w:r w:rsidR="0048088D">
        <w:t xml:space="preserve"> (ignoring the absorption)</w:t>
      </w:r>
      <w:r>
        <w:t>:</w:t>
      </w:r>
    </w:p>
    <w:p w14:paraId="576C38C4" w14:textId="6E08A854" w:rsidR="00631468" w:rsidRPr="00631468" w:rsidRDefault="00631468" w:rsidP="00D11BDC">
      <m:oMathPara>
        <m:oMath>
          <m:sSub>
            <m:sSubPr>
              <m:ctrlPr>
                <w:rPr>
                  <w:rFonts w:ascii="Cambria Math" w:hAnsi="Cambria Math"/>
                  <w:i/>
                </w:rPr>
              </m:ctrlPr>
            </m:sSubPr>
            <m:e>
              <m:r>
                <w:rPr>
                  <w:rFonts w:ascii="Cambria Math" w:hAnsi="Cambria Math"/>
                </w:rPr>
                <m:t>ξ</m:t>
              </m:r>
            </m:e>
            <m:sub>
              <m:r>
                <w:rPr>
                  <w:rFonts w:ascii="Cambria Math" w:hAnsi="Cambria Math"/>
                </w:rPr>
                <m:t>h</m:t>
              </m:r>
            </m:sub>
          </m:sSub>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P</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32E75796" w14:textId="4351AD4A" w:rsidR="00631468" w:rsidRPr="00631468" w:rsidRDefault="0048088D" w:rsidP="00D11BDC">
      <w:r w:rsidRPr="0048088D">
        <w:drawing>
          <wp:inline distT="0" distB="0" distL="0" distR="0" wp14:anchorId="2F71D5B6" wp14:editId="67EB2406">
            <wp:extent cx="5486400" cy="6127115"/>
            <wp:effectExtent l="0" t="0" r="0" b="6985"/>
            <wp:docPr id="969666178" name="Picture 1" descr="A diagram of a cone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66178" name="Picture 1" descr="A diagram of a cone with lines and letters&#10;&#10;Description automatically generated with medium confidence"/>
                    <pic:cNvPicPr/>
                  </pic:nvPicPr>
                  <pic:blipFill>
                    <a:blip r:embed="rId5"/>
                    <a:stretch>
                      <a:fillRect/>
                    </a:stretch>
                  </pic:blipFill>
                  <pic:spPr>
                    <a:xfrm>
                      <a:off x="0" y="0"/>
                      <a:ext cx="5486400" cy="6127115"/>
                    </a:xfrm>
                    <a:prstGeom prst="rect">
                      <a:avLst/>
                    </a:prstGeom>
                  </pic:spPr>
                </pic:pic>
              </a:graphicData>
            </a:graphic>
          </wp:inline>
        </w:drawing>
      </w:r>
    </w:p>
    <w:p w14:paraId="2BA62878" w14:textId="77777777" w:rsidR="00B3479C" w:rsidRDefault="00B3479C" w:rsidP="00D11BDC">
      <w:r>
        <w:rPr>
          <w:rFonts w:hint="eastAsia"/>
        </w:rPr>
        <w:t>In</w:t>
      </w:r>
      <w:r>
        <w:t xml:space="preserve"> my opinion, the key challenge in analyzing this figure is to realize that, if you treat the figure with different accuracy for different components in this figure, you will end up with a different functionality of the plot.</w:t>
      </w:r>
    </w:p>
    <w:p w14:paraId="1BF60028" w14:textId="73265C45" w:rsidR="00631468" w:rsidRDefault="00B3479C" w:rsidP="00D11BDC">
      <w:r>
        <w:lastRenderedPageBreak/>
        <w:t xml:space="preserve">For example, the direction and the exact location of the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will be different for different crystal orientation and photon energy and polarization. These effects are minor. If you do not care too much about accuracy. One can ignore these minor contributions and follow the procedure presented here.   However, if one is very determined to get the accurate value of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shown in this plot, one cannot really use the argument shown here. The accuracy is too bad. One should notice; however, the equation is correct. To obtain the Pointing vector and the group velocity, one just follows the equations given in the book. The value will be very close to the ones shown in the figure, which is a first order approximation. (For those who want to have a more accurate result, even though the first order approximation is very accurate in a general sense, it will surely be not accurate enough for your verification of your applications. Usually, your application requires exact solutions rather than </w:t>
      </w:r>
      <w:r>
        <w:t>first order approximation</w:t>
      </w:r>
      <w:r>
        <w:t xml:space="preserve">. More often than expected, you are relying on the effects that are ignored in the </w:t>
      </w:r>
      <w:r>
        <w:t>first order approximation</w:t>
      </w:r>
      <w:r>
        <w:t>.)</w:t>
      </w:r>
    </w:p>
    <w:p w14:paraId="6088B528" w14:textId="77777777" w:rsidR="00B3479C" w:rsidRPr="00631468" w:rsidRDefault="00B3479C" w:rsidP="00D11BDC"/>
    <w:p w14:paraId="5AEE1E6D" w14:textId="1B584609" w:rsidR="00D11BDC" w:rsidRPr="00D11BDC" w:rsidRDefault="00D11BDC" w:rsidP="00200D13">
      <w:pPr>
        <w:rPr>
          <w:i/>
        </w:rPr>
      </w:pPr>
    </w:p>
    <w:p w14:paraId="699F8D81" w14:textId="77777777" w:rsidR="00F933A0" w:rsidRDefault="00F933A0" w:rsidP="00B4513D"/>
    <w:p w14:paraId="720EFC7E" w14:textId="77777777" w:rsidR="00DF097F" w:rsidRPr="005B2D24" w:rsidRDefault="00DF097F" w:rsidP="00B4513D"/>
    <w:p w14:paraId="6539BD62" w14:textId="77777777" w:rsidR="00B4513D" w:rsidRPr="005B2D24" w:rsidRDefault="00B4513D" w:rsidP="00B4513D"/>
    <w:p w14:paraId="69F7B7C3" w14:textId="5B190B51" w:rsidR="00B4513D" w:rsidRPr="005B2D24" w:rsidRDefault="00B4513D" w:rsidP="00B4513D"/>
    <w:p w14:paraId="686B62D6" w14:textId="77777777" w:rsidR="00B4513D" w:rsidRPr="005B2D24" w:rsidRDefault="00B4513D" w:rsidP="005F3B48"/>
    <w:p w14:paraId="5EC9E161" w14:textId="77777777" w:rsidR="005F3B48" w:rsidRPr="005C463E" w:rsidRDefault="005F3B48" w:rsidP="005C463E"/>
    <w:sectPr w:rsidR="005F3B48" w:rsidRPr="005C4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91"/>
    <w:rsid w:val="000327A6"/>
    <w:rsid w:val="000832FD"/>
    <w:rsid w:val="00154F7E"/>
    <w:rsid w:val="001D02C7"/>
    <w:rsid w:val="00200D13"/>
    <w:rsid w:val="00235B91"/>
    <w:rsid w:val="002433BE"/>
    <w:rsid w:val="00296D06"/>
    <w:rsid w:val="002F065B"/>
    <w:rsid w:val="0048088D"/>
    <w:rsid w:val="004C262A"/>
    <w:rsid w:val="004E76BC"/>
    <w:rsid w:val="004F3F6F"/>
    <w:rsid w:val="005607A7"/>
    <w:rsid w:val="005B2D24"/>
    <w:rsid w:val="005C463E"/>
    <w:rsid w:val="005F3B48"/>
    <w:rsid w:val="00631468"/>
    <w:rsid w:val="007F02FA"/>
    <w:rsid w:val="008210BE"/>
    <w:rsid w:val="00906B5D"/>
    <w:rsid w:val="009D3FA7"/>
    <w:rsid w:val="009E478E"/>
    <w:rsid w:val="00A22CD4"/>
    <w:rsid w:val="00A43995"/>
    <w:rsid w:val="00AA4926"/>
    <w:rsid w:val="00B3479C"/>
    <w:rsid w:val="00B4513D"/>
    <w:rsid w:val="00B61339"/>
    <w:rsid w:val="00BD363C"/>
    <w:rsid w:val="00C058FF"/>
    <w:rsid w:val="00C302C6"/>
    <w:rsid w:val="00C92187"/>
    <w:rsid w:val="00D11BDC"/>
    <w:rsid w:val="00D97605"/>
    <w:rsid w:val="00DE56C6"/>
    <w:rsid w:val="00DF097F"/>
    <w:rsid w:val="00E069A4"/>
    <w:rsid w:val="00E42D0E"/>
    <w:rsid w:val="00E80EF8"/>
    <w:rsid w:val="00F933A0"/>
    <w:rsid w:val="00FC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7A14"/>
  <w15:chartTrackingRefBased/>
  <w15:docId w15:val="{878E6D82-293C-46B7-83B0-E30A084E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B91"/>
    <w:rPr>
      <w:color w:val="666666"/>
    </w:rPr>
  </w:style>
  <w:style w:type="character" w:customStyle="1" w:styleId="Heading1Char">
    <w:name w:val="Heading 1 Char"/>
    <w:basedOn w:val="DefaultParagraphFont"/>
    <w:link w:val="Heading1"/>
    <w:uiPriority w:val="9"/>
    <w:rsid w:val="00235B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Stanford University IT</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昊元 李</dc:creator>
  <cp:keywords/>
  <dc:description/>
  <cp:lastModifiedBy>昊元 李</cp:lastModifiedBy>
  <cp:revision>2</cp:revision>
  <dcterms:created xsi:type="dcterms:W3CDTF">2023-11-07T22:34:00Z</dcterms:created>
  <dcterms:modified xsi:type="dcterms:W3CDTF">2023-11-07T22:34:00Z</dcterms:modified>
</cp:coreProperties>
</file>