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C7A55" w14:textId="5E97FD85" w:rsidR="0012527B" w:rsidRDefault="00000000">
      <w:pPr>
        <w:jc w:val="center"/>
      </w:pPr>
      <w:r>
        <w:rPr>
          <w:b/>
          <w:color w:val="0B2545"/>
          <w:sz w:val="32"/>
        </w:rPr>
        <w:t>EEP 5</w:t>
      </w:r>
      <w:r w:rsidR="00F37D83">
        <w:rPr>
          <w:rFonts w:hint="eastAsia"/>
          <w:b/>
          <w:color w:val="0B2545"/>
          <w:sz w:val="32"/>
          <w:lang w:eastAsia="zh-CN"/>
        </w:rPr>
        <w:t>09</w:t>
      </w:r>
      <w:r>
        <w:rPr>
          <w:b/>
          <w:color w:val="0B2545"/>
          <w:sz w:val="32"/>
        </w:rPr>
        <w:t xml:space="preserve"> Privacy-Preserving ML - Project Part 2 Progress Report</w:t>
      </w:r>
    </w:p>
    <w:p w14:paraId="04CE0233" w14:textId="77777777" w:rsidR="0012527B" w:rsidRDefault="00000000">
      <w:pPr>
        <w:jc w:val="center"/>
      </w:pPr>
      <w:r>
        <w:rPr>
          <w:color w:val="555555"/>
          <w:sz w:val="18"/>
        </w:rPr>
        <w:t>Project: Evaluating Privacy-Utility Tradeoffs in Machine Learning | Team: Joe Zhang, Mingwei Xu, Houser Zhang | Due: May 16, 2026</w:t>
      </w:r>
    </w:p>
    <w:p w14:paraId="6E37008B" w14:textId="77777777" w:rsidR="0012527B" w:rsidRDefault="00000000">
      <w:pPr>
        <w:pStyle w:val="1"/>
      </w:pPr>
      <w:r>
        <w:rPr>
          <w:rFonts w:ascii="Calibri" w:hAnsi="Calibri"/>
          <w:color w:val="2E74B5"/>
          <w:sz w:val="32"/>
        </w:rPr>
        <w:t>Progress and Execution</w:t>
      </w:r>
    </w:p>
    <w:p w14:paraId="4F1CC02B" w14:textId="77777777" w:rsidR="0012527B" w:rsidRDefault="00000000">
      <w:pPr>
        <w:spacing w:after="120" w:line="264" w:lineRule="auto"/>
      </w:pPr>
      <w:r>
        <w:t>Our proposal committed to benchmarking differential privacy (DP), federated learning (FL), and homomorphic encryption (HE) on a shared classification task. For Part 2, we built a runnable Google Colab pipeline that validates the experimental structure before scaling to larger models and datasets. The current implementation uses scikit-learn's digits dataset (1,797 grayscale 8x8 handwritten digit images), normalizes pixels to [0, 1], and uses an 80/20 stratified train-test split with seed 509.</w:t>
      </w:r>
    </w:p>
    <w:p w14:paraId="1D050C36" w14:textId="77777777" w:rsidR="0012527B" w:rsidRDefault="00000000">
      <w:pPr>
        <w:spacing w:after="120" w:line="264" w:lineRule="auto"/>
      </w:pPr>
      <w:r>
        <w:t>Completed components include a non-private centralized logistic-regression baseline, a NumPy softmax classifier with per-example gradient clipping and Gaussian noise as a DP-SGD-style prototype, a five-client IID FedAvg simulation, and an HE feasibility track focused on encrypted inference rather than encrypted training.</w:t>
      </w:r>
    </w:p>
    <w:p w14:paraId="65B23E3E" w14:textId="77777777" w:rsidR="0012527B" w:rsidRDefault="00000000">
      <w:pPr>
        <w:pStyle w:val="1"/>
      </w:pPr>
      <w:r>
        <w:rPr>
          <w:rFonts w:ascii="Calibri" w:hAnsi="Calibri"/>
          <w:color w:val="2E74B5"/>
          <w:sz w:val="32"/>
        </w:rPr>
        <w:t>Preliminary Results</w:t>
      </w:r>
    </w:p>
    <w:tbl>
      <w:tblPr>
        <w:tblStyle w:val="aff1"/>
        <w:tblW w:w="0" w:type="auto"/>
        <w:tblLook w:val="04A0" w:firstRow="1" w:lastRow="0" w:firstColumn="1" w:lastColumn="0" w:noHBand="0" w:noVBand="1"/>
      </w:tblPr>
      <w:tblGrid>
        <w:gridCol w:w="3024"/>
        <w:gridCol w:w="1152"/>
        <w:gridCol w:w="1080"/>
        <w:gridCol w:w="864"/>
        <w:gridCol w:w="1008"/>
        <w:gridCol w:w="1008"/>
      </w:tblGrid>
      <w:tr w:rsidR="0012527B" w14:paraId="1E0DB1DD" w14:textId="77777777">
        <w:tc>
          <w:tcPr>
            <w:tcW w:w="3024" w:type="dxa"/>
            <w:shd w:val="clear" w:color="auto" w:fill="E8EEF5"/>
            <w:tcMar>
              <w:top w:w="80" w:type="dxa"/>
              <w:left w:w="120" w:type="dxa"/>
              <w:bottom w:w="80" w:type="dxa"/>
              <w:right w:w="120" w:type="dxa"/>
            </w:tcMar>
          </w:tcPr>
          <w:p w14:paraId="020ACD6F" w14:textId="77777777" w:rsidR="0012527B" w:rsidRDefault="00000000">
            <w:pPr>
              <w:jc w:val="center"/>
            </w:pPr>
            <w:r>
              <w:rPr>
                <w:b/>
                <w:color w:val="0B2545"/>
                <w:sz w:val="16"/>
              </w:rPr>
              <w:t>Method</w:t>
            </w:r>
          </w:p>
        </w:tc>
        <w:tc>
          <w:tcPr>
            <w:tcW w:w="1152" w:type="dxa"/>
            <w:shd w:val="clear" w:color="auto" w:fill="E8EEF5"/>
            <w:tcMar>
              <w:top w:w="80" w:type="dxa"/>
              <w:left w:w="120" w:type="dxa"/>
              <w:bottom w:w="80" w:type="dxa"/>
              <w:right w:w="120" w:type="dxa"/>
            </w:tcMar>
          </w:tcPr>
          <w:p w14:paraId="7377C6EE" w14:textId="77777777" w:rsidR="0012527B" w:rsidRDefault="00000000">
            <w:pPr>
              <w:jc w:val="center"/>
            </w:pPr>
            <w:r>
              <w:rPr>
                <w:b/>
                <w:color w:val="0B2545"/>
                <w:sz w:val="16"/>
              </w:rPr>
              <w:t>Test acc.</w:t>
            </w:r>
          </w:p>
        </w:tc>
        <w:tc>
          <w:tcPr>
            <w:tcW w:w="1080" w:type="dxa"/>
            <w:shd w:val="clear" w:color="auto" w:fill="E8EEF5"/>
            <w:tcMar>
              <w:top w:w="80" w:type="dxa"/>
              <w:left w:w="120" w:type="dxa"/>
              <w:bottom w:w="80" w:type="dxa"/>
              <w:right w:w="120" w:type="dxa"/>
            </w:tcMar>
          </w:tcPr>
          <w:p w14:paraId="55178DBA" w14:textId="77777777" w:rsidR="0012527B" w:rsidRDefault="00000000">
            <w:pPr>
              <w:jc w:val="center"/>
            </w:pPr>
            <w:r>
              <w:rPr>
                <w:b/>
                <w:color w:val="0B2545"/>
                <w:sz w:val="16"/>
              </w:rPr>
              <w:t>Macro-F1</w:t>
            </w:r>
          </w:p>
        </w:tc>
        <w:tc>
          <w:tcPr>
            <w:tcW w:w="864" w:type="dxa"/>
            <w:shd w:val="clear" w:color="auto" w:fill="E8EEF5"/>
            <w:tcMar>
              <w:top w:w="80" w:type="dxa"/>
              <w:left w:w="120" w:type="dxa"/>
              <w:bottom w:w="80" w:type="dxa"/>
              <w:right w:w="120" w:type="dxa"/>
            </w:tcMar>
          </w:tcPr>
          <w:p w14:paraId="03A4ED51" w14:textId="77777777" w:rsidR="0012527B" w:rsidRDefault="00000000">
            <w:pPr>
              <w:jc w:val="center"/>
            </w:pPr>
            <w:r>
              <w:rPr>
                <w:b/>
                <w:color w:val="0B2545"/>
                <w:sz w:val="16"/>
              </w:rPr>
              <w:t>Gap</w:t>
            </w:r>
          </w:p>
        </w:tc>
        <w:tc>
          <w:tcPr>
            <w:tcW w:w="1008" w:type="dxa"/>
            <w:shd w:val="clear" w:color="auto" w:fill="E8EEF5"/>
            <w:tcMar>
              <w:top w:w="80" w:type="dxa"/>
              <w:left w:w="120" w:type="dxa"/>
              <w:bottom w:w="80" w:type="dxa"/>
              <w:right w:w="120" w:type="dxa"/>
            </w:tcMar>
          </w:tcPr>
          <w:p w14:paraId="6931009C" w14:textId="77777777" w:rsidR="0012527B" w:rsidRDefault="00000000">
            <w:pPr>
              <w:jc w:val="center"/>
            </w:pPr>
            <w:r>
              <w:rPr>
                <w:b/>
                <w:color w:val="0B2545"/>
                <w:sz w:val="16"/>
              </w:rPr>
              <w:t>MIA AUC</w:t>
            </w:r>
          </w:p>
        </w:tc>
        <w:tc>
          <w:tcPr>
            <w:tcW w:w="1008" w:type="dxa"/>
            <w:shd w:val="clear" w:color="auto" w:fill="E8EEF5"/>
            <w:tcMar>
              <w:top w:w="80" w:type="dxa"/>
              <w:left w:w="120" w:type="dxa"/>
              <w:bottom w:w="80" w:type="dxa"/>
              <w:right w:w="120" w:type="dxa"/>
            </w:tcMar>
          </w:tcPr>
          <w:p w14:paraId="17F145C1" w14:textId="77777777" w:rsidR="0012527B" w:rsidRDefault="00000000">
            <w:pPr>
              <w:jc w:val="center"/>
            </w:pPr>
            <w:r>
              <w:rPr>
                <w:b/>
                <w:color w:val="0B2545"/>
                <w:sz w:val="16"/>
              </w:rPr>
              <w:t>Runtime</w:t>
            </w:r>
          </w:p>
        </w:tc>
      </w:tr>
      <w:tr w:rsidR="0012527B" w14:paraId="0118BE7D" w14:textId="77777777">
        <w:tc>
          <w:tcPr>
            <w:tcW w:w="3024" w:type="dxa"/>
            <w:tcMar>
              <w:top w:w="80" w:type="dxa"/>
              <w:left w:w="120" w:type="dxa"/>
              <w:bottom w:w="80" w:type="dxa"/>
              <w:right w:w="120" w:type="dxa"/>
            </w:tcMar>
          </w:tcPr>
          <w:p w14:paraId="0E6D4055" w14:textId="77777777" w:rsidR="0012527B" w:rsidRDefault="00000000">
            <w:r>
              <w:rPr>
                <w:sz w:val="16"/>
              </w:rPr>
              <w:t>Centralized baseline</w:t>
            </w:r>
          </w:p>
        </w:tc>
        <w:tc>
          <w:tcPr>
            <w:tcW w:w="1152" w:type="dxa"/>
            <w:tcMar>
              <w:top w:w="80" w:type="dxa"/>
              <w:left w:w="120" w:type="dxa"/>
              <w:bottom w:w="80" w:type="dxa"/>
              <w:right w:w="120" w:type="dxa"/>
            </w:tcMar>
          </w:tcPr>
          <w:p w14:paraId="1049B694" w14:textId="77777777" w:rsidR="0012527B" w:rsidRDefault="00000000">
            <w:pPr>
              <w:jc w:val="center"/>
            </w:pPr>
            <w:r>
              <w:rPr>
                <w:sz w:val="16"/>
              </w:rPr>
              <w:t>98.33%</w:t>
            </w:r>
          </w:p>
        </w:tc>
        <w:tc>
          <w:tcPr>
            <w:tcW w:w="1080" w:type="dxa"/>
            <w:tcMar>
              <w:top w:w="80" w:type="dxa"/>
              <w:left w:w="120" w:type="dxa"/>
              <w:bottom w:w="80" w:type="dxa"/>
              <w:right w:w="120" w:type="dxa"/>
            </w:tcMar>
          </w:tcPr>
          <w:p w14:paraId="76EDF9FE" w14:textId="77777777" w:rsidR="0012527B" w:rsidRDefault="00000000">
            <w:pPr>
              <w:jc w:val="center"/>
            </w:pPr>
            <w:r>
              <w:rPr>
                <w:sz w:val="16"/>
              </w:rPr>
              <w:t>0.9833</w:t>
            </w:r>
          </w:p>
        </w:tc>
        <w:tc>
          <w:tcPr>
            <w:tcW w:w="864" w:type="dxa"/>
            <w:tcMar>
              <w:top w:w="80" w:type="dxa"/>
              <w:left w:w="120" w:type="dxa"/>
              <w:bottom w:w="80" w:type="dxa"/>
              <w:right w:w="120" w:type="dxa"/>
            </w:tcMar>
          </w:tcPr>
          <w:p w14:paraId="229C8840" w14:textId="77777777" w:rsidR="0012527B" w:rsidRDefault="00000000">
            <w:pPr>
              <w:jc w:val="center"/>
            </w:pPr>
            <w:r>
              <w:rPr>
                <w:sz w:val="16"/>
              </w:rPr>
              <w:t>0.0027</w:t>
            </w:r>
          </w:p>
        </w:tc>
        <w:tc>
          <w:tcPr>
            <w:tcW w:w="1008" w:type="dxa"/>
            <w:tcMar>
              <w:top w:w="80" w:type="dxa"/>
              <w:left w:w="120" w:type="dxa"/>
              <w:bottom w:w="80" w:type="dxa"/>
              <w:right w:w="120" w:type="dxa"/>
            </w:tcMar>
          </w:tcPr>
          <w:p w14:paraId="6A23C634" w14:textId="77777777" w:rsidR="0012527B" w:rsidRDefault="00000000">
            <w:pPr>
              <w:jc w:val="center"/>
            </w:pPr>
            <w:r>
              <w:rPr>
                <w:sz w:val="16"/>
              </w:rPr>
              <w:t>0.5191</w:t>
            </w:r>
          </w:p>
        </w:tc>
        <w:tc>
          <w:tcPr>
            <w:tcW w:w="1008" w:type="dxa"/>
            <w:tcMar>
              <w:top w:w="80" w:type="dxa"/>
              <w:left w:w="120" w:type="dxa"/>
              <w:bottom w:w="80" w:type="dxa"/>
              <w:right w:w="120" w:type="dxa"/>
            </w:tcMar>
          </w:tcPr>
          <w:p w14:paraId="7977B99D" w14:textId="77777777" w:rsidR="0012527B" w:rsidRDefault="00000000">
            <w:pPr>
              <w:jc w:val="center"/>
            </w:pPr>
            <w:r>
              <w:rPr>
                <w:sz w:val="16"/>
              </w:rPr>
              <w:t>0.051s</w:t>
            </w:r>
          </w:p>
        </w:tc>
      </w:tr>
      <w:tr w:rsidR="0012527B" w14:paraId="3A5D10B2" w14:textId="77777777">
        <w:tc>
          <w:tcPr>
            <w:tcW w:w="3024" w:type="dxa"/>
            <w:tcMar>
              <w:top w:w="80" w:type="dxa"/>
              <w:left w:w="120" w:type="dxa"/>
              <w:bottom w:w="80" w:type="dxa"/>
              <w:right w:w="120" w:type="dxa"/>
            </w:tcMar>
          </w:tcPr>
          <w:p w14:paraId="2D507E07" w14:textId="77777777" w:rsidR="0012527B" w:rsidRDefault="00000000">
            <w:r>
              <w:rPr>
                <w:sz w:val="16"/>
              </w:rPr>
              <w:t>DP-style, noise 0.5</w:t>
            </w:r>
          </w:p>
        </w:tc>
        <w:tc>
          <w:tcPr>
            <w:tcW w:w="1152" w:type="dxa"/>
            <w:tcMar>
              <w:top w:w="80" w:type="dxa"/>
              <w:left w:w="120" w:type="dxa"/>
              <w:bottom w:w="80" w:type="dxa"/>
              <w:right w:w="120" w:type="dxa"/>
            </w:tcMar>
          </w:tcPr>
          <w:p w14:paraId="03FFAA5D" w14:textId="77777777" w:rsidR="0012527B" w:rsidRDefault="00000000">
            <w:pPr>
              <w:jc w:val="center"/>
            </w:pPr>
            <w:r>
              <w:rPr>
                <w:sz w:val="16"/>
              </w:rPr>
              <w:t>97.22%</w:t>
            </w:r>
          </w:p>
        </w:tc>
        <w:tc>
          <w:tcPr>
            <w:tcW w:w="1080" w:type="dxa"/>
            <w:tcMar>
              <w:top w:w="80" w:type="dxa"/>
              <w:left w:w="120" w:type="dxa"/>
              <w:bottom w:w="80" w:type="dxa"/>
              <w:right w:w="120" w:type="dxa"/>
            </w:tcMar>
          </w:tcPr>
          <w:p w14:paraId="02376C45" w14:textId="77777777" w:rsidR="0012527B" w:rsidRDefault="00000000">
            <w:pPr>
              <w:jc w:val="center"/>
            </w:pPr>
            <w:r>
              <w:rPr>
                <w:sz w:val="16"/>
              </w:rPr>
              <w:t>0.9718</w:t>
            </w:r>
          </w:p>
        </w:tc>
        <w:tc>
          <w:tcPr>
            <w:tcW w:w="864" w:type="dxa"/>
            <w:tcMar>
              <w:top w:w="80" w:type="dxa"/>
              <w:left w:w="120" w:type="dxa"/>
              <w:bottom w:w="80" w:type="dxa"/>
              <w:right w:w="120" w:type="dxa"/>
            </w:tcMar>
          </w:tcPr>
          <w:p w14:paraId="234150EC" w14:textId="77777777" w:rsidR="0012527B" w:rsidRDefault="00000000">
            <w:pPr>
              <w:jc w:val="center"/>
            </w:pPr>
            <w:r>
              <w:rPr>
                <w:sz w:val="16"/>
              </w:rPr>
              <w:t>0.0034</w:t>
            </w:r>
          </w:p>
        </w:tc>
        <w:tc>
          <w:tcPr>
            <w:tcW w:w="1008" w:type="dxa"/>
            <w:tcMar>
              <w:top w:w="80" w:type="dxa"/>
              <w:left w:w="120" w:type="dxa"/>
              <w:bottom w:w="80" w:type="dxa"/>
              <w:right w:w="120" w:type="dxa"/>
            </w:tcMar>
          </w:tcPr>
          <w:p w14:paraId="1BCA3243" w14:textId="77777777" w:rsidR="0012527B" w:rsidRDefault="00000000">
            <w:pPr>
              <w:jc w:val="center"/>
            </w:pPr>
            <w:r>
              <w:rPr>
                <w:sz w:val="16"/>
              </w:rPr>
              <w:t>0.5191</w:t>
            </w:r>
          </w:p>
        </w:tc>
        <w:tc>
          <w:tcPr>
            <w:tcW w:w="1008" w:type="dxa"/>
            <w:tcMar>
              <w:top w:w="80" w:type="dxa"/>
              <w:left w:w="120" w:type="dxa"/>
              <w:bottom w:w="80" w:type="dxa"/>
              <w:right w:w="120" w:type="dxa"/>
            </w:tcMar>
          </w:tcPr>
          <w:p w14:paraId="36F6EFDF" w14:textId="77777777" w:rsidR="0012527B" w:rsidRDefault="00000000">
            <w:pPr>
              <w:jc w:val="center"/>
            </w:pPr>
            <w:r>
              <w:rPr>
                <w:sz w:val="16"/>
              </w:rPr>
              <w:t>0.231s</w:t>
            </w:r>
          </w:p>
        </w:tc>
      </w:tr>
      <w:tr w:rsidR="0012527B" w14:paraId="3220C636" w14:textId="77777777">
        <w:tc>
          <w:tcPr>
            <w:tcW w:w="3024" w:type="dxa"/>
            <w:tcMar>
              <w:top w:w="80" w:type="dxa"/>
              <w:left w:w="120" w:type="dxa"/>
              <w:bottom w:w="80" w:type="dxa"/>
              <w:right w:w="120" w:type="dxa"/>
            </w:tcMar>
          </w:tcPr>
          <w:p w14:paraId="1F565442" w14:textId="77777777" w:rsidR="0012527B" w:rsidRDefault="00000000">
            <w:r>
              <w:rPr>
                <w:sz w:val="16"/>
              </w:rPr>
              <w:t>DP-style, noise 1.0</w:t>
            </w:r>
          </w:p>
        </w:tc>
        <w:tc>
          <w:tcPr>
            <w:tcW w:w="1152" w:type="dxa"/>
            <w:tcMar>
              <w:top w:w="80" w:type="dxa"/>
              <w:left w:w="120" w:type="dxa"/>
              <w:bottom w:w="80" w:type="dxa"/>
              <w:right w:w="120" w:type="dxa"/>
            </w:tcMar>
          </w:tcPr>
          <w:p w14:paraId="4DEB286A" w14:textId="77777777" w:rsidR="0012527B" w:rsidRDefault="00000000">
            <w:pPr>
              <w:jc w:val="center"/>
            </w:pPr>
            <w:r>
              <w:rPr>
                <w:sz w:val="16"/>
              </w:rPr>
              <w:t>96.67%</w:t>
            </w:r>
          </w:p>
        </w:tc>
        <w:tc>
          <w:tcPr>
            <w:tcW w:w="1080" w:type="dxa"/>
            <w:tcMar>
              <w:top w:w="80" w:type="dxa"/>
              <w:left w:w="120" w:type="dxa"/>
              <w:bottom w:w="80" w:type="dxa"/>
              <w:right w:w="120" w:type="dxa"/>
            </w:tcMar>
          </w:tcPr>
          <w:p w14:paraId="517A4C70" w14:textId="77777777" w:rsidR="0012527B" w:rsidRDefault="00000000">
            <w:pPr>
              <w:jc w:val="center"/>
            </w:pPr>
            <w:r>
              <w:rPr>
                <w:sz w:val="16"/>
              </w:rPr>
              <w:t>0.9667</w:t>
            </w:r>
          </w:p>
        </w:tc>
        <w:tc>
          <w:tcPr>
            <w:tcW w:w="864" w:type="dxa"/>
            <w:tcMar>
              <w:top w:w="80" w:type="dxa"/>
              <w:left w:w="120" w:type="dxa"/>
              <w:bottom w:w="80" w:type="dxa"/>
              <w:right w:w="120" w:type="dxa"/>
            </w:tcMar>
          </w:tcPr>
          <w:p w14:paraId="5BD34E09" w14:textId="77777777" w:rsidR="0012527B" w:rsidRDefault="00000000">
            <w:pPr>
              <w:jc w:val="center"/>
            </w:pPr>
            <w:r>
              <w:rPr>
                <w:sz w:val="16"/>
              </w:rPr>
              <w:t>0.0020</w:t>
            </w:r>
          </w:p>
        </w:tc>
        <w:tc>
          <w:tcPr>
            <w:tcW w:w="1008" w:type="dxa"/>
            <w:tcMar>
              <w:top w:w="80" w:type="dxa"/>
              <w:left w:w="120" w:type="dxa"/>
              <w:bottom w:w="80" w:type="dxa"/>
              <w:right w:w="120" w:type="dxa"/>
            </w:tcMar>
          </w:tcPr>
          <w:p w14:paraId="546597F2" w14:textId="77777777" w:rsidR="0012527B" w:rsidRDefault="00000000">
            <w:pPr>
              <w:jc w:val="center"/>
            </w:pPr>
            <w:r>
              <w:rPr>
                <w:sz w:val="16"/>
              </w:rPr>
              <w:t>0.5188</w:t>
            </w:r>
          </w:p>
        </w:tc>
        <w:tc>
          <w:tcPr>
            <w:tcW w:w="1008" w:type="dxa"/>
            <w:tcMar>
              <w:top w:w="80" w:type="dxa"/>
              <w:left w:w="120" w:type="dxa"/>
              <w:bottom w:w="80" w:type="dxa"/>
              <w:right w:w="120" w:type="dxa"/>
            </w:tcMar>
          </w:tcPr>
          <w:p w14:paraId="5882EF3C" w14:textId="77777777" w:rsidR="0012527B" w:rsidRDefault="00000000">
            <w:pPr>
              <w:jc w:val="center"/>
            </w:pPr>
            <w:r>
              <w:rPr>
                <w:sz w:val="16"/>
              </w:rPr>
              <w:t>0.233s</w:t>
            </w:r>
          </w:p>
        </w:tc>
      </w:tr>
      <w:tr w:rsidR="0012527B" w14:paraId="5E4F0D7A" w14:textId="77777777">
        <w:tc>
          <w:tcPr>
            <w:tcW w:w="3024" w:type="dxa"/>
            <w:tcMar>
              <w:top w:w="80" w:type="dxa"/>
              <w:left w:w="120" w:type="dxa"/>
              <w:bottom w:w="80" w:type="dxa"/>
              <w:right w:w="120" w:type="dxa"/>
            </w:tcMar>
          </w:tcPr>
          <w:p w14:paraId="2E60D14C" w14:textId="77777777" w:rsidR="0012527B" w:rsidRDefault="00000000">
            <w:r>
              <w:rPr>
                <w:sz w:val="16"/>
              </w:rPr>
              <w:t>DP-style, noise 2.0</w:t>
            </w:r>
          </w:p>
        </w:tc>
        <w:tc>
          <w:tcPr>
            <w:tcW w:w="1152" w:type="dxa"/>
            <w:tcMar>
              <w:top w:w="80" w:type="dxa"/>
              <w:left w:w="120" w:type="dxa"/>
              <w:bottom w:w="80" w:type="dxa"/>
              <w:right w:w="120" w:type="dxa"/>
            </w:tcMar>
          </w:tcPr>
          <w:p w14:paraId="534A159E" w14:textId="77777777" w:rsidR="0012527B" w:rsidRDefault="00000000">
            <w:pPr>
              <w:jc w:val="center"/>
            </w:pPr>
            <w:r>
              <w:rPr>
                <w:sz w:val="16"/>
              </w:rPr>
              <w:t>95.00%</w:t>
            </w:r>
          </w:p>
        </w:tc>
        <w:tc>
          <w:tcPr>
            <w:tcW w:w="1080" w:type="dxa"/>
            <w:tcMar>
              <w:top w:w="80" w:type="dxa"/>
              <w:left w:w="120" w:type="dxa"/>
              <w:bottom w:w="80" w:type="dxa"/>
              <w:right w:w="120" w:type="dxa"/>
            </w:tcMar>
          </w:tcPr>
          <w:p w14:paraId="5C2C3366" w14:textId="77777777" w:rsidR="0012527B" w:rsidRDefault="00000000">
            <w:pPr>
              <w:jc w:val="center"/>
            </w:pPr>
            <w:r>
              <w:rPr>
                <w:sz w:val="16"/>
              </w:rPr>
              <w:t>0.9500</w:t>
            </w:r>
          </w:p>
        </w:tc>
        <w:tc>
          <w:tcPr>
            <w:tcW w:w="864" w:type="dxa"/>
            <w:tcMar>
              <w:top w:w="80" w:type="dxa"/>
              <w:left w:w="120" w:type="dxa"/>
              <w:bottom w:w="80" w:type="dxa"/>
              <w:right w:w="120" w:type="dxa"/>
            </w:tcMar>
          </w:tcPr>
          <w:p w14:paraId="26BCCA90" w14:textId="77777777" w:rsidR="0012527B" w:rsidRDefault="00000000">
            <w:pPr>
              <w:jc w:val="center"/>
            </w:pPr>
            <w:r>
              <w:rPr>
                <w:sz w:val="16"/>
              </w:rPr>
              <w:t>0.0020</w:t>
            </w:r>
          </w:p>
        </w:tc>
        <w:tc>
          <w:tcPr>
            <w:tcW w:w="1008" w:type="dxa"/>
            <w:tcMar>
              <w:top w:w="80" w:type="dxa"/>
              <w:left w:w="120" w:type="dxa"/>
              <w:bottom w:w="80" w:type="dxa"/>
              <w:right w:w="120" w:type="dxa"/>
            </w:tcMar>
          </w:tcPr>
          <w:p w14:paraId="33B3CF7A" w14:textId="77777777" w:rsidR="0012527B" w:rsidRDefault="00000000">
            <w:pPr>
              <w:jc w:val="center"/>
            </w:pPr>
            <w:r>
              <w:rPr>
                <w:sz w:val="16"/>
              </w:rPr>
              <w:t>0.5119</w:t>
            </w:r>
          </w:p>
        </w:tc>
        <w:tc>
          <w:tcPr>
            <w:tcW w:w="1008" w:type="dxa"/>
            <w:tcMar>
              <w:top w:w="80" w:type="dxa"/>
              <w:left w:w="120" w:type="dxa"/>
              <w:bottom w:w="80" w:type="dxa"/>
              <w:right w:w="120" w:type="dxa"/>
            </w:tcMar>
          </w:tcPr>
          <w:p w14:paraId="142B5B02" w14:textId="77777777" w:rsidR="0012527B" w:rsidRDefault="00000000">
            <w:pPr>
              <w:jc w:val="center"/>
            </w:pPr>
            <w:r>
              <w:rPr>
                <w:sz w:val="16"/>
              </w:rPr>
              <w:t>0.260s</w:t>
            </w:r>
          </w:p>
        </w:tc>
      </w:tr>
      <w:tr w:rsidR="0012527B" w14:paraId="2BB4EF71" w14:textId="77777777">
        <w:tc>
          <w:tcPr>
            <w:tcW w:w="3024" w:type="dxa"/>
            <w:tcMar>
              <w:top w:w="80" w:type="dxa"/>
              <w:left w:w="120" w:type="dxa"/>
              <w:bottom w:w="80" w:type="dxa"/>
              <w:right w:w="120" w:type="dxa"/>
            </w:tcMar>
          </w:tcPr>
          <w:p w14:paraId="19C4F28A" w14:textId="77777777" w:rsidR="0012527B" w:rsidRDefault="00000000">
            <w:r>
              <w:rPr>
                <w:sz w:val="16"/>
              </w:rPr>
              <w:t>FedAvg, 5 IID clients</w:t>
            </w:r>
          </w:p>
        </w:tc>
        <w:tc>
          <w:tcPr>
            <w:tcW w:w="1152" w:type="dxa"/>
            <w:tcMar>
              <w:top w:w="80" w:type="dxa"/>
              <w:left w:w="120" w:type="dxa"/>
              <w:bottom w:w="80" w:type="dxa"/>
              <w:right w:w="120" w:type="dxa"/>
            </w:tcMar>
          </w:tcPr>
          <w:p w14:paraId="33995D38" w14:textId="77777777" w:rsidR="0012527B" w:rsidRDefault="00000000">
            <w:pPr>
              <w:jc w:val="center"/>
            </w:pPr>
            <w:r>
              <w:rPr>
                <w:sz w:val="16"/>
              </w:rPr>
              <w:t>96.94%</w:t>
            </w:r>
          </w:p>
        </w:tc>
        <w:tc>
          <w:tcPr>
            <w:tcW w:w="1080" w:type="dxa"/>
            <w:tcMar>
              <w:top w:w="80" w:type="dxa"/>
              <w:left w:w="120" w:type="dxa"/>
              <w:bottom w:w="80" w:type="dxa"/>
              <w:right w:w="120" w:type="dxa"/>
            </w:tcMar>
          </w:tcPr>
          <w:p w14:paraId="1D99F2F4" w14:textId="77777777" w:rsidR="0012527B" w:rsidRDefault="00000000">
            <w:pPr>
              <w:jc w:val="center"/>
            </w:pPr>
            <w:r>
              <w:rPr>
                <w:sz w:val="16"/>
              </w:rPr>
              <w:t>0.9693</w:t>
            </w:r>
          </w:p>
        </w:tc>
        <w:tc>
          <w:tcPr>
            <w:tcW w:w="864" w:type="dxa"/>
            <w:tcMar>
              <w:top w:w="80" w:type="dxa"/>
              <w:left w:w="120" w:type="dxa"/>
              <w:bottom w:w="80" w:type="dxa"/>
              <w:right w:w="120" w:type="dxa"/>
            </w:tcMar>
          </w:tcPr>
          <w:p w14:paraId="360A4AAA" w14:textId="77777777" w:rsidR="0012527B" w:rsidRDefault="00000000">
            <w:pPr>
              <w:jc w:val="center"/>
            </w:pPr>
            <w:r>
              <w:rPr>
                <w:sz w:val="16"/>
              </w:rPr>
              <w:t>0.0020</w:t>
            </w:r>
          </w:p>
        </w:tc>
        <w:tc>
          <w:tcPr>
            <w:tcW w:w="1008" w:type="dxa"/>
            <w:tcMar>
              <w:top w:w="80" w:type="dxa"/>
              <w:left w:w="120" w:type="dxa"/>
              <w:bottom w:w="80" w:type="dxa"/>
              <w:right w:w="120" w:type="dxa"/>
            </w:tcMar>
          </w:tcPr>
          <w:p w14:paraId="43DF354C" w14:textId="77777777" w:rsidR="0012527B" w:rsidRDefault="00000000">
            <w:pPr>
              <w:jc w:val="center"/>
            </w:pPr>
            <w:r>
              <w:rPr>
                <w:sz w:val="16"/>
              </w:rPr>
              <w:t>0.5134</w:t>
            </w:r>
          </w:p>
        </w:tc>
        <w:tc>
          <w:tcPr>
            <w:tcW w:w="1008" w:type="dxa"/>
            <w:tcMar>
              <w:top w:w="80" w:type="dxa"/>
              <w:left w:w="120" w:type="dxa"/>
              <w:bottom w:w="80" w:type="dxa"/>
              <w:right w:w="120" w:type="dxa"/>
            </w:tcMar>
          </w:tcPr>
          <w:p w14:paraId="650C80C5" w14:textId="77777777" w:rsidR="0012527B" w:rsidRDefault="00000000">
            <w:pPr>
              <w:jc w:val="center"/>
            </w:pPr>
            <w:r>
              <w:rPr>
                <w:sz w:val="16"/>
              </w:rPr>
              <w:t>0.088s</w:t>
            </w:r>
          </w:p>
        </w:tc>
      </w:tr>
    </w:tbl>
    <w:p w14:paraId="57528EC7" w14:textId="77777777" w:rsidR="0012527B" w:rsidRDefault="00000000">
      <w:pPr>
        <w:spacing w:after="120" w:line="264" w:lineRule="auto"/>
      </w:pPr>
      <w:r>
        <w:t>The centralized baseline reaches 98.33% test accuracy. The DP-style runs show the expected utility cost as noise increases, falling from 97.22% at noise 0.5 to 95.00% at noise 2.0. FedAvg reaches 96.94% under the IID client split, confirming that the FL pipeline works before we introduce non-IID data partitions. The confidence-based MIA AUC proxy stays close to 0.5, so it should be treated as a preliminary signal rather than a complete privacy audit.</w:t>
      </w:r>
    </w:p>
    <w:p w14:paraId="153C4223" w14:textId="77777777" w:rsidR="0012527B" w:rsidRDefault="00000000">
      <w:pPr>
        <w:jc w:val="center"/>
      </w:pPr>
      <w:r>
        <w:rPr>
          <w:noProof/>
        </w:rPr>
        <w:drawing>
          <wp:inline distT="0" distB="0" distL="0" distR="0" wp14:anchorId="2B4A5C39" wp14:editId="5EC0D232">
            <wp:extent cx="4572000" cy="2612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2_dp_noise_curve.png"/>
                    <pic:cNvPicPr/>
                  </pic:nvPicPr>
                  <pic:blipFill>
                    <a:blip r:embed="rId6"/>
                    <a:stretch>
                      <a:fillRect/>
                    </a:stretch>
                  </pic:blipFill>
                  <pic:spPr>
                    <a:xfrm>
                      <a:off x="0" y="0"/>
                      <a:ext cx="4572000" cy="2612571"/>
                    </a:xfrm>
                    <a:prstGeom prst="rect">
                      <a:avLst/>
                    </a:prstGeom>
                  </pic:spPr>
                </pic:pic>
              </a:graphicData>
            </a:graphic>
          </wp:inline>
        </w:drawing>
      </w:r>
    </w:p>
    <w:p w14:paraId="43C1E406" w14:textId="77777777" w:rsidR="0012527B" w:rsidRDefault="0012527B">
      <w:pPr>
        <w:sectPr w:rsidR="0012527B">
          <w:pgSz w:w="12240" w:h="15840"/>
          <w:pgMar w:top="1080" w:right="1080" w:bottom="1080" w:left="1080" w:header="720" w:footer="720" w:gutter="0"/>
          <w:cols w:space="720"/>
          <w:docGrid w:linePitch="360"/>
        </w:sectPr>
      </w:pPr>
    </w:p>
    <w:p w14:paraId="00559393" w14:textId="77777777" w:rsidR="0012527B" w:rsidRDefault="00000000">
      <w:pPr>
        <w:pStyle w:val="1"/>
      </w:pPr>
      <w:r>
        <w:rPr>
          <w:rFonts w:ascii="Calibri" w:hAnsi="Calibri"/>
          <w:color w:val="2E74B5"/>
          <w:sz w:val="32"/>
        </w:rPr>
        <w:lastRenderedPageBreak/>
        <w:t>Obstacles and Challenges</w:t>
      </w:r>
    </w:p>
    <w:p w14:paraId="6E0B1643" w14:textId="77777777" w:rsidR="0012527B" w:rsidRDefault="00000000">
      <w:pPr>
        <w:pStyle w:val="a0"/>
        <w:spacing w:after="80"/>
      </w:pPr>
      <w:r>
        <w:rPr>
          <w:sz w:val="21"/>
        </w:rPr>
        <w:t>The current dataset is intentionally small, so it validates the pipeline but not final-scale performance.</w:t>
      </w:r>
    </w:p>
    <w:p w14:paraId="3A61FA75" w14:textId="77777777" w:rsidR="0012527B" w:rsidRDefault="00000000">
      <w:pPr>
        <w:pStyle w:val="a0"/>
        <w:spacing w:after="80"/>
      </w:pPr>
      <w:r>
        <w:rPr>
          <w:sz w:val="21"/>
        </w:rPr>
        <w:t>The DP prototype implements clipping and Gaussian noise, but formal epsilon accounting remains future work.</w:t>
      </w:r>
    </w:p>
    <w:p w14:paraId="5BD234CB" w14:textId="77777777" w:rsidR="0012527B" w:rsidRDefault="00000000">
      <w:pPr>
        <w:pStyle w:val="a0"/>
        <w:spacing w:after="80"/>
      </w:pPr>
      <w:r>
        <w:rPr>
          <w:sz w:val="21"/>
        </w:rPr>
        <w:t>The FL experiment currently uses IID clients; non-IID splits are likely to create harder convergence behavior.</w:t>
      </w:r>
    </w:p>
    <w:p w14:paraId="2A4024DE" w14:textId="77777777" w:rsidR="0012527B" w:rsidRDefault="00000000">
      <w:pPr>
        <w:pStyle w:val="a0"/>
        <w:spacing w:after="80"/>
      </w:pPr>
      <w:r>
        <w:rPr>
          <w:sz w:val="21"/>
        </w:rPr>
        <w:t>HE is computationally expensive for training, so the current scope is encrypted inference feasibility.</w:t>
      </w:r>
    </w:p>
    <w:p w14:paraId="79D3194F" w14:textId="77777777" w:rsidR="0012527B" w:rsidRDefault="00000000">
      <w:pPr>
        <w:pStyle w:val="1"/>
      </w:pPr>
      <w:r>
        <w:rPr>
          <w:rFonts w:ascii="Calibri" w:hAnsi="Calibri"/>
          <w:color w:val="2E74B5"/>
          <w:sz w:val="32"/>
        </w:rPr>
        <w:t>Engagement with the Literature</w:t>
      </w:r>
    </w:p>
    <w:p w14:paraId="327EE289" w14:textId="77777777" w:rsidR="0012527B" w:rsidRDefault="00000000">
      <w:pPr>
        <w:spacing w:after="120" w:line="264" w:lineRule="auto"/>
      </w:pPr>
      <w:r>
        <w:t>Abadi et al. introduced DP-SGD as the central mechanism behind our DP prototype: per-example gradient clipping limits any individual record's contribution, while Gaussian noise provides the privacy mechanism. Our current implementation captures this operational idea, but the privacy accountant from the paper is not yet implemented.</w:t>
      </w:r>
    </w:p>
    <w:p w14:paraId="48C57EC1" w14:textId="77777777" w:rsidR="0012527B" w:rsidRDefault="00000000">
      <w:pPr>
        <w:spacing w:after="120" w:line="264" w:lineRule="auto"/>
      </w:pPr>
      <w:r>
        <w:t>McMahan et al. motivates the FL component through FedAvg, where clients train locally and the server aggregates model updates. Our IID five-client simulation is a first sanity check of this training loop; the next step is to reproduce the more realistic non-IID setting emphasized by FL literature.</w:t>
      </w:r>
    </w:p>
    <w:p w14:paraId="5B9C9BE9" w14:textId="77777777" w:rsidR="0012527B" w:rsidRDefault="00000000">
      <w:pPr>
        <w:spacing w:after="120" w:line="264" w:lineRule="auto"/>
      </w:pPr>
      <w:r>
        <w:t>Lee et al. helps frame the HE track. Encrypted inference can protect client inputs, but it adds substantial computational overhead and requires careful model choices. This is why our Part 2 work treats HE as inference-only feasibility rather than full encrypted training.</w:t>
      </w:r>
    </w:p>
    <w:p w14:paraId="221625C5" w14:textId="77777777" w:rsidR="0012527B" w:rsidRDefault="00000000">
      <w:pPr>
        <w:spacing w:after="120" w:line="264" w:lineRule="auto"/>
      </w:pPr>
      <w:r>
        <w:t>Basu et al. reinforces the importance of benchmarking privacy mechanisms under shared tasks and metrics. We used that idea to keep baseline, DP, and FL results comparable instead of evaluating each technique in isolation.</w:t>
      </w:r>
    </w:p>
    <w:p w14:paraId="46B3AE2A" w14:textId="77777777" w:rsidR="0012527B" w:rsidRDefault="00000000">
      <w:pPr>
        <w:pStyle w:val="1"/>
      </w:pPr>
      <w:r>
        <w:rPr>
          <w:rFonts w:ascii="Calibri" w:hAnsi="Calibri"/>
          <w:color w:val="2E74B5"/>
          <w:sz w:val="32"/>
        </w:rPr>
        <w:t>Remaining Plan</w:t>
      </w:r>
    </w:p>
    <w:p w14:paraId="762D528D" w14:textId="77777777" w:rsidR="0012527B" w:rsidRDefault="00000000">
      <w:pPr>
        <w:pStyle w:val="a0"/>
        <w:spacing w:after="80"/>
      </w:pPr>
      <w:r>
        <w:rPr>
          <w:sz w:val="21"/>
        </w:rPr>
        <w:t>Add formal DP privacy accounting, preferably using an RDP accountant or Opacus-style epsilon reporting.</w:t>
      </w:r>
    </w:p>
    <w:p w14:paraId="43C4EE7F" w14:textId="77777777" w:rsidR="0012527B" w:rsidRDefault="00000000">
      <w:pPr>
        <w:pStyle w:val="a0"/>
        <w:spacing w:after="80"/>
      </w:pPr>
      <w:r>
        <w:rPr>
          <w:sz w:val="21"/>
        </w:rPr>
        <w:t>Run non-IID FL experiments and compare convergence against the current IID FedAvg curve.</w:t>
      </w:r>
    </w:p>
    <w:p w14:paraId="74FE60F7" w14:textId="77777777" w:rsidR="0012527B" w:rsidRDefault="00000000">
      <w:pPr>
        <w:pStyle w:val="a0"/>
        <w:spacing w:after="80"/>
      </w:pPr>
      <w:r>
        <w:rPr>
          <w:sz w:val="21"/>
        </w:rPr>
        <w:t>Attempt the optional TenSEAL encrypted linear inference demo and report plaintext versus encrypted latency.</w:t>
      </w:r>
    </w:p>
    <w:p w14:paraId="5DDAD3F9" w14:textId="77777777" w:rsidR="0012527B" w:rsidRDefault="00000000">
      <w:pPr>
        <w:pStyle w:val="a0"/>
        <w:spacing w:after="80"/>
      </w:pPr>
      <w:r>
        <w:rPr>
          <w:sz w:val="21"/>
        </w:rPr>
        <w:t>If time allows, scale from digits to MNIST or a small CNN so the final report better matches the original scope.</w:t>
      </w:r>
    </w:p>
    <w:p w14:paraId="2F02D50B" w14:textId="77777777" w:rsidR="0012527B" w:rsidRDefault="00000000">
      <w:pPr>
        <w:pStyle w:val="a0"/>
        <w:spacing w:after="80"/>
      </w:pPr>
      <w:r>
        <w:rPr>
          <w:sz w:val="21"/>
        </w:rPr>
        <w:t>Prepare final figures, a short demo screenshot, and presentation slides centered on the observed tradeoffs.</w:t>
      </w:r>
    </w:p>
    <w:p w14:paraId="1AB3DBD1" w14:textId="77777777" w:rsidR="0012527B" w:rsidRDefault="00000000">
      <w:pPr>
        <w:pStyle w:val="1"/>
      </w:pPr>
      <w:r>
        <w:rPr>
          <w:rFonts w:ascii="Calibri" w:hAnsi="Calibri"/>
          <w:color w:val="2E74B5"/>
          <w:sz w:val="32"/>
        </w:rPr>
        <w:t>Planned Class Presentation</w:t>
      </w:r>
    </w:p>
    <w:p w14:paraId="0104AC15" w14:textId="77777777" w:rsidR="0012527B" w:rsidRDefault="00000000">
      <w:pPr>
        <w:spacing w:after="120" w:line="264" w:lineRule="auto"/>
      </w:pPr>
      <w:r>
        <w:t>We plan to present the project as a staged comparison: first the non-private baseline, then how DP changes utility and privacy proxies, then how FL changes the trust and deployment model, and finally why HE is promising but costly for encrypted inference. The demo will use the Colab notebook and the generated result table/curves.</w:t>
      </w:r>
    </w:p>
    <w:sectPr w:rsidR="0012527B"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1098699">
    <w:abstractNumId w:val="8"/>
  </w:num>
  <w:num w:numId="2" w16cid:durableId="378942862">
    <w:abstractNumId w:val="6"/>
  </w:num>
  <w:num w:numId="3" w16cid:durableId="2060472439">
    <w:abstractNumId w:val="5"/>
  </w:num>
  <w:num w:numId="4" w16cid:durableId="794560602">
    <w:abstractNumId w:val="4"/>
  </w:num>
  <w:num w:numId="5" w16cid:durableId="1842962122">
    <w:abstractNumId w:val="7"/>
  </w:num>
  <w:num w:numId="6" w16cid:durableId="1243222002">
    <w:abstractNumId w:val="3"/>
  </w:num>
  <w:num w:numId="7" w16cid:durableId="1452555015">
    <w:abstractNumId w:val="2"/>
  </w:num>
  <w:num w:numId="8" w16cid:durableId="1215237177">
    <w:abstractNumId w:val="1"/>
  </w:num>
  <w:num w:numId="9" w16cid:durableId="725182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27B"/>
    <w:rsid w:val="0015074B"/>
    <w:rsid w:val="0029639D"/>
    <w:rsid w:val="00326F90"/>
    <w:rsid w:val="00AA1D8D"/>
    <w:rsid w:val="00B47730"/>
    <w:rsid w:val="00CB0664"/>
    <w:rsid w:val="00DC53CA"/>
    <w:rsid w:val="00F37D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5EB330"/>
  <w14:defaultImageDpi w14:val="300"/>
  <w15:docId w15:val="{FCDEB546-92C9-F34C-9A14-F8A1DF83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浩泽 张</cp:lastModifiedBy>
  <cp:revision>2</cp:revision>
  <dcterms:created xsi:type="dcterms:W3CDTF">2013-12-23T23:15:00Z</dcterms:created>
  <dcterms:modified xsi:type="dcterms:W3CDTF">2026-05-15T23:52:00Z</dcterms:modified>
  <cp:category/>
</cp:coreProperties>
</file>