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D54730">
      <w:pPr>
        <w:numPr>
          <w:ilvl w:val="0"/>
          <w:numId w:val="0"/>
        </w:numPr>
        <w:rPr>
          <w:rFonts w:ascii="宋体" w:hAnsi="宋体" w:eastAsia="宋体" w:cs="宋体"/>
          <w:b/>
          <w:bCs/>
          <w:sz w:val="30"/>
          <w:szCs w:val="30"/>
        </w:rPr>
      </w:pPr>
      <w:r>
        <w:rPr>
          <w:rFonts w:hint="eastAsia" w:ascii="宋体" w:hAnsi="宋体" w:eastAsia="宋体" w:cs="宋体"/>
          <w:b/>
          <w:bCs/>
          <w:sz w:val="30"/>
          <w:szCs w:val="30"/>
          <w:lang w:val="en-US" w:eastAsia="zh-CN"/>
        </w:rPr>
        <w:t>Title</w:t>
      </w:r>
      <w:r>
        <w:rPr>
          <w:rFonts w:ascii="宋体" w:hAnsi="宋体" w:eastAsia="宋体" w:cs="宋体"/>
          <w:b/>
          <w:bCs/>
          <w:sz w:val="30"/>
          <w:szCs w:val="30"/>
        </w:rPr>
        <w:t xml:space="preserve">: </w:t>
      </w:r>
      <w:r>
        <w:rPr>
          <w:rFonts w:ascii="宋体" w:hAnsi="宋体" w:eastAsia="宋体" w:cs="宋体"/>
          <w:sz w:val="24"/>
          <w:szCs w:val="24"/>
        </w:rPr>
        <w:t>Analysing the Evolution of IETF Standardisation Using the Updated Datatracker Database</w:t>
      </w:r>
    </w:p>
    <w:p w14:paraId="3F1E3601">
      <w:pPr>
        <w:pStyle w:val="5"/>
        <w:keepNext w:val="0"/>
        <w:keepLines w:val="0"/>
        <w:widowControl/>
        <w:suppressLineNumbers w:val="0"/>
        <w:spacing w:before="0" w:beforeAutospacing="1" w:after="0" w:afterAutospacing="1"/>
        <w:ind w:left="0" w:right="0"/>
        <w:jc w:val="both"/>
      </w:pPr>
      <w:r>
        <w:rPr>
          <w:rFonts w:hint="eastAsia" w:ascii="宋体" w:hAnsi="宋体" w:eastAsia="宋体" w:cs="宋体"/>
          <w:b/>
          <w:bCs/>
          <w:kern w:val="2"/>
          <w:sz w:val="30"/>
          <w:szCs w:val="30"/>
          <w:lang w:val="en-US" w:eastAsia="zh-CN" w:bidi="ar-SA"/>
        </w:rPr>
        <w:t>Abstract</w:t>
      </w:r>
      <w:r>
        <w:rPr>
          <w:rFonts w:hint="default" w:ascii="宋体" w:hAnsi="宋体" w:eastAsia="宋体" w:cs="宋体"/>
          <w:b/>
          <w:bCs/>
          <w:sz w:val="30"/>
          <w:szCs w:val="30"/>
          <w:lang w:val="en-US" w:eastAsia="zh-CN"/>
        </w:rPr>
        <w:t xml:space="preserve">: </w:t>
      </w:r>
      <w:r>
        <w:rPr>
          <w:rFonts w:ascii="宋体" w:hAnsi="宋体" w:eastAsia="宋体" w:cs="宋体"/>
          <w:sz w:val="24"/>
          <w:szCs w:val="24"/>
        </w:rPr>
        <w:t>Pre</w:t>
      </w:r>
      <w:bookmarkStart w:id="0" w:name="_GoBack"/>
      <w:bookmarkEnd w:id="0"/>
      <w:r>
        <w:rPr>
          <w:rFonts w:ascii="宋体" w:hAnsi="宋体" w:eastAsia="宋体" w:cs="宋体"/>
          <w:sz w:val="24"/>
          <w:szCs w:val="24"/>
        </w:rPr>
        <w:t>vious studies have analysed the evolution of RFC publications and the characteristics of the IETF using historical Datatracker data. However, the database has continued to evolve, providing more complete publication records and author information.</w:t>
      </w:r>
    </w:p>
    <w:p w14:paraId="36BF3DA5">
      <w:pPr>
        <w:pStyle w:val="5"/>
        <w:keepNext w:val="0"/>
        <w:keepLines w:val="0"/>
        <w:widowControl/>
        <w:suppressLineNumbers w:val="0"/>
        <w:spacing w:before="0" w:beforeAutospacing="1" w:after="0" w:afterAutospacing="1"/>
        <w:ind w:left="0" w:right="0"/>
        <w:jc w:val="both"/>
      </w:pPr>
      <w:r>
        <w:rPr>
          <w:rFonts w:ascii="宋体" w:hAnsi="宋体" w:eastAsia="宋体" w:cs="宋体"/>
          <w:sz w:val="24"/>
          <w:szCs w:val="24"/>
        </w:rPr>
        <w:t>This project aims to investigate how the IETF has changed over time by analysing the latest Datatracker SQLite.including publication trends across technical areas, Working Group activity, development time from Internet-Drafts to RFCs, draft revision complexity</w:t>
      </w:r>
      <w:r>
        <w:rPr>
          <w:rFonts w:hint="eastAsia" w:ascii="宋体" w:hAnsi="宋体" w:eastAsia="宋体" w:cs="宋体"/>
          <w:sz w:val="24"/>
          <w:szCs w:val="24"/>
          <w:lang w:val="en-US" w:eastAsia="zh-CN"/>
        </w:rPr>
        <w:t xml:space="preserve"> </w:t>
      </w:r>
      <w:r>
        <w:rPr>
          <w:rFonts w:ascii="宋体" w:hAnsi="宋体" w:eastAsia="宋体" w:cs="宋体"/>
          <w:sz w:val="24"/>
          <w:szCs w:val="24"/>
        </w:rPr>
        <w:t>and organisational participation.</w:t>
      </w:r>
    </w:p>
    <w:p w14:paraId="5DEF0761">
      <w:pPr>
        <w:numPr>
          <w:ilvl w:val="0"/>
          <w:numId w:val="0"/>
        </w:numPr>
        <w:jc w:val="both"/>
        <w:rPr>
          <w:rFonts w:hint="eastAsia" w:ascii="宋体" w:hAnsi="宋体" w:eastAsia="宋体" w:cs="宋体"/>
          <w:kern w:val="0"/>
          <w:sz w:val="24"/>
          <w:szCs w:val="24"/>
          <w:lang w:val="en-US" w:eastAsia="zh-CN" w:bidi="ar"/>
        </w:rPr>
      </w:pPr>
      <w:r>
        <w:rPr>
          <w:rFonts w:hint="default" w:ascii="宋体" w:hAnsi="宋体" w:eastAsia="宋体" w:cs="宋体"/>
          <w:b/>
          <w:bCs/>
          <w:kern w:val="2"/>
          <w:sz w:val="30"/>
          <w:szCs w:val="30"/>
          <w:lang w:val="en-US" w:eastAsia="zh-CN" w:bidi="ar-SA"/>
        </w:rPr>
        <w:t>Introduction</w:t>
      </w:r>
      <w:r>
        <w:rPr>
          <w:rFonts w:hint="default" w:ascii="宋体" w:hAnsi="宋体" w:eastAsia="宋体" w:cs="宋体"/>
          <w:b/>
          <w:bCs/>
          <w:sz w:val="30"/>
          <w:szCs w:val="30"/>
          <w:lang w:val="en-US"/>
        </w:rPr>
        <w:t>:</w:t>
      </w:r>
      <w:r>
        <w:rPr>
          <w:rFonts w:ascii="宋体" w:hAnsi="宋体" w:eastAsia="宋体" w:cs="宋体"/>
          <w:kern w:val="0"/>
          <w:sz w:val="24"/>
          <w:szCs w:val="24"/>
          <w:lang w:val="en-US" w:eastAsia="zh-CN" w:bidi="ar"/>
        </w:rPr>
        <w:t>The Internet Engineering Task Force (IETF) is responsible for developing many of the Internet standards used today. These standards are published as Request for Comments (RFCs)</w:t>
      </w:r>
      <w:r>
        <w:rPr>
          <w:rFonts w:hint="eastAsia" w:ascii="宋体" w:hAnsi="宋体" w:eastAsia="宋体" w:cs="宋体"/>
          <w:kern w:val="0"/>
          <w:sz w:val="24"/>
          <w:szCs w:val="24"/>
          <w:lang w:val="en-US" w:eastAsia="zh-CN" w:bidi="ar"/>
        </w:rPr>
        <w:t>.</w:t>
      </w:r>
    </w:p>
    <w:p w14:paraId="13B1CD7A">
      <w:pPr>
        <w:numPr>
          <w:ilvl w:val="0"/>
          <w:numId w:val="0"/>
        </w:numPr>
        <w:jc w:val="both"/>
        <w:rPr>
          <w:rFonts w:hint="eastAsia"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This project uses an updated IETF Datatracker database to study how the standardisation process has changed over time. The analysis focuses on RFC publication trends, Working Group activity, draft development time, revision numbers, and author affiliations.</w:t>
      </w:r>
    </w:p>
    <w:p w14:paraId="6A36E6D8">
      <w:pPr>
        <w:pStyle w:val="2"/>
        <w:keepNext w:val="0"/>
        <w:keepLines w:val="0"/>
        <w:widowControl/>
        <w:suppressLineNumbers w:val="0"/>
        <w:rPr>
          <w:rFonts w:hint="default" w:ascii="宋体" w:hAnsi="宋体" w:eastAsia="宋体" w:cs="宋体"/>
          <w:b/>
          <w:bCs/>
          <w:kern w:val="2"/>
          <w:sz w:val="30"/>
          <w:szCs w:val="30"/>
          <w:lang w:val="en-US" w:eastAsia="zh-CN" w:bidi="ar-SA"/>
        </w:rPr>
      </w:pPr>
      <w:r>
        <w:rPr>
          <w:rFonts w:hint="default" w:ascii="宋体" w:hAnsi="宋体" w:eastAsia="宋体" w:cs="宋体"/>
          <w:b/>
          <w:bCs/>
          <w:kern w:val="2"/>
          <w:sz w:val="30"/>
          <w:szCs w:val="30"/>
          <w:lang w:val="en-US" w:eastAsia="zh-CN" w:bidi="ar-SA"/>
        </w:rPr>
        <w:t>Dataset</w:t>
      </w:r>
    </w:p>
    <w:p w14:paraId="6C7C9DAB">
      <w:pPr>
        <w:pStyle w:val="5"/>
        <w:keepNext w:val="0"/>
        <w:keepLines w:val="0"/>
        <w:widowControl/>
        <w:suppressLineNumbers w:val="0"/>
        <w:rPr>
          <w:rFonts w:ascii="宋体" w:hAnsi="宋体" w:eastAsia="宋体" w:cs="宋体"/>
          <w:kern w:val="2"/>
          <w:sz w:val="24"/>
          <w:szCs w:val="24"/>
          <w:lang w:val="en-US" w:eastAsia="zh-CN" w:bidi="ar-SA"/>
        </w:rPr>
      </w:pPr>
      <w:r>
        <w:rPr>
          <w:rFonts w:ascii="宋体" w:hAnsi="宋体" w:eastAsia="宋体" w:cs="宋体"/>
          <w:kern w:val="2"/>
          <w:sz w:val="24"/>
          <w:szCs w:val="24"/>
          <w:lang w:val="en-US" w:eastAsia="zh-CN" w:bidi="ar-SA"/>
        </w:rPr>
        <w:t>The analysis uses the latest Datatracker SQLite database provided by the IETF.</w:t>
      </w:r>
    </w:p>
    <w:p w14:paraId="77A5FDE7">
      <w:pPr>
        <w:pStyle w:val="5"/>
        <w:keepNext w:val="0"/>
        <w:keepLines w:val="0"/>
        <w:widowControl/>
        <w:suppressLineNumbers w:val="0"/>
        <w:rPr>
          <w:rFonts w:ascii="宋体" w:hAnsi="宋体" w:eastAsia="宋体" w:cs="宋体"/>
          <w:kern w:val="2"/>
          <w:sz w:val="24"/>
          <w:szCs w:val="24"/>
          <w:lang w:val="en-US" w:eastAsia="zh-CN" w:bidi="ar-SA"/>
        </w:rPr>
      </w:pPr>
      <w:r>
        <w:rPr>
          <w:rFonts w:ascii="宋体" w:hAnsi="宋体" w:eastAsia="宋体" w:cs="宋体"/>
          <w:kern w:val="2"/>
          <w:sz w:val="24"/>
          <w:szCs w:val="24"/>
          <w:lang w:val="en-US" w:eastAsia="zh-CN" w:bidi="ar-SA"/>
        </w:rPr>
        <w:t>Two databases are available:</w:t>
      </w:r>
    </w:p>
    <w:p w14:paraId="1D54A41B">
      <w:pPr>
        <w:keepNext w:val="0"/>
        <w:keepLines w:val="0"/>
        <w:widowControl/>
        <w:numPr>
          <w:numId w:val="0"/>
        </w:numPr>
        <w:suppressLineNumbers w:val="0"/>
        <w:spacing w:before="0" w:beforeAutospacing="1" w:after="0" w:afterAutospacing="1"/>
        <w:ind w:left="360" w:leftChars="0"/>
        <w:rPr>
          <w:rFonts w:ascii="宋体" w:hAnsi="宋体" w:eastAsia="宋体" w:cs="宋体"/>
          <w:b/>
          <w:bCs/>
          <w:kern w:val="2"/>
          <w:sz w:val="24"/>
          <w:szCs w:val="24"/>
          <w:lang w:val="en-US" w:eastAsia="zh-CN" w:bidi="ar-SA"/>
        </w:rPr>
      </w:pPr>
      <w:r>
        <w:rPr>
          <w:rFonts w:ascii="宋体" w:hAnsi="宋体" w:eastAsia="宋体" w:cs="宋体"/>
          <w:b/>
          <w:bCs/>
          <w:kern w:val="2"/>
          <w:sz w:val="24"/>
          <w:szCs w:val="24"/>
          <w:lang w:val="en-US" w:eastAsia="zh-CN" w:bidi="ar-SA"/>
        </w:rPr>
        <w:t xml:space="preserve">ietfdata-dt.sqlite </w:t>
      </w:r>
    </w:p>
    <w:p w14:paraId="315ADB84">
      <w:pPr>
        <w:keepNext w:val="0"/>
        <w:keepLines w:val="0"/>
        <w:widowControl/>
        <w:numPr>
          <w:numId w:val="0"/>
        </w:numPr>
        <w:suppressLineNumbers w:val="0"/>
        <w:spacing w:before="0" w:beforeAutospacing="1" w:after="0" w:afterAutospacing="1"/>
        <w:ind w:left="360" w:leftChars="0"/>
        <w:rPr>
          <w:rFonts w:ascii="宋体" w:hAnsi="宋体" w:eastAsia="宋体" w:cs="宋体"/>
          <w:b/>
          <w:bCs/>
          <w:kern w:val="2"/>
          <w:sz w:val="24"/>
          <w:szCs w:val="24"/>
          <w:lang w:val="en-US" w:eastAsia="zh-CN" w:bidi="ar-SA"/>
        </w:rPr>
      </w:pPr>
      <w:r>
        <w:rPr>
          <w:rFonts w:ascii="宋体" w:hAnsi="宋体" w:eastAsia="宋体" w:cs="宋体"/>
          <w:b/>
          <w:bCs/>
          <w:kern w:val="2"/>
          <w:sz w:val="24"/>
          <w:szCs w:val="24"/>
          <w:lang w:val="en-US" w:eastAsia="zh-CN" w:bidi="ar-SA"/>
        </w:rPr>
        <w:t xml:space="preserve">ietfdata-ma.sqlite </w:t>
      </w:r>
    </w:p>
    <w:p w14:paraId="636547DC">
      <w:pPr>
        <w:pStyle w:val="5"/>
        <w:keepNext w:val="0"/>
        <w:keepLines w:val="0"/>
        <w:widowControl/>
        <w:suppressLineNumbers w:val="0"/>
        <w:rPr>
          <w:rFonts w:ascii="宋体" w:hAnsi="宋体" w:eastAsia="宋体" w:cs="宋体"/>
          <w:kern w:val="2"/>
          <w:sz w:val="24"/>
          <w:szCs w:val="24"/>
          <w:lang w:val="en-US" w:eastAsia="zh-CN" w:bidi="ar-SA"/>
        </w:rPr>
      </w:pPr>
      <w:r>
        <w:rPr>
          <w:rFonts w:ascii="宋体" w:hAnsi="宋体" w:eastAsia="宋体" w:cs="宋体"/>
          <w:kern w:val="2"/>
          <w:sz w:val="24"/>
          <w:szCs w:val="24"/>
          <w:lang w:val="en-US" w:eastAsia="zh-CN" w:bidi="ar-SA"/>
        </w:rPr>
        <w:t>This work currently focuses on ietfdata-dt.sqlite, which contains information about</w:t>
      </w:r>
    </w:p>
    <w:p w14:paraId="760FB4F6">
      <w:pPr>
        <w:keepNext w:val="0"/>
        <w:keepLines w:val="0"/>
        <w:widowControl/>
        <w:numPr>
          <w:numId w:val="0"/>
        </w:numPr>
        <w:suppressLineNumbers w:val="0"/>
        <w:spacing w:before="0" w:beforeAutospacing="1" w:after="0" w:afterAutospacing="1"/>
        <w:ind w:left="360" w:leftChars="0"/>
        <w:rPr>
          <w:rFonts w:ascii="宋体" w:hAnsi="宋体" w:eastAsia="宋体" w:cs="宋体"/>
          <w:kern w:val="2"/>
          <w:sz w:val="24"/>
          <w:szCs w:val="24"/>
          <w:lang w:val="en-US" w:eastAsia="zh-CN" w:bidi="ar-SA"/>
        </w:rPr>
      </w:pPr>
      <w:r>
        <w:rPr>
          <w:rFonts w:ascii="宋体" w:hAnsi="宋体" w:eastAsia="宋体" w:cs="宋体"/>
          <w:kern w:val="2"/>
          <w:sz w:val="24"/>
          <w:szCs w:val="24"/>
          <w:lang w:val="en-US" w:eastAsia="zh-CN" w:bidi="ar-SA"/>
        </w:rPr>
        <w:t xml:space="preserve">RFCs </w:t>
      </w:r>
    </w:p>
    <w:p w14:paraId="4E04B133">
      <w:pPr>
        <w:keepNext w:val="0"/>
        <w:keepLines w:val="0"/>
        <w:widowControl/>
        <w:numPr>
          <w:numId w:val="0"/>
        </w:numPr>
        <w:suppressLineNumbers w:val="0"/>
        <w:spacing w:before="0" w:beforeAutospacing="1" w:after="0" w:afterAutospacing="1"/>
        <w:ind w:left="360" w:leftChars="0"/>
        <w:rPr>
          <w:rFonts w:ascii="宋体" w:hAnsi="宋体" w:eastAsia="宋体" w:cs="宋体"/>
          <w:kern w:val="2"/>
          <w:sz w:val="24"/>
          <w:szCs w:val="24"/>
          <w:lang w:val="en-US" w:eastAsia="zh-CN" w:bidi="ar-SA"/>
        </w:rPr>
      </w:pPr>
      <w:r>
        <w:rPr>
          <w:rFonts w:ascii="宋体" w:hAnsi="宋体" w:eastAsia="宋体" w:cs="宋体"/>
          <w:kern w:val="2"/>
          <w:sz w:val="24"/>
          <w:szCs w:val="24"/>
          <w:lang w:val="en-US" w:eastAsia="zh-CN" w:bidi="ar-SA"/>
        </w:rPr>
        <w:t xml:space="preserve">Internet-Drafts </w:t>
      </w:r>
    </w:p>
    <w:p w14:paraId="1258BF1B">
      <w:pPr>
        <w:keepNext w:val="0"/>
        <w:keepLines w:val="0"/>
        <w:widowControl/>
        <w:numPr>
          <w:numId w:val="0"/>
        </w:numPr>
        <w:suppressLineNumbers w:val="0"/>
        <w:spacing w:before="0" w:beforeAutospacing="1" w:after="0" w:afterAutospacing="1"/>
        <w:ind w:left="360" w:leftChars="0"/>
        <w:rPr>
          <w:rFonts w:ascii="宋体" w:hAnsi="宋体" w:eastAsia="宋体" w:cs="宋体"/>
          <w:kern w:val="2"/>
          <w:sz w:val="24"/>
          <w:szCs w:val="24"/>
          <w:lang w:val="en-US" w:eastAsia="zh-CN" w:bidi="ar-SA"/>
        </w:rPr>
      </w:pPr>
      <w:r>
        <w:rPr>
          <w:rFonts w:ascii="宋体" w:hAnsi="宋体" w:eastAsia="宋体" w:cs="宋体"/>
          <w:kern w:val="2"/>
          <w:sz w:val="24"/>
          <w:szCs w:val="24"/>
          <w:lang w:val="en-US" w:eastAsia="zh-CN" w:bidi="ar-SA"/>
        </w:rPr>
        <w:t xml:space="preserve">publication history </w:t>
      </w:r>
    </w:p>
    <w:p w14:paraId="73B3ECF9">
      <w:pPr>
        <w:keepNext w:val="0"/>
        <w:keepLines w:val="0"/>
        <w:widowControl/>
        <w:numPr>
          <w:numId w:val="0"/>
        </w:numPr>
        <w:suppressLineNumbers w:val="0"/>
        <w:spacing w:before="0" w:beforeAutospacing="1" w:after="0" w:afterAutospacing="1"/>
        <w:ind w:left="360" w:leftChars="0"/>
        <w:rPr>
          <w:rFonts w:ascii="宋体" w:hAnsi="宋体" w:eastAsia="宋体" w:cs="宋体"/>
          <w:kern w:val="2"/>
          <w:sz w:val="24"/>
          <w:szCs w:val="24"/>
          <w:lang w:val="en-US" w:eastAsia="zh-CN" w:bidi="ar-SA"/>
        </w:rPr>
      </w:pPr>
      <w:r>
        <w:rPr>
          <w:rFonts w:ascii="宋体" w:hAnsi="宋体" w:eastAsia="宋体" w:cs="宋体"/>
          <w:kern w:val="2"/>
          <w:sz w:val="24"/>
          <w:szCs w:val="24"/>
          <w:lang w:val="en-US" w:eastAsia="zh-CN" w:bidi="ar-SA"/>
        </w:rPr>
        <w:t xml:space="preserve">document relationships </w:t>
      </w:r>
    </w:p>
    <w:p w14:paraId="3C974E83">
      <w:pPr>
        <w:keepNext w:val="0"/>
        <w:keepLines w:val="0"/>
        <w:widowControl/>
        <w:numPr>
          <w:ilvl w:val="0"/>
          <w:numId w:val="0"/>
        </w:numPr>
        <w:suppressLineNumbers w:val="0"/>
        <w:spacing w:before="0" w:beforeAutospacing="1" w:after="0" w:afterAutospacing="1"/>
        <w:ind w:left="360" w:leftChars="0"/>
        <w:rPr>
          <w:rFonts w:ascii="宋体" w:hAnsi="宋体" w:eastAsia="宋体" w:cs="宋体"/>
          <w:kern w:val="2"/>
          <w:sz w:val="24"/>
          <w:szCs w:val="24"/>
          <w:lang w:val="en-US" w:eastAsia="zh-CN" w:bidi="ar-SA"/>
        </w:rPr>
      </w:pPr>
      <w:r>
        <w:rPr>
          <w:rFonts w:ascii="宋体" w:hAnsi="宋体" w:eastAsia="宋体" w:cs="宋体"/>
          <w:kern w:val="2"/>
          <w:sz w:val="24"/>
          <w:szCs w:val="24"/>
          <w:lang w:val="en-US" w:eastAsia="zh-CN" w:bidi="ar-SA"/>
        </w:rPr>
        <w:t xml:space="preserve">Working Groups </w:t>
      </w:r>
    </w:p>
    <w:p w14:paraId="01A5BCDF">
      <w:pPr>
        <w:keepNext w:val="0"/>
        <w:keepLines w:val="0"/>
        <w:widowControl/>
        <w:numPr>
          <w:ilvl w:val="0"/>
          <w:numId w:val="0"/>
        </w:numPr>
        <w:suppressLineNumbers w:val="0"/>
        <w:spacing w:before="0" w:beforeAutospacing="1" w:after="0" w:afterAutospacing="1"/>
        <w:ind w:left="360" w:leftChars="0"/>
        <w:rPr>
          <w:rFonts w:ascii="宋体" w:hAnsi="宋体" w:eastAsia="宋体" w:cs="宋体"/>
          <w:kern w:val="2"/>
          <w:sz w:val="24"/>
          <w:szCs w:val="24"/>
          <w:lang w:val="en-US" w:eastAsia="zh-CN" w:bidi="ar-SA"/>
        </w:rPr>
      </w:pPr>
      <w:r>
        <w:rPr>
          <w:rFonts w:ascii="宋体" w:hAnsi="宋体" w:eastAsia="宋体" w:cs="宋体"/>
          <w:kern w:val="2"/>
          <w:sz w:val="24"/>
          <w:szCs w:val="24"/>
          <w:lang w:val="en-US" w:eastAsia="zh-CN" w:bidi="ar-SA"/>
        </w:rPr>
        <w:t xml:space="preserve">authors </w:t>
      </w:r>
    </w:p>
    <w:p w14:paraId="2FA00A81">
      <w:pPr>
        <w:keepNext w:val="0"/>
        <w:keepLines w:val="0"/>
        <w:widowControl/>
        <w:numPr>
          <w:ilvl w:val="0"/>
          <w:numId w:val="0"/>
        </w:numPr>
        <w:suppressLineNumbers w:val="0"/>
        <w:spacing w:before="0" w:beforeAutospacing="1" w:after="0" w:afterAutospacing="1"/>
        <w:ind w:left="360" w:leftChars="0"/>
        <w:rPr>
          <w:rFonts w:ascii="宋体" w:hAnsi="宋体" w:eastAsia="宋体" w:cs="宋体"/>
          <w:kern w:val="2"/>
          <w:sz w:val="24"/>
          <w:szCs w:val="24"/>
          <w:lang w:val="en-US" w:eastAsia="zh-CN" w:bidi="ar-SA"/>
        </w:rPr>
      </w:pPr>
      <w:r>
        <w:rPr>
          <w:rFonts w:ascii="宋体" w:hAnsi="宋体" w:eastAsia="宋体" w:cs="宋体"/>
          <w:kern w:val="2"/>
          <w:sz w:val="24"/>
          <w:szCs w:val="24"/>
          <w:lang w:val="en-US" w:eastAsia="zh-CN" w:bidi="ar-SA"/>
        </w:rPr>
        <w:t xml:space="preserve">affiliations </w:t>
      </w:r>
    </w:p>
    <w:p w14:paraId="77E77D18">
      <w:pPr>
        <w:keepNext w:val="0"/>
        <w:keepLines w:val="0"/>
        <w:widowControl/>
        <w:numPr>
          <w:ilvl w:val="0"/>
          <w:numId w:val="0"/>
        </w:numPr>
        <w:suppressLineNumbers w:val="0"/>
        <w:spacing w:before="0" w:beforeAutospacing="1" w:after="0" w:afterAutospacing="1"/>
        <w:rPr>
          <w:rFonts w:ascii="宋体" w:hAnsi="宋体" w:eastAsia="宋体" w:cs="宋体"/>
          <w:kern w:val="2"/>
          <w:sz w:val="24"/>
          <w:szCs w:val="24"/>
          <w:lang w:val="en-US" w:eastAsia="zh-CN" w:bidi="ar-SA"/>
        </w:rPr>
      </w:pPr>
      <w:r>
        <w:rPr>
          <w:rFonts w:ascii="宋体" w:hAnsi="宋体" w:eastAsia="宋体" w:cs="宋体"/>
          <w:kern w:val="2"/>
          <w:sz w:val="24"/>
          <w:szCs w:val="24"/>
          <w:lang w:val="en-US" w:eastAsia="zh-CN" w:bidi="ar-SA"/>
        </w:rPr>
        <w:t>Compared with the dataset used in the original paper, the updated database contains RFC records until 2025.</w:t>
      </w:r>
    </w:p>
    <w:p w14:paraId="014DB4A4">
      <w:pPr>
        <w:pStyle w:val="2"/>
        <w:keepNext w:val="0"/>
        <w:keepLines w:val="0"/>
        <w:widowControl/>
        <w:suppressLineNumbers w:val="0"/>
        <w:jc w:val="left"/>
        <w:rPr>
          <w:rFonts w:hint="default" w:ascii="宋体" w:hAnsi="宋体" w:eastAsia="宋体" w:cs="宋体"/>
          <w:b/>
          <w:bCs/>
          <w:kern w:val="2"/>
          <w:sz w:val="30"/>
          <w:szCs w:val="30"/>
          <w:lang w:val="en-US" w:eastAsia="zh-CN" w:bidi="ar-SA"/>
        </w:rPr>
      </w:pPr>
      <w:r>
        <w:rPr>
          <w:rFonts w:hint="default" w:ascii="宋体" w:hAnsi="宋体" w:eastAsia="宋体" w:cs="宋体"/>
          <w:b/>
          <w:bCs/>
          <w:kern w:val="2"/>
          <w:sz w:val="30"/>
          <w:szCs w:val="30"/>
          <w:lang w:val="en-US" w:eastAsia="zh-CN" w:bidi="ar-SA"/>
        </w:rPr>
        <w:t>Methodology</w:t>
      </w:r>
    </w:p>
    <w:p w14:paraId="7C8AA35D">
      <w:pPr>
        <w:pStyle w:val="5"/>
        <w:keepNext w:val="0"/>
        <w:keepLines w:val="0"/>
        <w:widowControl/>
        <w:suppressLineNumbers w:val="0"/>
        <w:jc w:val="both"/>
        <w:rPr>
          <w:rFonts w:ascii="宋体" w:hAnsi="宋体" w:eastAsia="宋体" w:cs="宋体"/>
          <w:kern w:val="2"/>
          <w:sz w:val="24"/>
          <w:szCs w:val="24"/>
          <w:lang w:val="en-US" w:eastAsia="zh-CN" w:bidi="ar-SA"/>
        </w:rPr>
      </w:pPr>
      <w:r>
        <w:rPr>
          <w:rFonts w:ascii="宋体" w:hAnsi="宋体" w:eastAsia="宋体" w:cs="宋体"/>
          <w:kern w:val="2"/>
          <w:sz w:val="24"/>
          <w:szCs w:val="24"/>
          <w:lang w:val="en-US" w:eastAsia="zh-CN" w:bidi="ar-SA"/>
        </w:rPr>
        <w:t>The analysis is implemented in Python using SQLite and pandas.</w:t>
      </w:r>
    </w:p>
    <w:p w14:paraId="3094F4A4">
      <w:pPr>
        <w:pStyle w:val="5"/>
        <w:keepNext w:val="0"/>
        <w:keepLines w:val="0"/>
        <w:widowControl/>
        <w:suppressLineNumbers w:val="0"/>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I explored some several document relationships.</w:t>
      </w:r>
    </w:p>
    <w:p w14:paraId="0C850F1D">
      <w:pPr>
        <w:keepNext w:val="0"/>
        <w:keepLines w:val="0"/>
        <w:widowControl/>
        <w:suppressLineNumbers w:val="0"/>
        <w:jc w:val="both"/>
        <w:rPr>
          <w:rFonts w:ascii="宋体" w:hAnsi="宋体" w:eastAsia="宋体" w:cs="宋体"/>
          <w:kern w:val="2"/>
          <w:sz w:val="24"/>
          <w:szCs w:val="24"/>
          <w:lang w:val="en-US" w:eastAsia="zh-CN" w:bidi="ar-SA"/>
        </w:rPr>
      </w:pPr>
      <w:r>
        <w:rPr>
          <w:rFonts w:ascii="宋体" w:hAnsi="宋体" w:eastAsia="宋体" w:cs="宋体"/>
          <w:kern w:val="2"/>
          <w:sz w:val="24"/>
          <w:szCs w:val="24"/>
          <w:lang w:val="en-US" w:eastAsia="zh-CN" w:bidi="ar-SA"/>
        </w:rPr>
        <w:t xml:space="preserve">RFC publication dates are obtained from </w:t>
      </w:r>
      <w:r>
        <w:rPr>
          <w:rFonts w:ascii="宋体" w:hAnsi="宋体" w:eastAsia="宋体" w:cs="宋体"/>
          <w:b/>
          <w:bCs/>
          <w:kern w:val="2"/>
          <w:sz w:val="24"/>
          <w:szCs w:val="24"/>
          <w:lang w:val="en-US" w:eastAsia="zh-CN" w:bidi="ar-SA"/>
        </w:rPr>
        <w:t>published_rfc</w:t>
      </w:r>
      <w:r>
        <w:rPr>
          <w:rFonts w:ascii="宋体" w:hAnsi="宋体" w:eastAsia="宋体" w:cs="宋体"/>
          <w:kern w:val="2"/>
          <w:sz w:val="24"/>
          <w:szCs w:val="24"/>
          <w:lang w:val="en-US" w:eastAsia="zh-CN" w:bidi="ar-SA"/>
        </w:rPr>
        <w:t xml:space="preserve"> events. </w:t>
      </w:r>
    </w:p>
    <w:p w14:paraId="3562636D">
      <w:pPr>
        <w:keepNext w:val="0"/>
        <w:keepLines w:val="0"/>
        <w:widowControl/>
        <w:suppressLineNumbers w:val="0"/>
        <w:jc w:val="both"/>
        <w:rPr>
          <w:rFonts w:ascii="宋体" w:hAnsi="宋体" w:eastAsia="宋体" w:cs="宋体"/>
          <w:kern w:val="2"/>
          <w:sz w:val="24"/>
          <w:szCs w:val="24"/>
          <w:lang w:val="en-US" w:eastAsia="zh-CN" w:bidi="ar-SA"/>
        </w:rPr>
      </w:pPr>
      <w:r>
        <w:rPr>
          <w:rFonts w:ascii="宋体" w:hAnsi="宋体" w:eastAsia="宋体" w:cs="宋体"/>
          <w:kern w:val="2"/>
          <w:sz w:val="24"/>
          <w:szCs w:val="24"/>
          <w:lang w:val="en-US" w:eastAsia="zh-CN" w:bidi="ar-SA"/>
        </w:rPr>
        <w:t xml:space="preserve">Draft-to-RFC mappings are obtained through the </w:t>
      </w:r>
      <w:r>
        <w:rPr>
          <w:rFonts w:ascii="宋体" w:hAnsi="宋体" w:eastAsia="宋体" w:cs="宋体"/>
          <w:b/>
          <w:bCs/>
          <w:kern w:val="2"/>
          <w:sz w:val="24"/>
          <w:szCs w:val="24"/>
          <w:lang w:val="en-US" w:eastAsia="zh-CN" w:bidi="ar-SA"/>
        </w:rPr>
        <w:t>became_rfc</w:t>
      </w:r>
      <w:r>
        <w:rPr>
          <w:rFonts w:ascii="宋体" w:hAnsi="宋体" w:eastAsia="宋体" w:cs="宋体"/>
          <w:kern w:val="2"/>
          <w:sz w:val="24"/>
          <w:szCs w:val="24"/>
          <w:lang w:val="en-US" w:eastAsia="zh-CN" w:bidi="ar-SA"/>
        </w:rPr>
        <w:t xml:space="preserve"> relationship. </w:t>
      </w:r>
    </w:p>
    <w:p w14:paraId="1D69E75E">
      <w:pPr>
        <w:keepNext w:val="0"/>
        <w:keepLines w:val="0"/>
        <w:widowControl/>
        <w:suppressLineNumbers w:val="0"/>
        <w:jc w:val="both"/>
        <w:rPr>
          <w:rFonts w:ascii="宋体" w:hAnsi="宋体" w:eastAsia="宋体" w:cs="宋体"/>
          <w:kern w:val="2"/>
          <w:sz w:val="24"/>
          <w:szCs w:val="24"/>
          <w:lang w:val="en-US" w:eastAsia="zh-CN" w:bidi="ar-SA"/>
        </w:rPr>
      </w:pPr>
      <w:r>
        <w:rPr>
          <w:rFonts w:ascii="宋体" w:hAnsi="宋体" w:eastAsia="宋体" w:cs="宋体"/>
          <w:kern w:val="2"/>
          <w:sz w:val="24"/>
          <w:szCs w:val="24"/>
          <w:lang w:val="en-US" w:eastAsia="zh-CN" w:bidi="ar-SA"/>
        </w:rPr>
        <w:t xml:space="preserve">Historical Area assignments are reconstructed using </w:t>
      </w:r>
      <w:r>
        <w:rPr>
          <w:rFonts w:ascii="宋体" w:hAnsi="宋体" w:eastAsia="宋体" w:cs="宋体"/>
          <w:b/>
          <w:bCs/>
          <w:kern w:val="2"/>
          <w:sz w:val="24"/>
          <w:szCs w:val="24"/>
          <w:lang w:val="en-US" w:eastAsia="zh-CN" w:bidi="ar-SA"/>
        </w:rPr>
        <w:t xml:space="preserve">group history </w:t>
      </w:r>
      <w:r>
        <w:rPr>
          <w:rFonts w:ascii="宋体" w:hAnsi="宋体" w:eastAsia="宋体" w:cs="宋体"/>
          <w:kern w:val="2"/>
          <w:sz w:val="24"/>
          <w:szCs w:val="24"/>
          <w:lang w:val="en-US" w:eastAsia="zh-CN" w:bidi="ar-SA"/>
        </w:rPr>
        <w:t xml:space="preserve">records. </w:t>
      </w:r>
    </w:p>
    <w:p w14:paraId="151EA702">
      <w:pPr>
        <w:keepNext w:val="0"/>
        <w:keepLines w:val="0"/>
        <w:widowControl/>
        <w:suppressLineNumbers w:val="0"/>
        <w:jc w:val="both"/>
        <w:rPr>
          <w:rFonts w:ascii="宋体" w:hAnsi="宋体" w:eastAsia="宋体" w:cs="宋体"/>
          <w:b/>
          <w:bCs/>
          <w:kern w:val="2"/>
          <w:sz w:val="24"/>
          <w:szCs w:val="24"/>
          <w:lang w:val="en-US" w:eastAsia="zh-CN" w:bidi="ar-SA"/>
        </w:rPr>
      </w:pPr>
      <w:r>
        <w:rPr>
          <w:rFonts w:ascii="宋体" w:hAnsi="宋体" w:eastAsia="宋体" w:cs="宋体"/>
          <w:kern w:val="2"/>
          <w:sz w:val="24"/>
          <w:szCs w:val="24"/>
          <w:lang w:val="en-US" w:eastAsia="zh-CN" w:bidi="ar-SA"/>
        </w:rPr>
        <w:t xml:space="preserve">Author affiliations are extracted from the </w:t>
      </w:r>
      <w:r>
        <w:rPr>
          <w:rFonts w:ascii="宋体" w:hAnsi="宋体" w:eastAsia="宋体" w:cs="宋体"/>
          <w:b/>
          <w:bCs/>
          <w:kern w:val="2"/>
          <w:sz w:val="24"/>
          <w:szCs w:val="24"/>
          <w:lang w:val="en-US" w:eastAsia="zh-CN" w:bidi="ar-SA"/>
        </w:rPr>
        <w:t>document-author table.</w:t>
      </w:r>
    </w:p>
    <w:p w14:paraId="2535B6F9">
      <w:pPr>
        <w:keepNext w:val="0"/>
        <w:keepLines w:val="0"/>
        <w:widowControl/>
        <w:suppressLineNumbers w:val="0"/>
        <w:rPr>
          <w:b/>
          <w:bCs/>
        </w:rPr>
      </w:pPr>
    </w:p>
    <w:p w14:paraId="6FD3F4A3">
      <w:pPr>
        <w:pStyle w:val="2"/>
        <w:keepNext w:val="0"/>
        <w:keepLines w:val="0"/>
        <w:widowControl/>
        <w:suppressLineNumbers w:val="0"/>
        <w:jc w:val="left"/>
        <w:rPr>
          <w:rFonts w:hint="default" w:ascii="宋体" w:hAnsi="宋体" w:eastAsia="宋体" w:cs="宋体"/>
          <w:b/>
          <w:bCs/>
          <w:kern w:val="2"/>
          <w:sz w:val="30"/>
          <w:szCs w:val="30"/>
          <w:lang w:val="en-US" w:eastAsia="zh-CN" w:bidi="ar-SA"/>
        </w:rPr>
      </w:pPr>
      <w:r>
        <w:rPr>
          <w:rFonts w:hint="eastAsia" w:ascii="宋体" w:hAnsi="宋体" w:eastAsia="宋体" w:cs="宋体"/>
          <w:b/>
          <w:bCs/>
          <w:kern w:val="2"/>
          <w:sz w:val="30"/>
          <w:szCs w:val="30"/>
          <w:lang w:val="en-US" w:eastAsia="zh-CN" w:bidi="ar-SA"/>
        </w:rPr>
        <w:t>Preliminary Results</w:t>
      </w:r>
    </w:p>
    <w:p w14:paraId="06FA9656">
      <w:pPr>
        <w:pStyle w:val="3"/>
        <w:keepNext w:val="0"/>
        <w:keepLines w:val="0"/>
        <w:widowControl/>
        <w:suppressLineNumbers w:val="0"/>
      </w:pPr>
      <w:r>
        <w:t>Figure 1</w:t>
      </w:r>
    </w:p>
    <w:p w14:paraId="0AB819D1">
      <w:pPr>
        <w:pStyle w:val="5"/>
        <w:keepNext w:val="0"/>
        <w:keepLines w:val="0"/>
        <w:widowControl/>
        <w:suppressLineNumbers w:val="0"/>
        <w:rPr>
          <w:rFonts w:ascii="宋体" w:hAnsi="宋体" w:eastAsia="宋体" w:cs="宋体"/>
          <w:kern w:val="2"/>
          <w:sz w:val="24"/>
          <w:szCs w:val="24"/>
          <w:lang w:val="en-US" w:eastAsia="zh-CN" w:bidi="ar-SA"/>
        </w:rPr>
      </w:pPr>
      <w:r>
        <w:rPr>
          <w:rFonts w:ascii="宋体" w:hAnsi="宋体" w:eastAsia="宋体" w:cs="宋体"/>
          <w:kern w:val="2"/>
          <w:sz w:val="24"/>
          <w:szCs w:val="24"/>
          <w:lang w:val="en-US" w:eastAsia="zh-CN" w:bidi="ar-SA"/>
        </w:rPr>
        <w:t>This figure shows that RFC publication activity has changed</w:t>
      </w:r>
      <w:r>
        <w:rPr>
          <w:rFonts w:hint="eastAsia" w:ascii="宋体" w:hAnsi="宋体" w:eastAsia="宋体" w:cs="宋体"/>
          <w:kern w:val="2"/>
          <w:sz w:val="24"/>
          <w:szCs w:val="24"/>
          <w:lang w:val="en-US" w:eastAsia="zh-CN" w:bidi="ar-SA"/>
        </w:rPr>
        <w:t xml:space="preserve"> </w:t>
      </w:r>
      <w:r>
        <w:rPr>
          <w:rFonts w:ascii="宋体" w:hAnsi="宋体" w:eastAsia="宋体" w:cs="宋体"/>
          <w:kern w:val="2"/>
          <w:sz w:val="24"/>
          <w:szCs w:val="24"/>
          <w:lang w:val="en-US" w:eastAsia="zh-CN" w:bidi="ar-SA"/>
        </w:rPr>
        <w:t>over time.</w:t>
      </w:r>
    </w:p>
    <w:p w14:paraId="5A4C0B2C">
      <w:pPr>
        <w:pStyle w:val="3"/>
        <w:keepNext w:val="0"/>
        <w:keepLines w:val="0"/>
        <w:widowControl/>
        <w:suppressLineNumbers w:val="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Different ARES has changed over time.</w:t>
      </w:r>
    </w:p>
    <w:p w14:paraId="15B20CBF">
      <w:pPr>
        <w:rPr>
          <w:rFonts w:hint="default"/>
          <w:lang w:val="en-US" w:eastAsia="zh-CN"/>
        </w:rPr>
      </w:pPr>
      <w:r>
        <w:drawing>
          <wp:inline distT="0" distB="0" distL="114300" distR="114300">
            <wp:extent cx="5241925" cy="2082800"/>
            <wp:effectExtent l="0" t="0" r="3175" b="0"/>
            <wp:docPr id="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pic:cNvPicPr>
                      <a:picLocks noChangeAspect="1"/>
                    </pic:cNvPicPr>
                  </pic:nvPicPr>
                  <pic:blipFill>
                    <a:blip r:embed="rId4"/>
                    <a:stretch>
                      <a:fillRect/>
                    </a:stretch>
                  </pic:blipFill>
                  <pic:spPr>
                    <a:xfrm>
                      <a:off x="0" y="0"/>
                      <a:ext cx="5241925" cy="2082800"/>
                    </a:xfrm>
                    <a:prstGeom prst="rect">
                      <a:avLst/>
                    </a:prstGeom>
                    <a:noFill/>
                    <a:ln>
                      <a:noFill/>
                    </a:ln>
                  </pic:spPr>
                </pic:pic>
              </a:graphicData>
            </a:graphic>
          </wp:inline>
        </w:drawing>
      </w:r>
    </w:p>
    <w:p w14:paraId="79E60A4F">
      <w:pPr>
        <w:pStyle w:val="3"/>
        <w:keepNext w:val="0"/>
        <w:keepLines w:val="0"/>
        <w:widowControl/>
        <w:suppressLineNumbers w:val="0"/>
      </w:pPr>
      <w:r>
        <w:t>Figure 2</w:t>
      </w:r>
    </w:p>
    <w:p w14:paraId="4ED5CD90">
      <w:pPr>
        <w:pStyle w:val="5"/>
        <w:keepNext w:val="0"/>
        <w:keepLines w:val="0"/>
        <w:widowControl/>
        <w:suppressLineNumbers w:val="0"/>
      </w:pPr>
      <w:r>
        <w:rPr>
          <w:rStyle w:val="9"/>
        </w:rPr>
        <w:t>RFC-publishing Working Groups</w:t>
      </w:r>
    </w:p>
    <w:p w14:paraId="64AD5112">
      <w:pPr>
        <w:pStyle w:val="5"/>
        <w:keepNext w:val="0"/>
        <w:keepLines w:val="0"/>
        <w:widowControl/>
        <w:suppressLineNumbers w:val="0"/>
        <w:rPr>
          <w:rFonts w:ascii="宋体" w:hAnsi="宋体" w:eastAsia="宋体" w:cs="宋体"/>
          <w:kern w:val="2"/>
          <w:sz w:val="24"/>
          <w:szCs w:val="24"/>
          <w:lang w:val="en-US" w:eastAsia="zh-CN" w:bidi="ar-SA"/>
        </w:rPr>
      </w:pPr>
      <w:r>
        <w:rPr>
          <w:rFonts w:ascii="宋体" w:hAnsi="宋体" w:eastAsia="宋体" w:cs="宋体"/>
          <w:kern w:val="2"/>
          <w:sz w:val="24"/>
          <w:szCs w:val="24"/>
          <w:lang w:val="en-US" w:eastAsia="zh-CN" w:bidi="ar-SA"/>
        </w:rPr>
        <w:t>The number of active RFC-publishing Working Groups fluctuates over time.</w:t>
      </w:r>
    </w:p>
    <w:p w14:paraId="063AE6AD">
      <w:pPr>
        <w:pStyle w:val="5"/>
        <w:keepNext w:val="0"/>
        <w:keepLines w:val="0"/>
        <w:widowControl/>
        <w:suppressLineNumbers w:val="0"/>
        <w:rPr>
          <w:rFonts w:ascii="宋体" w:hAnsi="宋体" w:eastAsia="宋体" w:cs="宋体"/>
          <w:kern w:val="2"/>
          <w:sz w:val="24"/>
          <w:szCs w:val="24"/>
          <w:lang w:val="en-US" w:eastAsia="zh-CN" w:bidi="ar-SA"/>
        </w:rPr>
      </w:pPr>
      <w:r>
        <w:rPr>
          <w:rFonts w:ascii="宋体" w:hAnsi="宋体" w:eastAsia="宋体" w:cs="宋体"/>
          <w:kern w:val="2"/>
          <w:sz w:val="24"/>
          <w:szCs w:val="24"/>
          <w:lang w:val="en-US" w:eastAsia="zh-CN" w:bidi="ar-SA"/>
        </w:rPr>
        <w:t>The results indicate that changes in RFC publication volume are associated with the creation and retirement of Working Groups.</w:t>
      </w:r>
    </w:p>
    <w:p w14:paraId="280A4901">
      <w:pPr>
        <w:pStyle w:val="5"/>
        <w:keepNext w:val="0"/>
        <w:keepLines w:val="0"/>
        <w:widowControl/>
        <w:suppressLineNumbers w:val="0"/>
        <w:rPr>
          <w:rFonts w:ascii="宋体" w:hAnsi="宋体" w:eastAsia="宋体" w:cs="宋体"/>
          <w:kern w:val="2"/>
          <w:sz w:val="24"/>
          <w:szCs w:val="24"/>
          <w:lang w:val="en-US" w:eastAsia="zh-CN" w:bidi="ar-SA"/>
        </w:rPr>
      </w:pPr>
      <w:r>
        <w:drawing>
          <wp:inline distT="0" distB="0" distL="114300" distR="114300">
            <wp:extent cx="5241925" cy="2178685"/>
            <wp:effectExtent l="0" t="0" r="3175" b="5715"/>
            <wp:docPr id="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pic:cNvPicPr>
                      <a:picLocks noChangeAspect="1"/>
                    </pic:cNvPicPr>
                  </pic:nvPicPr>
                  <pic:blipFill>
                    <a:blip r:embed="rId5"/>
                    <a:stretch>
                      <a:fillRect/>
                    </a:stretch>
                  </pic:blipFill>
                  <pic:spPr>
                    <a:xfrm>
                      <a:off x="0" y="0"/>
                      <a:ext cx="5241925" cy="2178685"/>
                    </a:xfrm>
                    <a:prstGeom prst="rect">
                      <a:avLst/>
                    </a:prstGeom>
                    <a:noFill/>
                    <a:ln>
                      <a:noFill/>
                    </a:ln>
                  </pic:spPr>
                </pic:pic>
              </a:graphicData>
            </a:graphic>
          </wp:inline>
        </w:drawing>
      </w:r>
    </w:p>
    <w:p w14:paraId="52417B81">
      <w:pPr>
        <w:pStyle w:val="3"/>
        <w:keepNext w:val="0"/>
        <w:keepLines w:val="0"/>
        <w:widowControl/>
        <w:suppressLineNumbers w:val="0"/>
      </w:pPr>
      <w:r>
        <w:t>Figure 3</w:t>
      </w:r>
    </w:p>
    <w:p w14:paraId="6253BB7D">
      <w:pPr>
        <w:pStyle w:val="5"/>
        <w:keepNext w:val="0"/>
        <w:keepLines w:val="0"/>
        <w:widowControl/>
        <w:suppressLineNumbers w:val="0"/>
      </w:pPr>
      <w:r>
        <w:rPr>
          <w:rStyle w:val="9"/>
        </w:rPr>
        <w:t>Days from first Internet-Draft to RFC publication</w:t>
      </w:r>
    </w:p>
    <w:p w14:paraId="2105E586">
      <w:pPr>
        <w:pStyle w:val="5"/>
        <w:keepNext w:val="0"/>
        <w:keepLines w:val="0"/>
        <w:widowControl/>
        <w:suppressLineNumbers w:val="0"/>
        <w:jc w:val="both"/>
        <w:rPr>
          <w:rFonts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The results </w:t>
      </w:r>
      <w:r>
        <w:rPr>
          <w:rFonts w:ascii="宋体" w:hAnsi="宋体" w:eastAsia="宋体" w:cs="宋体"/>
          <w:kern w:val="2"/>
          <w:sz w:val="24"/>
          <w:szCs w:val="24"/>
          <w:lang w:val="en-US" w:eastAsia="zh-CN" w:bidi="ar-SA"/>
        </w:rPr>
        <w:t>shows that the development time generally increases over recent years.</w:t>
      </w:r>
    </w:p>
    <w:p w14:paraId="5FBBE27C">
      <w:pPr>
        <w:pStyle w:val="5"/>
        <w:keepNext w:val="0"/>
        <w:keepLines w:val="0"/>
        <w:widowControl/>
        <w:suppressLineNumbers w:val="0"/>
        <w:jc w:val="both"/>
        <w:rPr>
          <w:rFonts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The </w:t>
      </w:r>
      <w:r>
        <w:rPr>
          <w:rFonts w:ascii="宋体" w:hAnsi="宋体" w:eastAsia="宋体" w:cs="宋体"/>
          <w:kern w:val="2"/>
          <w:sz w:val="24"/>
          <w:szCs w:val="24"/>
          <w:lang w:val="en-US" w:eastAsia="zh-CN" w:bidi="ar-SA"/>
        </w:rPr>
        <w:t>overall trend suggests that standardisation requires longer development cycles than in previous years.</w:t>
      </w:r>
    </w:p>
    <w:p w14:paraId="5C288B6D">
      <w:pPr>
        <w:pStyle w:val="5"/>
        <w:keepNext w:val="0"/>
        <w:keepLines w:val="0"/>
        <w:widowControl/>
        <w:suppressLineNumbers w:val="0"/>
        <w:rPr>
          <w:rFonts w:ascii="宋体" w:hAnsi="宋体" w:eastAsia="宋体" w:cs="宋体"/>
          <w:kern w:val="2"/>
          <w:sz w:val="24"/>
          <w:szCs w:val="24"/>
          <w:lang w:val="en-US" w:eastAsia="zh-CN" w:bidi="ar-SA"/>
        </w:rPr>
      </w:pPr>
      <w:r>
        <w:drawing>
          <wp:inline distT="0" distB="0" distL="114300" distR="114300">
            <wp:extent cx="5241925" cy="2181225"/>
            <wp:effectExtent l="0" t="0" r="3175" b="3175"/>
            <wp:docPr id="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8"/>
                    <pic:cNvPicPr>
                      <a:picLocks noChangeAspect="1"/>
                    </pic:cNvPicPr>
                  </pic:nvPicPr>
                  <pic:blipFill>
                    <a:blip r:embed="rId5"/>
                    <a:stretch>
                      <a:fillRect/>
                    </a:stretch>
                  </pic:blipFill>
                  <pic:spPr>
                    <a:xfrm>
                      <a:off x="0" y="0"/>
                      <a:ext cx="5241925" cy="2181225"/>
                    </a:xfrm>
                    <a:prstGeom prst="rect">
                      <a:avLst/>
                    </a:prstGeom>
                    <a:noFill/>
                    <a:ln>
                      <a:noFill/>
                    </a:ln>
                  </pic:spPr>
                </pic:pic>
              </a:graphicData>
            </a:graphic>
          </wp:inline>
        </w:drawing>
      </w:r>
    </w:p>
    <w:p w14:paraId="3305ED48">
      <w:pPr>
        <w:pStyle w:val="3"/>
        <w:keepNext w:val="0"/>
        <w:keepLines w:val="0"/>
        <w:widowControl/>
        <w:suppressLineNumbers w:val="0"/>
      </w:pPr>
      <w:r>
        <w:t>Figure 4</w:t>
      </w:r>
    </w:p>
    <w:p w14:paraId="0A586F9D">
      <w:pPr>
        <w:pStyle w:val="5"/>
        <w:keepNext w:val="0"/>
        <w:keepLines w:val="0"/>
        <w:widowControl/>
        <w:suppressLineNumbers w:val="0"/>
      </w:pPr>
      <w:r>
        <w:rPr>
          <w:rStyle w:val="9"/>
        </w:rPr>
        <w:t>Internet-Draft revisions before publication</w:t>
      </w:r>
    </w:p>
    <w:p w14:paraId="50AF30AC">
      <w:pPr>
        <w:pStyle w:val="5"/>
        <w:keepNext w:val="0"/>
        <w:keepLines w:val="0"/>
        <w:widowControl/>
        <w:suppressLineNumbers w:val="0"/>
        <w:jc w:val="both"/>
        <w:rPr>
          <w:rFonts w:hint="eastAsia" w:ascii="宋体" w:hAnsi="宋体" w:eastAsia="宋体" w:cs="宋体"/>
          <w:kern w:val="2"/>
          <w:sz w:val="24"/>
          <w:szCs w:val="24"/>
          <w:lang w:val="en-US" w:eastAsia="zh-CN" w:bidi="ar-SA"/>
        </w:rPr>
      </w:pPr>
      <w:r>
        <w:rPr>
          <w:rFonts w:ascii="宋体" w:hAnsi="宋体" w:eastAsia="宋体" w:cs="宋体"/>
          <w:kern w:val="2"/>
          <w:sz w:val="24"/>
          <w:szCs w:val="24"/>
          <w:lang w:val="en-US" w:eastAsia="zh-CN" w:bidi="ar-SA"/>
        </w:rPr>
        <w:t>The median number of Internet-Draft revisions increases steadily</w:t>
      </w:r>
      <w:r>
        <w:rPr>
          <w:rFonts w:hint="eastAsia" w:ascii="宋体" w:hAnsi="宋体" w:eastAsia="宋体" w:cs="宋体"/>
          <w:kern w:val="2"/>
          <w:sz w:val="24"/>
          <w:szCs w:val="24"/>
          <w:lang w:val="en-US" w:eastAsia="zh-CN" w:bidi="ar-SA"/>
        </w:rPr>
        <w:t>.</w:t>
      </w:r>
    </w:p>
    <w:p w14:paraId="2CFE89C5">
      <w:pPr>
        <w:pStyle w:val="5"/>
        <w:keepNext w:val="0"/>
        <w:keepLines w:val="0"/>
        <w:widowControl/>
        <w:suppressLineNumbers w:val="0"/>
        <w:jc w:val="both"/>
        <w:rPr>
          <w:rFonts w:ascii="宋体" w:hAnsi="宋体" w:eastAsia="宋体" w:cs="宋体"/>
          <w:kern w:val="2"/>
          <w:sz w:val="24"/>
          <w:szCs w:val="24"/>
          <w:lang w:val="en-US" w:eastAsia="zh-CN" w:bidi="ar-SA"/>
        </w:rPr>
      </w:pPr>
      <w:r>
        <w:rPr>
          <w:rFonts w:ascii="宋体" w:hAnsi="宋体" w:eastAsia="宋体" w:cs="宋体"/>
          <w:kern w:val="2"/>
          <w:sz w:val="24"/>
          <w:szCs w:val="24"/>
          <w:lang w:val="en-US" w:eastAsia="zh-CN" w:bidi="ar-SA"/>
        </w:rPr>
        <w:t>This indicates that Internet standards generally require more revision cycles before publication, suggesting increasing review effort and technical complexity.</w:t>
      </w:r>
    </w:p>
    <w:p w14:paraId="7AF764AC">
      <w:pPr>
        <w:pStyle w:val="3"/>
        <w:keepNext w:val="0"/>
        <w:keepLines w:val="0"/>
        <w:widowControl/>
        <w:suppressLineNumbers w:val="0"/>
      </w:pPr>
      <w:r>
        <w:drawing>
          <wp:inline distT="0" distB="0" distL="114300" distR="114300">
            <wp:extent cx="5262245" cy="2672080"/>
            <wp:effectExtent l="0" t="0" r="8255" b="7620"/>
            <wp:docPr id="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9"/>
                    <pic:cNvPicPr>
                      <a:picLocks noChangeAspect="1"/>
                    </pic:cNvPicPr>
                  </pic:nvPicPr>
                  <pic:blipFill>
                    <a:blip r:embed="rId6"/>
                    <a:stretch>
                      <a:fillRect/>
                    </a:stretch>
                  </pic:blipFill>
                  <pic:spPr>
                    <a:xfrm>
                      <a:off x="0" y="0"/>
                      <a:ext cx="5262245" cy="2672080"/>
                    </a:xfrm>
                    <a:prstGeom prst="rect">
                      <a:avLst/>
                    </a:prstGeom>
                    <a:noFill/>
                    <a:ln>
                      <a:noFill/>
                    </a:ln>
                  </pic:spPr>
                </pic:pic>
              </a:graphicData>
            </a:graphic>
          </wp:inline>
        </w:drawing>
      </w:r>
    </w:p>
    <w:p w14:paraId="44F700CB">
      <w:pPr>
        <w:pStyle w:val="3"/>
        <w:keepNext w:val="0"/>
        <w:keepLines w:val="0"/>
        <w:widowControl/>
        <w:suppressLineNumbers w:val="0"/>
      </w:pPr>
      <w:r>
        <w:t>Figure 13</w:t>
      </w:r>
    </w:p>
    <w:p w14:paraId="17A8DBBD">
      <w:pPr>
        <w:pStyle w:val="5"/>
        <w:keepNext w:val="0"/>
        <w:keepLines w:val="0"/>
        <w:widowControl/>
        <w:suppressLineNumbers w:val="0"/>
      </w:pPr>
      <w:r>
        <w:rPr>
          <w:rStyle w:val="9"/>
        </w:rPr>
        <w:t>Author affiliations</w:t>
      </w:r>
    </w:p>
    <w:p w14:paraId="269C3F67">
      <w:pPr>
        <w:pStyle w:val="5"/>
        <w:keepNext w:val="0"/>
        <w:keepLines w:val="0"/>
        <w:widowControl/>
        <w:suppressLineNumbers w:val="0"/>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Industry organisations continue to contribute the majority of RFC authors.</w:t>
      </w:r>
    </w:p>
    <w:p w14:paraId="78B80CE8">
      <w:pPr>
        <w:pStyle w:val="5"/>
        <w:keepNext w:val="0"/>
        <w:keepLines w:val="0"/>
        <w:widowControl/>
        <w:suppressLineNumbers w:val="0"/>
        <w:jc w:val="both"/>
        <w:rPr>
          <w:rFonts w:ascii="宋体" w:hAnsi="宋体" w:eastAsia="宋体" w:cs="宋体"/>
          <w:sz w:val="24"/>
          <w:szCs w:val="24"/>
        </w:rPr>
      </w:pPr>
      <w:r>
        <w:rPr>
          <w:rFonts w:hint="eastAsia" w:ascii="宋体" w:hAnsi="宋体" w:eastAsia="宋体" w:cs="宋体"/>
          <w:kern w:val="2"/>
          <w:sz w:val="24"/>
          <w:szCs w:val="24"/>
          <w:lang w:val="en-US" w:eastAsia="zh-CN" w:bidi="ar-SA"/>
        </w:rPr>
        <w:t>Cisco remains one of the largest contributors throughout the observation period.</w:t>
      </w:r>
    </w:p>
    <w:p w14:paraId="00B03361">
      <w:pPr>
        <w:numPr>
          <w:ilvl w:val="0"/>
          <w:numId w:val="0"/>
        </w:numPr>
        <w:jc w:val="both"/>
        <w:rPr>
          <w:rFonts w:hint="default" w:ascii="宋体" w:hAnsi="宋体" w:eastAsia="宋体" w:cs="宋体"/>
          <w:b/>
          <w:bCs/>
          <w:sz w:val="32"/>
          <w:szCs w:val="32"/>
          <w:lang w:val="en-US" w:eastAsia="zh-CN"/>
        </w:rPr>
      </w:pPr>
      <w:r>
        <w:rPr>
          <w:rFonts w:ascii="宋体" w:hAnsi="宋体" w:eastAsia="宋体" w:cs="宋体"/>
          <w:sz w:val="24"/>
          <w:szCs w:val="24"/>
        </w:rPr>
        <w:t xml:space="preserve">Author affiliations were primarily obtained from the </w:t>
      </w:r>
      <w:r>
        <w:rPr>
          <w:rStyle w:val="10"/>
          <w:rFonts w:ascii="宋体" w:hAnsi="宋体" w:eastAsia="宋体" w:cs="宋体"/>
          <w:sz w:val="24"/>
          <w:szCs w:val="24"/>
        </w:rPr>
        <w:t>affiliation</w:t>
      </w:r>
      <w:r>
        <w:rPr>
          <w:rFonts w:ascii="宋体" w:hAnsi="宋体" w:eastAsia="宋体" w:cs="宋体"/>
          <w:sz w:val="24"/>
          <w:szCs w:val="24"/>
        </w:rPr>
        <w:t xml:space="preserve"> field in the</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ietfdata-dt.sqlite</w:t>
      </w:r>
      <w:r>
        <w:rPr>
          <w:rFonts w:ascii="宋体" w:hAnsi="宋体" w:eastAsia="宋体" w:cs="宋体"/>
          <w:sz w:val="24"/>
          <w:szCs w:val="24"/>
        </w:rPr>
        <w:t xml:space="preserve"> document-author records.</w:t>
      </w:r>
    </w:p>
    <w:p w14:paraId="5DE871BA">
      <w:pPr>
        <w:numPr>
          <w:ilvl w:val="0"/>
          <w:numId w:val="0"/>
        </w:numPr>
      </w:pPr>
    </w:p>
    <w:p w14:paraId="2E93D289">
      <w:pPr>
        <w:numPr>
          <w:ilvl w:val="0"/>
          <w:numId w:val="0"/>
        </w:numPr>
        <w:rPr>
          <w:rFonts w:hint="default" w:ascii="宋体" w:hAnsi="宋体" w:eastAsia="宋体" w:cs="宋体"/>
          <w:b/>
          <w:bCs/>
          <w:sz w:val="32"/>
          <w:szCs w:val="32"/>
          <w:lang w:val="en-US" w:eastAsia="zh-CN"/>
        </w:rPr>
      </w:pPr>
      <w:r>
        <w:drawing>
          <wp:inline distT="0" distB="0" distL="114300" distR="114300">
            <wp:extent cx="5262245" cy="3090545"/>
            <wp:effectExtent l="0" t="0" r="8255" b="8255"/>
            <wp:docPr id="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0"/>
                    <pic:cNvPicPr>
                      <a:picLocks noChangeAspect="1"/>
                    </pic:cNvPicPr>
                  </pic:nvPicPr>
                  <pic:blipFill>
                    <a:blip r:embed="rId7"/>
                    <a:stretch>
                      <a:fillRect/>
                    </a:stretch>
                  </pic:blipFill>
                  <pic:spPr>
                    <a:xfrm>
                      <a:off x="0" y="0"/>
                      <a:ext cx="5262245" cy="3090545"/>
                    </a:xfrm>
                    <a:prstGeom prst="rect">
                      <a:avLst/>
                    </a:prstGeom>
                    <a:noFill/>
                    <a:ln>
                      <a:noFill/>
                    </a:ln>
                  </pic:spPr>
                </pic:pic>
              </a:graphicData>
            </a:graphic>
          </wp:inline>
        </w:drawing>
      </w:r>
    </w:p>
    <w:p w14:paraId="0B11FD7D">
      <w:pPr>
        <w:pStyle w:val="2"/>
        <w:keepNext w:val="0"/>
        <w:keepLines w:val="0"/>
        <w:widowControl/>
        <w:suppressLineNumbers w:val="0"/>
        <w:jc w:val="left"/>
        <w:rPr>
          <w:rFonts w:hint="eastAsia" w:ascii="宋体" w:hAnsi="宋体" w:eastAsia="宋体" w:cs="宋体"/>
          <w:b/>
          <w:bCs/>
          <w:kern w:val="2"/>
          <w:sz w:val="30"/>
          <w:szCs w:val="30"/>
          <w:lang w:val="en-US" w:eastAsia="zh-CN" w:bidi="ar-SA"/>
        </w:rPr>
      </w:pPr>
      <w:r>
        <w:rPr>
          <w:rFonts w:hint="eastAsia" w:ascii="宋体" w:hAnsi="宋体" w:eastAsia="宋体" w:cs="宋体"/>
          <w:b/>
          <w:bCs/>
          <w:kern w:val="2"/>
          <w:sz w:val="30"/>
          <w:szCs w:val="30"/>
          <w:lang w:val="en-US" w:eastAsia="zh-CN" w:bidi="ar-SA"/>
        </w:rPr>
        <w:t>Discussion</w:t>
      </w:r>
    </w:p>
    <w:p w14:paraId="3408E7FA">
      <w:pPr>
        <w:pStyle w:val="5"/>
        <w:keepNext w:val="0"/>
        <w:keepLines w:val="0"/>
        <w:widowControl/>
        <w:suppressLineNumbers w:val="0"/>
        <w:jc w:val="both"/>
        <w:rPr>
          <w:rFonts w:ascii="宋体" w:hAnsi="宋体" w:eastAsia="宋体" w:cs="宋体"/>
          <w:kern w:val="2"/>
          <w:sz w:val="24"/>
          <w:szCs w:val="24"/>
          <w:lang w:val="en-US" w:eastAsia="zh-CN" w:bidi="ar-SA"/>
        </w:rPr>
      </w:pPr>
      <w:r>
        <w:rPr>
          <w:rFonts w:ascii="宋体" w:hAnsi="宋体" w:eastAsia="宋体" w:cs="宋体"/>
          <w:kern w:val="2"/>
          <w:sz w:val="24"/>
          <w:szCs w:val="24"/>
          <w:lang w:val="en-US" w:eastAsia="zh-CN" w:bidi="ar-SA"/>
        </w:rPr>
        <w:t>The preliminary analysis suggests several observations.</w:t>
      </w:r>
    </w:p>
    <w:p w14:paraId="09D37647">
      <w:pPr>
        <w:pStyle w:val="5"/>
        <w:keepNext w:val="0"/>
        <w:keepLines w:val="0"/>
        <w:widowControl/>
        <w:suppressLineNumbers w:val="0"/>
        <w:jc w:val="both"/>
        <w:rPr>
          <w:rFonts w:ascii="宋体" w:hAnsi="宋体" w:eastAsia="宋体" w:cs="宋体"/>
          <w:kern w:val="2"/>
          <w:sz w:val="24"/>
          <w:szCs w:val="24"/>
          <w:lang w:val="en-US" w:eastAsia="zh-CN" w:bidi="ar-SA"/>
        </w:rPr>
      </w:pPr>
      <w:r>
        <w:rPr>
          <w:rFonts w:ascii="宋体" w:hAnsi="宋体" w:eastAsia="宋体" w:cs="宋体"/>
          <w:kern w:val="2"/>
          <w:sz w:val="24"/>
          <w:szCs w:val="24"/>
          <w:lang w:val="en-US" w:eastAsia="zh-CN" w:bidi="ar-SA"/>
        </w:rPr>
        <w:t>First, the technical focus of the IETF has evolved alongside changes in Internet technologies.</w:t>
      </w:r>
    </w:p>
    <w:p w14:paraId="24500822">
      <w:pPr>
        <w:pStyle w:val="5"/>
        <w:keepNext w:val="0"/>
        <w:keepLines w:val="0"/>
        <w:widowControl/>
        <w:suppressLineNumbers w:val="0"/>
        <w:jc w:val="both"/>
        <w:rPr>
          <w:rFonts w:ascii="宋体" w:hAnsi="宋体" w:eastAsia="宋体" w:cs="宋体"/>
          <w:kern w:val="2"/>
          <w:sz w:val="24"/>
          <w:szCs w:val="24"/>
          <w:lang w:val="en-US" w:eastAsia="zh-CN" w:bidi="ar-SA"/>
        </w:rPr>
      </w:pPr>
      <w:r>
        <w:rPr>
          <w:rFonts w:ascii="宋体" w:hAnsi="宋体" w:eastAsia="宋体" w:cs="宋体"/>
          <w:kern w:val="2"/>
          <w:sz w:val="24"/>
          <w:szCs w:val="24"/>
          <w:lang w:val="en-US" w:eastAsia="zh-CN" w:bidi="ar-SA"/>
        </w:rPr>
        <w:t>Second, the increasing number of draft revisions and the longer development time indicate that the standardisation process has become more complex.</w:t>
      </w:r>
    </w:p>
    <w:p w14:paraId="03F5D37D">
      <w:pPr>
        <w:pStyle w:val="5"/>
        <w:keepNext w:val="0"/>
        <w:keepLines w:val="0"/>
        <w:widowControl/>
        <w:suppressLineNumbers w:val="0"/>
        <w:jc w:val="both"/>
      </w:pPr>
      <w:r>
        <w:rPr>
          <w:rFonts w:ascii="宋体" w:hAnsi="宋体" w:eastAsia="宋体" w:cs="宋体"/>
          <w:kern w:val="2"/>
          <w:sz w:val="24"/>
          <w:szCs w:val="24"/>
          <w:lang w:val="en-US" w:eastAsia="zh-CN" w:bidi="ar-SA"/>
        </w:rPr>
        <w:t xml:space="preserve">Finally, Several large technology companies remain consistently represented, </w:t>
      </w:r>
      <w:r>
        <w:rPr>
          <w:rFonts w:hint="eastAsia" w:ascii="宋体" w:hAnsi="宋体" w:eastAsia="宋体" w:cs="宋体"/>
          <w:kern w:val="2"/>
          <w:sz w:val="24"/>
          <w:szCs w:val="24"/>
          <w:lang w:val="en-US" w:eastAsia="zh-CN" w:bidi="ar-SA"/>
        </w:rPr>
        <w:t>but</w:t>
      </w:r>
      <w:r>
        <w:rPr>
          <w:rFonts w:ascii="宋体" w:hAnsi="宋体" w:eastAsia="宋体" w:cs="宋体"/>
          <w:kern w:val="2"/>
          <w:sz w:val="24"/>
          <w:szCs w:val="24"/>
          <w:lang w:val="en-US" w:eastAsia="zh-CN" w:bidi="ar-SA"/>
        </w:rPr>
        <w:t xml:space="preserve"> academic institutions account for a comparatively smaller proportion of recorded author affiliations.</w:t>
      </w:r>
    </w:p>
    <w:p w14:paraId="6F5E49CD">
      <w:pPr>
        <w:pStyle w:val="2"/>
        <w:keepNext w:val="0"/>
        <w:keepLines w:val="0"/>
        <w:widowControl/>
        <w:suppressLineNumbers w:val="0"/>
        <w:jc w:val="left"/>
        <w:rPr>
          <w:rFonts w:hint="eastAsia" w:ascii="宋体" w:hAnsi="宋体" w:eastAsia="宋体" w:cs="宋体"/>
          <w:b/>
          <w:bCs/>
          <w:kern w:val="2"/>
          <w:sz w:val="30"/>
          <w:szCs w:val="30"/>
          <w:lang w:val="en-US" w:eastAsia="zh-CN" w:bidi="ar-SA"/>
        </w:rPr>
      </w:pPr>
      <w:r>
        <w:rPr>
          <w:rFonts w:hint="eastAsia" w:ascii="宋体" w:hAnsi="宋体" w:eastAsia="宋体" w:cs="宋体"/>
          <w:b/>
          <w:bCs/>
          <w:kern w:val="2"/>
          <w:sz w:val="30"/>
          <w:szCs w:val="30"/>
          <w:lang w:val="en-US" w:eastAsia="zh-CN" w:bidi="ar-SA"/>
        </w:rPr>
        <w:t>Future Work</w:t>
      </w:r>
    </w:p>
    <w:p w14:paraId="1C902B63">
      <w:pPr>
        <w:widowControl w:val="0"/>
        <w:numPr>
          <w:ilvl w:val="0"/>
          <w:numId w:val="0"/>
        </w:numPr>
        <w:ind w:leftChars="0"/>
        <w:jc w:val="both"/>
        <w:rPr>
          <w:rFonts w:hint="eastAsia" w:ascii="宋体" w:hAnsi="宋体" w:eastAsia="宋体" w:cs="宋体"/>
          <w:sz w:val="24"/>
          <w:szCs w:val="24"/>
          <w:lang w:val="en-US" w:eastAsia="zh-CN"/>
        </w:rPr>
      </w:pPr>
      <w:r>
        <w:rPr>
          <w:rFonts w:ascii="宋体" w:hAnsi="宋体" w:eastAsia="宋体" w:cs="宋体"/>
          <w:sz w:val="24"/>
          <w:szCs w:val="24"/>
        </w:rPr>
        <w:t xml:space="preserve">Future work will improve the accuracy of the data analysis and validate the current results using additional IETF records. </w:t>
      </w:r>
      <w:r>
        <w:rPr>
          <w:rFonts w:hint="eastAsia" w:ascii="宋体" w:hAnsi="宋体" w:eastAsia="宋体" w:cs="宋体"/>
          <w:sz w:val="24"/>
          <w:szCs w:val="24"/>
          <w:lang w:val="en-US" w:eastAsia="zh-CN"/>
        </w:rPr>
        <w:t>I have to analyses the situation of Working group and author participation</w:t>
      </w:r>
      <w:r>
        <w:rPr>
          <w:rFonts w:ascii="宋体" w:hAnsi="宋体" w:eastAsia="宋体" w:cs="宋体"/>
          <w:sz w:val="24"/>
          <w:szCs w:val="24"/>
        </w:rPr>
        <w:t>. Finally, the findings will be compared with previous studies to evaluate how the IETF has evolved over time.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8302F4"/>
    <w:rsid w:val="04785EAF"/>
    <w:rsid w:val="049D07A1"/>
    <w:rsid w:val="0717375D"/>
    <w:rsid w:val="0A8302F4"/>
    <w:rsid w:val="10156CA8"/>
    <w:rsid w:val="1321718F"/>
    <w:rsid w:val="233A2855"/>
    <w:rsid w:val="3A39387D"/>
    <w:rsid w:val="3DC92CFC"/>
    <w:rsid w:val="467D4684"/>
    <w:rsid w:val="6DF36E56"/>
    <w:rsid w:val="744D30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8">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character" w:styleId="10">
    <w:name w:val="HTML Code"/>
    <w:basedOn w:val="8"/>
    <w:qFormat/>
    <w:uiPriority w:val="0"/>
    <w:rPr>
      <w:rFonts w:ascii="Courier New" w:hAnsi="Courier New"/>
      <w:sz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442</Words>
  <Characters>2869</Characters>
  <Lines>0</Lines>
  <Paragraphs>0</Paragraphs>
  <TotalTime>17</TotalTime>
  <ScaleCrop>false</ScaleCrop>
  <LinksUpToDate>false</LinksUpToDate>
  <CharactersWithSpaces>3213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2026-07-02T18:40:00Z</dcterms:created>
  <dc:creator>沵算what*</dc:creator>
  <cp:lastModifiedBy>沵算what*</cp:lastModifiedBy>
  <dcterms:modified xsi:type="dcterms:W3CDTF">2026-07-27T17:59:41Z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C63984C7F2CB454081F953FAB33C3836_11</vt:lpwstr>
  </property>
  <property fmtid="{D5CDD505-2E9C-101B-9397-08002B2CF9AE}" pid="4" name="KSOTemplateDocerSaveRecord">
    <vt:lpwstr>eyJoZGlkIjoiY2IwNTQzM2YwN2JhZjFhOTI1Nzk2MWZjMzA3NDE2ZDciLCJ1c2VySWQiOiI0NjA3NjY1MzUifQ==</vt:lpwstr>
  </property>
</Properties>
</file>