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rFonts w:ascii="Microsoft YaHei" w:hAnsi="Microsoft YaHei" w:eastAsia="Microsoft YaHei"/>
          <w:b/>
          <w:color w:val="1F3864"/>
          <w:sz w:val="40"/>
        </w:rPr>
        <w:t>M-3 / M-3 Pro 扭矩装配台维护规程</w:t>
      </w:r>
    </w:p>
    <w:p>
      <w:pPr>
        <w:spacing w:after="200"/>
        <w:jc w:val="center"/>
      </w:pPr>
      <w:r>
        <w:rPr>
          <w:rFonts w:ascii="Microsoft YaHei" w:hAnsi="Microsoft YaHei" w:eastAsia="Microsoft YaHei"/>
          <w:b w:val="0"/>
          <w:color w:val="666666"/>
          <w:sz w:val="18"/>
        </w:rPr>
        <w:t>Starlan Precision (Fictional) Co., Ltd.  ·  设备维护规程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81"/>
        <w:gridCol w:w="2381"/>
        <w:gridCol w:w="2381"/>
        <w:gridCol w:w="2381"/>
      </w:tblGrid>
      <w:tr>
        <w:tc>
          <w:tcPr>
            <w:tcW w:type="dxa" w:w="1814"/>
            <w:shd w:fill="F2F2F2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文件编号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STARLAN-EQ-MNT-001</w:t>
            </w:r>
          </w:p>
        </w:tc>
        <w:tc>
          <w:tcPr>
            <w:tcW w:type="dxa" w:w="1814"/>
            <w:shd w:fill="F2F2F2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版本</w:t>
            </w:r>
          </w:p>
        </w:tc>
        <w:tc>
          <w:tcPr>
            <w:tcW w:type="dxa" w:w="226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V1.3</w:t>
            </w:r>
          </w:p>
        </w:tc>
      </w:tr>
      <w:tr>
        <w:tc>
          <w:tcPr>
            <w:tcW w:type="dxa" w:w="1814"/>
            <w:shd w:fill="F2F2F2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发布日期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2026-07-08</w:t>
            </w:r>
          </w:p>
        </w:tc>
        <w:tc>
          <w:tcPr>
            <w:tcW w:type="dxa" w:w="1814"/>
            <w:shd w:fill="F2F2F2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文档状态</w:t>
            </w:r>
          </w:p>
        </w:tc>
        <w:tc>
          <w:tcPr>
            <w:tcW w:type="dxa" w:w="226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受控</w:t>
            </w:r>
          </w:p>
        </w:tc>
      </w:tr>
      <w:tr>
        <w:tc>
          <w:tcPr>
            <w:tcW w:type="dxa" w:w="1814"/>
            <w:shd w:fill="F2F2F2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适用产品/范围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M-3 / M-3 Pro</w:t>
            </w:r>
          </w:p>
        </w:tc>
        <w:tc>
          <w:tcPr>
            <w:tcW w:type="dxa" w:w="1814"/>
            <w:shd w:fill="F2F2F2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密级</w:t>
            </w:r>
          </w:p>
        </w:tc>
        <w:tc>
          <w:tcPr>
            <w:tcW w:type="dxa" w:w="226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内部演示（虚构）</w:t>
            </w:r>
          </w:p>
        </w:tc>
      </w:tr>
    </w:tbl>
    <w:p>
      <w:pPr>
        <w:spacing w:after="0"/>
      </w:pPr>
    </w:p>
    <w:p>
      <w:pPr>
        <w:pStyle w:val="Heading1"/>
      </w:pPr>
      <w:r>
        <w:rPr>
          <w:rFonts w:ascii="Microsoft YaHei" w:hAnsi="Microsoft YaHei" w:eastAsia="Microsoft YaHei"/>
          <w:b/>
          <w:color w:val="1F3864"/>
          <w:sz w:val="28"/>
        </w:rPr>
        <w:t>1. 目的与范围</w:t>
      </w:r>
    </w:p>
    <w:p>
      <w:pPr>
        <w:spacing w:line="324" w:lineRule="auto"/>
        <w:ind w:firstLine="420"/>
      </w:pPr>
      <w:r>
        <w:rPr>
          <w:rFonts w:ascii="Microsoft YaHei" w:hAnsi="Microsoft YaHei" w:eastAsia="Microsoft YaHei"/>
          <w:b w:val="0"/>
          <w:sz w:val="20"/>
        </w:rPr>
        <w:t>本规程规定 M-3、M-3 Pro 扭矩装配台的日常点检、周期保养、扭矩校准与记录要求，适用于设备部、生产部与质量部。</w:t>
      </w:r>
    </w:p>
    <w:p>
      <w:pPr>
        <w:pStyle w:val="Heading1"/>
      </w:pPr>
      <w:r>
        <w:rPr>
          <w:rFonts w:ascii="Microsoft YaHei" w:hAnsi="Microsoft YaHei" w:eastAsia="Microsoft YaHei"/>
          <w:b/>
          <w:color w:val="1F3864"/>
          <w:sz w:val="28"/>
        </w:rPr>
        <w:t>2. 职责</w:t>
      </w:r>
    </w:p>
    <w:p>
      <w:pPr>
        <w:pStyle w:val="ListBullet"/>
        <w:spacing w:line="300" w:lineRule="auto"/>
      </w:pPr>
      <w:r>
        <w:rPr>
          <w:rFonts w:ascii="Microsoft YaHei" w:hAnsi="Microsoft YaHei" w:eastAsia="Microsoft YaHei"/>
          <w:b w:val="0"/>
          <w:sz w:val="20"/>
        </w:rPr>
        <w:t>操作员：每班执行班前点检与清洁，发现异常立即停机并报告。</w:t>
      </w:r>
    </w:p>
    <w:p>
      <w:pPr>
        <w:pStyle w:val="ListBullet"/>
        <w:spacing w:line="300" w:lineRule="auto"/>
      </w:pPr>
      <w:r>
        <w:rPr>
          <w:rFonts w:ascii="Microsoft YaHei" w:hAnsi="Microsoft YaHei" w:eastAsia="Microsoft YaHei"/>
          <w:b w:val="0"/>
          <w:sz w:val="20"/>
        </w:rPr>
        <w:t>设备技术员：执行周/月保养，处理一般故障。</w:t>
      </w:r>
    </w:p>
    <w:p>
      <w:pPr>
        <w:pStyle w:val="ListBullet"/>
        <w:spacing w:line="300" w:lineRule="auto"/>
      </w:pPr>
      <w:r>
        <w:rPr>
          <w:rFonts w:ascii="Microsoft YaHei" w:hAnsi="Microsoft YaHei" w:eastAsia="Microsoft YaHei"/>
          <w:b w:val="0"/>
          <w:sz w:val="20"/>
        </w:rPr>
        <w:t>计量室：执行扭矩校准并出具证书。</w:t>
      </w:r>
    </w:p>
    <w:p>
      <w:pPr>
        <w:pStyle w:val="ListBullet"/>
        <w:spacing w:line="300" w:lineRule="auto"/>
      </w:pPr>
      <w:r>
        <w:rPr>
          <w:rFonts w:ascii="Microsoft YaHei" w:hAnsi="Microsoft YaHei" w:eastAsia="Microsoft YaHei"/>
          <w:b w:val="0"/>
          <w:sz w:val="20"/>
        </w:rPr>
        <w:t>质量部：监督保养记录与校准有效期。</w:t>
      </w:r>
    </w:p>
    <w:p>
      <w:pPr>
        <w:pStyle w:val="Heading1"/>
      </w:pPr>
      <w:r>
        <w:rPr>
          <w:rFonts w:ascii="Microsoft YaHei" w:hAnsi="Microsoft YaHei" w:eastAsia="Microsoft YaHei"/>
          <w:b/>
          <w:color w:val="1F3864"/>
          <w:sz w:val="28"/>
        </w:rPr>
        <w:t>3. 保养周期与项目</w:t>
      </w:r>
    </w:p>
    <w:p>
      <w:pPr>
        <w:spacing w:after="60"/>
      </w:pPr>
      <w:r>
        <w:rPr>
          <w:rFonts w:ascii="Microsoft YaHei" w:hAnsi="Microsoft YaHei" w:eastAsia="Microsoft YaHei"/>
          <w:b/>
          <w:color w:val="555555"/>
          <w:sz w:val="18"/>
        </w:rPr>
        <w:t>表 1  保养周期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81"/>
        <w:gridCol w:w="2381"/>
        <w:gridCol w:w="2381"/>
        <w:gridCol w:w="2381"/>
      </w:tblGrid>
      <w:tr>
        <w:tc>
          <w:tcPr>
            <w:tcW w:type="dxa" w:w="1417"/>
            <w:shd w:fill="D9EA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周期</w:t>
            </w:r>
          </w:p>
        </w:tc>
        <w:tc>
          <w:tcPr>
            <w:tcW w:type="dxa" w:w="3402"/>
            <w:shd w:fill="D9EA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项目</w:t>
            </w:r>
          </w:p>
        </w:tc>
        <w:tc>
          <w:tcPr>
            <w:tcW w:type="dxa" w:w="2835"/>
            <w:shd w:fill="D9EA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标准</w:t>
            </w:r>
          </w:p>
        </w:tc>
        <w:tc>
          <w:tcPr>
            <w:tcW w:type="dxa" w:w="1984"/>
            <w:shd w:fill="D9EA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记录</w:t>
            </w:r>
          </w:p>
        </w:tc>
      </w:tr>
      <w:tr>
        <w:tc>
          <w:tcPr>
            <w:tcW w:type="dxa" w:w="141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每班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台面、夹具、批头清洁</w:t>
            </w:r>
          </w:p>
        </w:tc>
        <w:tc>
          <w:tcPr>
            <w:tcW w:type="dxa" w:w="2835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无油污、无金属屑</w:t>
            </w:r>
          </w:p>
        </w:tc>
        <w:tc>
          <w:tcPr>
            <w:tcW w:type="dxa" w:w="1984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班前点检表</w:t>
            </w:r>
          </w:p>
        </w:tc>
      </w:tr>
      <w:tr>
        <w:tc>
          <w:tcPr>
            <w:tcW w:type="dxa" w:w="141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每班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安全光栅、急停、双手按钮</w:t>
            </w:r>
          </w:p>
        </w:tc>
        <w:tc>
          <w:tcPr>
            <w:tcW w:type="dxa" w:w="2835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功能正常</w:t>
            </w:r>
          </w:p>
        </w:tc>
        <w:tc>
          <w:tcPr>
            <w:tcW w:type="dxa" w:w="1984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班前点检表</w:t>
            </w:r>
          </w:p>
        </w:tc>
      </w:tr>
      <w:tr>
        <w:tc>
          <w:tcPr>
            <w:tcW w:type="dxa" w:w="141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每周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导轨润滑、气管泄漏</w:t>
            </w:r>
          </w:p>
        </w:tc>
        <w:tc>
          <w:tcPr>
            <w:tcW w:type="dxa" w:w="2835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无干摩擦、无泄漏</w:t>
            </w:r>
          </w:p>
        </w:tc>
        <w:tc>
          <w:tcPr>
            <w:tcW w:type="dxa" w:w="1984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周保养记录</w:t>
            </w:r>
          </w:p>
        </w:tc>
      </w:tr>
      <w:tr>
        <w:tc>
          <w:tcPr>
            <w:tcW w:type="dxa" w:w="141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每月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安全门锁、伺服电缆、接地</w:t>
            </w:r>
          </w:p>
        </w:tc>
        <w:tc>
          <w:tcPr>
            <w:tcW w:type="dxa" w:w="2835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无松动、接地 &lt;4 Ω</w:t>
            </w:r>
          </w:p>
        </w:tc>
        <w:tc>
          <w:tcPr>
            <w:tcW w:type="dxa" w:w="1984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月保养记录</w:t>
            </w:r>
          </w:p>
        </w:tc>
      </w:tr>
      <w:tr>
        <w:tc>
          <w:tcPr>
            <w:tcW w:type="dxa" w:w="141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每 500 h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减速机润滑脂</w:t>
            </w:r>
          </w:p>
        </w:tc>
        <w:tc>
          <w:tcPr>
            <w:tcW w:type="dxa" w:w="2835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按牌号补充</w:t>
            </w:r>
          </w:p>
        </w:tc>
        <w:tc>
          <w:tcPr>
            <w:tcW w:type="dxa" w:w="1984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润滑记录</w:t>
            </w:r>
          </w:p>
        </w:tc>
      </w:tr>
      <w:tr>
        <w:tc>
          <w:tcPr>
            <w:tcW w:type="dxa" w:w="141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每 6 个月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扭矩校准</w:t>
            </w:r>
          </w:p>
        </w:tc>
        <w:tc>
          <w:tcPr>
            <w:tcW w:type="dxa" w:w="2835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五点校准合格</w:t>
            </w:r>
          </w:p>
        </w:tc>
        <w:tc>
          <w:tcPr>
            <w:tcW w:type="dxa" w:w="1984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校准证书</w:t>
            </w:r>
          </w:p>
        </w:tc>
      </w:tr>
    </w:tbl>
    <w:p>
      <w:pPr>
        <w:spacing w:after="0"/>
      </w:pPr>
    </w:p>
    <w:p>
      <w:pPr>
        <w:pStyle w:val="Heading1"/>
      </w:pPr>
      <w:r>
        <w:rPr>
          <w:rFonts w:ascii="Microsoft YaHei" w:hAnsi="Microsoft YaHei" w:eastAsia="Microsoft YaHei"/>
          <w:b/>
          <w:color w:val="1F3864"/>
          <w:sz w:val="28"/>
        </w:rPr>
        <w:t>4. 扭矩校准</w:t>
      </w:r>
    </w:p>
    <w:p>
      <w:pPr>
        <w:spacing w:line="324" w:lineRule="auto"/>
        <w:ind w:firstLine="420"/>
      </w:pPr>
      <w:r>
        <w:rPr>
          <w:rFonts w:ascii="Microsoft YaHei" w:hAnsi="Microsoft YaHei" w:eastAsia="Microsoft YaHei"/>
          <w:b w:val="0"/>
          <w:sz w:val="20"/>
        </w:rPr>
        <w:t>校准使用不确定度优于 0.1% 的标准扭矩源，至少取 20%、40%、60%、80%、100% 五个点，每点重复 3 次。示值误差超过 ±1% 或重复性超过 0.5% 时，应调整或维修后重新校准。</w:t>
      </w:r>
    </w:p>
    <w:p>
      <w:pPr>
        <w:spacing w:line="324" w:lineRule="auto"/>
        <w:ind w:firstLine="420"/>
      </w:pPr>
      <w:r>
        <w:rPr>
          <w:rFonts w:ascii="Microsoft YaHei" w:hAnsi="Microsoft YaHei" w:eastAsia="Microsoft YaHei"/>
          <w:b w:val="0"/>
          <w:sz w:val="20"/>
        </w:rPr>
        <w:t>校准周期为 6 个月，或更换伺服轴、批头、夹具后立即校准。校准记录应包含设备编号、标准器编号、环境温度、实测值、结论和有效期。</w:t>
      </w:r>
    </w:p>
    <w:p>
      <w:pPr>
        <w:pStyle w:val="Heading1"/>
      </w:pPr>
      <w:r>
        <w:rPr>
          <w:rFonts w:ascii="Microsoft YaHei" w:hAnsi="Microsoft YaHei" w:eastAsia="Microsoft YaHei"/>
          <w:b/>
          <w:color w:val="1F3864"/>
          <w:sz w:val="28"/>
        </w:rPr>
        <w:t>5. 停机与恢复</w:t>
      </w:r>
    </w:p>
    <w:p>
      <w:pPr>
        <w:spacing w:line="324" w:lineRule="auto"/>
        <w:ind w:firstLine="420"/>
      </w:pPr>
      <w:r>
        <w:rPr>
          <w:rFonts w:ascii="Microsoft YaHei" w:hAnsi="Microsoft YaHei" w:eastAsia="Microsoft YaHei"/>
          <w:b w:val="0"/>
          <w:sz w:val="20"/>
        </w:rPr>
        <w:t>长期停机前应清洁设备、释放气源、断开电源并覆盖防尘罩。恢复生产前执行空运行、安全回路测试和首件确认。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247" w:right="1134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/>
    <w:r>
      <w:rPr>
        <w:rFonts w:ascii="Microsoft YaHei" w:hAnsi="Microsoft YaHei" w:eastAsia="Microsoft YaHei"/>
        <w:b w:val="0"/>
        <w:color w:val="777777"/>
        <w:sz w:val="15"/>
      </w:rPr>
      <w:t>星澜精密仪器（虚构）有限公司 · 本文档全部内容为虚构演示资料，禁止用于真实生产、检验、采购或安全决策。</w:t>
    </w:r>
  </w:p>
  <w:p>
    <w:pPr>
      <w:jc w:val="right"/>
    </w:pPr>
    <w:r>
      <w:rPr>
        <w:rFonts w:ascii="Microsoft YaHei" w:hAnsi="Microsoft YaHei" w:eastAsia="Microsoft YaHei"/>
        <w:b w:val="0"/>
        <w:color w:val="777777"/>
        <w:sz w:val="16"/>
      </w:rPr>
      <w:t xml:space="preserve">第 </w:t>
    </w:r>
    <w:r>
      <w:rPr>
        <w:rFonts w:ascii="Microsoft YaHei" w:hAnsi="Microsoft YaHei" w:eastAsia="Microsoft YaHei"/>
        <w:b w:val="0"/>
        <w:color w:val="777777"/>
        <w:sz w:val="16"/>
      </w:rPr>
      <w:fldChar w:fldCharType="begin"/>
      <w:instrText xml:space="preserve">PAGE</w:instrText>
      <w:fldChar w:fldCharType="end"/>
    </w:r>
    <w:r>
      <w:rPr>
        <w:rFonts w:ascii="Microsoft YaHei" w:hAnsi="Microsoft YaHei" w:eastAsia="Microsoft YaHei"/>
        <w:b w:val="0"/>
        <w:color w:val="777777"/>
        <w:sz w:val="16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  <w:pBdr>
        <w:bottom w:val="single" w:sz="4" w:space="1" w:color="BFBFBF"/>
      </w:pBdr>
    </w:pPr>
    <w:r/>
    <w:r>
      <w:rPr>
        <w:rFonts w:ascii="Microsoft YaHei" w:hAnsi="Microsoft YaHei" w:eastAsia="Microsoft YaHei"/>
        <w:b w:val="0"/>
        <w:color w:val="666666"/>
        <w:sz w:val="16"/>
      </w:rPr>
      <w:t>星澜精密仪器（虚构）有限公司    STARLAN-EQ-MNT-001    V1.3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M-3 / M-3 Pro 扭矩装配台维护规程</dc:title>
  <dc:subject>虚构演示资料</dc:subject>
  <dc:creator>星澜精密仪器（虚构）有限公司</dc:creator>
  <cp:keywords/>
  <dc:description>全部内容为虚构，禁止用于真实业务。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