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F3864"/>
          <w:sz w:val="40"/>
        </w:rPr>
        <w:t>关键物料供应商质量协议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Starlan Precision (Fictional) Co., Ltd.  ·  供应商质量协议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文件编号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STARLAN-SQA-001</w:t>
            </w:r>
          </w:p>
        </w:tc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V1.1</w:t>
            </w:r>
          </w:p>
        </w:tc>
      </w:tr>
      <w:tr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发布日期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2026-06-12</w:t>
            </w:r>
          </w:p>
        </w:tc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文档状态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受控</w:t>
            </w:r>
          </w:p>
        </w:tc>
      </w:tr>
      <w:tr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适用产品/范围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关键物料供应商</w:t>
            </w:r>
          </w:p>
        </w:tc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密级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内部演示（虚构）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1. 目的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本协议规定星澜精密仪器（虚构）有限公司对关键物料供应商的质量要求，包括样品承认、批量交付、变更通知、异常处理和审核。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2. 质量要求</w:t>
      </w:r>
    </w:p>
    <w:p>
      <w:pPr>
        <w:pStyle w:val="ListBullet"/>
        <w:spacing w:line="300" w:lineRule="auto"/>
      </w:pPr>
      <w:r>
        <w:rPr>
          <w:rFonts w:ascii="Microsoft YaHei" w:hAnsi="Microsoft YaHei" w:eastAsia="Microsoft YaHei"/>
          <w:b w:val="0"/>
          <w:sz w:val="20"/>
        </w:rPr>
        <w:t>关键物料批次合格率不低于 99.5%。</w:t>
      </w:r>
    </w:p>
    <w:p>
      <w:pPr>
        <w:pStyle w:val="ListBullet"/>
        <w:spacing w:line="300" w:lineRule="auto"/>
      </w:pPr>
      <w:r>
        <w:rPr>
          <w:rFonts w:ascii="Microsoft YaHei" w:hAnsi="Microsoft YaHei" w:eastAsia="Microsoft YaHei"/>
          <w:b w:val="0"/>
          <w:sz w:val="20"/>
        </w:rPr>
        <w:t>重大变更（材料、工艺、产地、软件版本）应提前 30 天书面通知。</w:t>
      </w:r>
    </w:p>
    <w:p>
      <w:pPr>
        <w:pStyle w:val="ListBullet"/>
        <w:spacing w:line="300" w:lineRule="auto"/>
      </w:pPr>
      <w:r>
        <w:rPr>
          <w:rFonts w:ascii="Microsoft YaHei" w:hAnsi="Microsoft YaHei" w:eastAsia="Microsoft YaHei"/>
          <w:b w:val="0"/>
          <w:sz w:val="20"/>
        </w:rPr>
        <w:t>来料不合格时供应商应在 24 h 内响应，5 个工作日内提交 8D 报告。</w:t>
      </w:r>
    </w:p>
    <w:p>
      <w:pPr>
        <w:pStyle w:val="ListBullet"/>
        <w:spacing w:line="300" w:lineRule="auto"/>
      </w:pPr>
      <w:r>
        <w:rPr>
          <w:rFonts w:ascii="Microsoft YaHei" w:hAnsi="Microsoft YaHei" w:eastAsia="Microsoft YaHei"/>
          <w:b w:val="0"/>
          <w:sz w:val="20"/>
        </w:rPr>
        <w:t>关键物料应保留批次追溯信息不少于 5 年。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3. 审核与绩效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质量部每年对关键供应商进行一次现场审核；出现重大质量事故时增加专项审核。供应商绩效按批次合格率、响应速度、8D 关闭率每季度评分。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4. 变更与召回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未经书面批准的变更，星澜有权拒收相关批次。已交付产品发生质量问题时，供应商应配合追溯、隔离和召回，并承担由此产生的直接损失。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Microsoft YaHei" w:hAnsi="Microsoft YaHei" w:eastAsia="Microsoft YaHei"/>
        <w:b w:val="0"/>
        <w:color w:val="777777"/>
        <w:sz w:val="15"/>
      </w:rPr>
      <w:t>星澜精密仪器（虚构）有限公司 · 本文档全部内容为虚构演示资料，禁止用于真实生产、检验、采购或安全决策。</w:t>
    </w:r>
  </w:p>
  <w:p>
    <w:pPr>
      <w:jc w:val="right"/>
    </w:pPr>
    <w:r>
      <w:rPr>
        <w:rFonts w:ascii="Microsoft YaHei" w:hAnsi="Microsoft YaHei" w:eastAsia="Microsoft YaHei"/>
        <w:b w:val="0"/>
        <w:color w:val="777777"/>
        <w:sz w:val="16"/>
      </w:rPr>
      <w:t xml:space="preserve">第 </w:t>
    </w:r>
    <w:r>
      <w:rPr>
        <w:rFonts w:ascii="Microsoft YaHei" w:hAnsi="Microsoft YaHei" w:eastAsia="Microsoft YaHei"/>
        <w:b w:val="0"/>
        <w:color w:val="777777"/>
        <w:sz w:val="16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777777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BFBFBF"/>
      </w:pBdr>
    </w:pPr>
    <w:r/>
    <w:r>
      <w:rPr>
        <w:rFonts w:ascii="Microsoft YaHei" w:hAnsi="Microsoft YaHei" w:eastAsia="Microsoft YaHei"/>
        <w:b w:val="0"/>
        <w:color w:val="666666"/>
        <w:sz w:val="16"/>
      </w:rPr>
      <w:t>星澜精密仪器（虚构）有限公司    STARLAN-SQA-001   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关键物料供应商质量协议</dc:title>
  <dc:subject>虚构演示资料</dc:subject>
  <dc:creator>星澜精密仪器（虚构）有限公司</dc:creator>
  <cp:keywords/>
  <dc:description>全部内容为虚构，禁止用于真实业务。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