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2E9" w:rsidRPr="00F654AD" w:rsidRDefault="006742E9" w:rsidP="00F31459">
      <w:pPr>
        <w:spacing w:beforeLines="30" w:afterLines="30" w:line="360" w:lineRule="exact"/>
        <w:jc w:val="center"/>
        <w:rPr>
          <w:rFonts w:ascii="Times New Roman" w:eastAsia="宋体" w:hAnsi="Times New Roman" w:cs="Times New Roman"/>
          <w:b/>
          <w:bCs/>
          <w:sz w:val="32"/>
          <w:szCs w:val="24"/>
        </w:rPr>
      </w:pPr>
      <w:r w:rsidRPr="00A87AB1">
        <w:rPr>
          <w:rFonts w:ascii="Times New Roman" w:eastAsia="宋体" w:hAnsi="Times New Roman" w:cs="Times New Roman" w:hint="eastAsia"/>
          <w:b/>
          <w:bCs/>
          <w:sz w:val="32"/>
          <w:szCs w:val="24"/>
        </w:rPr>
        <w:t>《管理会计》实验教学大纲</w:t>
      </w:r>
    </w:p>
    <w:p w:rsidR="003347F1" w:rsidRPr="00B15818" w:rsidRDefault="003347F1" w:rsidP="00F31459">
      <w:pPr>
        <w:spacing w:beforeLines="30" w:afterLines="30" w:line="360" w:lineRule="exact"/>
        <w:rPr>
          <w:rFonts w:ascii="宋体" w:eastAsia="宋体" w:hAnsi="宋体" w:cs="Times New Roman"/>
          <w:szCs w:val="21"/>
        </w:rPr>
      </w:pPr>
      <w:r w:rsidRPr="00B15818">
        <w:rPr>
          <w:rFonts w:ascii="宋体" w:eastAsia="宋体" w:hAnsi="宋体" w:cs="Times New Roman" w:hint="eastAsia"/>
        </w:rPr>
        <w:t>课程编号：</w:t>
      </w:r>
      <w:r w:rsidR="00F31459">
        <w:rPr>
          <w:rFonts w:ascii="宋体" w:eastAsia="宋体" w:hAnsi="宋体" w:cs="Times New Roman" w:hint="eastAsia"/>
          <w:bCs/>
        </w:rPr>
        <w:t>0744104</w:t>
      </w:r>
      <w:r w:rsidRPr="00B15818">
        <w:rPr>
          <w:rFonts w:ascii="宋体" w:eastAsia="宋体" w:hAnsi="宋体" w:cs="Times New Roman" w:hint="eastAsia"/>
          <w:szCs w:val="21"/>
        </w:rPr>
        <w:t xml:space="preserve">                           课程性质：必修</w:t>
      </w:r>
    </w:p>
    <w:p w:rsidR="003347F1" w:rsidRPr="00B15818" w:rsidRDefault="003347F1" w:rsidP="00F31459">
      <w:pPr>
        <w:spacing w:beforeLines="30" w:afterLines="30" w:line="360" w:lineRule="exact"/>
        <w:rPr>
          <w:rFonts w:ascii="宋体" w:eastAsia="宋体" w:hAnsi="宋体" w:cs="Times New Roman"/>
          <w:szCs w:val="21"/>
        </w:rPr>
      </w:pPr>
      <w:r w:rsidRPr="00B15818">
        <w:rPr>
          <w:rFonts w:ascii="宋体" w:eastAsia="宋体" w:hAnsi="宋体" w:cs="Times New Roman" w:hint="eastAsia"/>
          <w:szCs w:val="21"/>
        </w:rPr>
        <w:t>课程名称：</w:t>
      </w:r>
      <w:r>
        <w:rPr>
          <w:rFonts w:ascii="宋体" w:hAnsi="宋体" w:hint="eastAsia"/>
          <w:szCs w:val="21"/>
        </w:rPr>
        <w:t>管理会计学</w:t>
      </w:r>
      <w:r w:rsidRPr="00B15818">
        <w:rPr>
          <w:rFonts w:ascii="宋体" w:eastAsia="宋体" w:hAnsi="宋体" w:cs="Times New Roman" w:hint="eastAsia"/>
          <w:szCs w:val="21"/>
        </w:rPr>
        <w:t xml:space="preserve">实验                 </w:t>
      </w:r>
      <w:r>
        <w:rPr>
          <w:rFonts w:ascii="宋体" w:hAnsi="宋体" w:hint="eastAsia"/>
          <w:szCs w:val="21"/>
        </w:rPr>
        <w:t xml:space="preserve"> </w:t>
      </w:r>
      <w:r w:rsidRPr="00B15818">
        <w:rPr>
          <w:rFonts w:ascii="宋体" w:eastAsia="宋体" w:hAnsi="宋体" w:cs="Times New Roman" w:hint="eastAsia"/>
          <w:szCs w:val="21"/>
        </w:rPr>
        <w:t xml:space="preserve">  总学时：</w:t>
      </w:r>
      <w:r w:rsidR="00F31459">
        <w:rPr>
          <w:rFonts w:ascii="宋体" w:eastAsia="宋体" w:hAnsi="宋体" w:cs="Times New Roman" w:hint="eastAsia"/>
          <w:szCs w:val="21"/>
        </w:rPr>
        <w:t>8</w:t>
      </w:r>
    </w:p>
    <w:p w:rsidR="003347F1" w:rsidRPr="00B15818" w:rsidRDefault="003347F1" w:rsidP="00F31459">
      <w:pPr>
        <w:spacing w:beforeLines="30" w:afterLines="30" w:line="360" w:lineRule="exact"/>
        <w:rPr>
          <w:rFonts w:ascii="宋体" w:eastAsia="宋体" w:hAnsi="宋体" w:cs="Times New Roman"/>
          <w:szCs w:val="21"/>
        </w:rPr>
      </w:pPr>
      <w:r w:rsidRPr="00B15818">
        <w:rPr>
          <w:rFonts w:ascii="宋体" w:eastAsia="宋体" w:hAnsi="宋体" w:cs="Times New Roman" w:hint="eastAsia"/>
          <w:szCs w:val="21"/>
        </w:rPr>
        <w:t>选用教材：</w:t>
      </w:r>
      <w:r>
        <w:rPr>
          <w:rFonts w:ascii="宋体" w:hAnsi="宋体" w:hint="eastAsia"/>
          <w:szCs w:val="21"/>
        </w:rPr>
        <w:t>管理会计学</w:t>
      </w:r>
      <w:r w:rsidRPr="00B15818">
        <w:rPr>
          <w:rFonts w:ascii="宋体" w:eastAsia="宋体" w:hAnsi="宋体" w:cs="Times New Roman" w:hint="eastAsia"/>
          <w:szCs w:val="21"/>
        </w:rPr>
        <w:t>实验指导书（本校编写）</w:t>
      </w:r>
      <w:r>
        <w:rPr>
          <w:rFonts w:ascii="宋体" w:hAnsi="宋体" w:hint="eastAsia"/>
          <w:szCs w:val="21"/>
        </w:rPr>
        <w:t xml:space="preserve"> </w:t>
      </w:r>
      <w:r w:rsidRPr="00B15818">
        <w:rPr>
          <w:rFonts w:ascii="宋体" w:eastAsia="宋体" w:hAnsi="宋体" w:cs="Times New Roman" w:hint="eastAsia"/>
          <w:szCs w:val="21"/>
        </w:rPr>
        <w:t>大纲执笔人：</w:t>
      </w:r>
      <w:r>
        <w:rPr>
          <w:rFonts w:ascii="宋体" w:hAnsi="宋体" w:hint="eastAsia"/>
          <w:szCs w:val="21"/>
        </w:rPr>
        <w:t>王国付</w:t>
      </w:r>
    </w:p>
    <w:p w:rsidR="003347F1" w:rsidRDefault="003347F1" w:rsidP="00F31459">
      <w:pPr>
        <w:spacing w:beforeLines="30" w:afterLines="30" w:line="360" w:lineRule="exact"/>
        <w:rPr>
          <w:rFonts w:ascii="宋体" w:hAnsi="宋体"/>
          <w:szCs w:val="21"/>
        </w:rPr>
      </w:pPr>
      <w:r w:rsidRPr="00B15818">
        <w:rPr>
          <w:rFonts w:ascii="宋体" w:eastAsia="宋体" w:hAnsi="宋体" w:cs="Times New Roman" w:hint="eastAsia"/>
          <w:szCs w:val="21"/>
        </w:rPr>
        <w:t>先修课程：基础会计、</w:t>
      </w:r>
      <w:r>
        <w:rPr>
          <w:rFonts w:ascii="宋体" w:hAnsi="宋体" w:hint="eastAsia"/>
          <w:szCs w:val="21"/>
        </w:rPr>
        <w:t>中级财务会计、财务管理学、</w:t>
      </w:r>
      <w:r w:rsidRPr="00B15818">
        <w:rPr>
          <w:rFonts w:ascii="宋体" w:eastAsia="宋体" w:hAnsi="宋体" w:cs="Times New Roman" w:hint="eastAsia"/>
          <w:szCs w:val="21"/>
        </w:rPr>
        <w:t xml:space="preserve">税法  </w:t>
      </w:r>
    </w:p>
    <w:p w:rsidR="003347F1" w:rsidRPr="00B15818" w:rsidRDefault="003347F1" w:rsidP="00F31459">
      <w:pPr>
        <w:spacing w:beforeLines="30" w:afterLines="30" w:line="360" w:lineRule="exact"/>
        <w:rPr>
          <w:rFonts w:ascii="宋体" w:eastAsia="宋体" w:hAnsi="宋体" w:cs="Times New Roman"/>
          <w:szCs w:val="21"/>
        </w:rPr>
      </w:pPr>
      <w:r w:rsidRPr="00B15818">
        <w:rPr>
          <w:rFonts w:ascii="宋体" w:eastAsia="宋体" w:hAnsi="宋体" w:cs="Times New Roman" w:hint="eastAsia"/>
          <w:szCs w:val="21"/>
        </w:rPr>
        <w:t>大纲审核人：仝新顺</w:t>
      </w:r>
    </w:p>
    <w:p w:rsidR="003347F1" w:rsidRPr="00B15818" w:rsidRDefault="003347F1" w:rsidP="00F31459">
      <w:pPr>
        <w:spacing w:beforeLines="30" w:afterLines="30" w:line="360" w:lineRule="exact"/>
        <w:rPr>
          <w:rFonts w:ascii="宋体" w:eastAsia="宋体" w:hAnsi="宋体" w:cs="Times New Roman"/>
          <w:szCs w:val="21"/>
        </w:rPr>
      </w:pPr>
      <w:r w:rsidRPr="00B15818">
        <w:rPr>
          <w:rFonts w:ascii="宋体" w:eastAsia="宋体" w:hAnsi="宋体" w:cs="Times New Roman" w:hint="eastAsia"/>
          <w:szCs w:val="21"/>
        </w:rPr>
        <w:t>适用专业：会计学、财务管理</w:t>
      </w:r>
      <w:r>
        <w:rPr>
          <w:rFonts w:ascii="宋体" w:hAnsi="宋体" w:hint="eastAsia"/>
          <w:szCs w:val="21"/>
        </w:rPr>
        <w:t>学</w:t>
      </w:r>
    </w:p>
    <w:p w:rsidR="006742E9" w:rsidRPr="00A87AB1" w:rsidRDefault="003347F1" w:rsidP="003347F1">
      <w:pPr>
        <w:spacing w:line="400" w:lineRule="exact"/>
        <w:ind w:firstLineChars="200" w:firstLine="422"/>
        <w:rPr>
          <w:rFonts w:ascii="Times New Roman" w:eastAsia="黑体" w:hAnsi="Times New Roman" w:cs="Times New Roman"/>
          <w:b/>
          <w:szCs w:val="24"/>
        </w:rPr>
      </w:pPr>
      <w:r w:rsidRPr="003347F1">
        <w:rPr>
          <w:rFonts w:ascii="Times New Roman" w:eastAsia="黑体" w:hAnsi="Times New Roman" w:cs="Times New Roman" w:hint="eastAsia"/>
          <w:b/>
          <w:szCs w:val="24"/>
        </w:rPr>
        <w:t>一、</w:t>
      </w:r>
      <w:r w:rsidR="0035707C">
        <w:rPr>
          <w:rFonts w:ascii="Calibri" w:eastAsia="黑体" w:hAnsi="Calibri" w:cs="Times New Roman" w:hint="eastAsia"/>
          <w:b/>
        </w:rPr>
        <w:t>教学目标</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通过本课程的教学，使学生在掌握管理会计基本理论和方法的基础上，学会运用会计和其它方面的有关经营信息，分析预测经济主体的发展前景，进行科学决策、规划未来和控制现在的系统知识；并使学生了解现代管理会计研究发展的最新动态。</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在《管理会计》教学过程中，通过案例教学，培养学生的自主思维能力，促使学生养成运用所学知识对实际问题分析的习惯，提高学生对所学知识运用的能力；激发学生的学习兴趣，促进学生的学习主动性。更重要的是，通过案例教学在师生间建立良好的互动和交流，一方面使教师的教学更具有针对性，另一方面使学生对理论知识的理解得到加深。</w:t>
      </w:r>
    </w:p>
    <w:p w:rsidR="006742E9" w:rsidRPr="00A87AB1" w:rsidRDefault="003347F1" w:rsidP="00F31459">
      <w:pPr>
        <w:spacing w:beforeLines="30" w:afterLines="30" w:line="360" w:lineRule="exact"/>
        <w:ind w:firstLineChars="200" w:firstLine="422"/>
        <w:rPr>
          <w:rFonts w:ascii="Times New Roman" w:eastAsia="黑体" w:hAnsi="Times New Roman" w:cs="Times New Roman"/>
          <w:b/>
          <w:szCs w:val="24"/>
        </w:rPr>
      </w:pPr>
      <w:r>
        <w:rPr>
          <w:rFonts w:ascii="Times New Roman" w:eastAsia="黑体" w:hAnsi="Times New Roman" w:cs="Times New Roman" w:hint="eastAsia"/>
          <w:b/>
          <w:szCs w:val="24"/>
        </w:rPr>
        <w:t>二、</w:t>
      </w:r>
      <w:r w:rsidR="006742E9" w:rsidRPr="00A87AB1">
        <w:rPr>
          <w:rFonts w:ascii="Times New Roman" w:eastAsia="黑体" w:hAnsi="Times New Roman" w:cs="Times New Roman" w:hint="eastAsia"/>
          <w:b/>
          <w:szCs w:val="24"/>
        </w:rPr>
        <w:t>实验内容的选取和实施中注意的问题</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实验内容为：结合案例进行：两种成本法的比较分析；本—量—利分析；短期经营决策分析；长期投资决策分析；全面预算分析；</w:t>
      </w:r>
      <w:r w:rsidR="0035707C">
        <w:rPr>
          <w:rFonts w:ascii="宋体" w:hAnsi="宋体" w:hint="eastAsia"/>
        </w:rPr>
        <w:t>标准成本法</w:t>
      </w:r>
      <w:r w:rsidRPr="00A87AB1">
        <w:rPr>
          <w:rFonts w:ascii="宋体" w:hAnsi="宋体" w:hint="eastAsia"/>
        </w:rPr>
        <w:t>。</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管理会计是一门多种学科相互渗透的综合性很强的边缘学科。它广泛地吸收了管理经济学、工程经济学、系统论、信息论、控制论和财务管理等各方面的研究成果，同时又引进了现代数学方法与电子计算机技术，形成了新的相对独立的理论与方法体系。根据上述特点，实施中要注意以管理学和数学为支柱，以财务会计提供的经济信息为基础，对其中有关信息进行加工、处理，使它更有效地服务与企业内部管理，达到增收节支、提高经济效益的目的。</w:t>
      </w:r>
    </w:p>
    <w:p w:rsidR="006742E9" w:rsidRPr="00A87AB1" w:rsidRDefault="003347F1" w:rsidP="00F31459">
      <w:pPr>
        <w:spacing w:beforeLines="30" w:afterLines="30" w:line="360" w:lineRule="exact"/>
        <w:ind w:firstLineChars="200" w:firstLine="422"/>
        <w:rPr>
          <w:rFonts w:ascii="Times New Roman" w:eastAsia="黑体" w:hAnsi="Times New Roman" w:cs="Times New Roman"/>
          <w:b/>
          <w:szCs w:val="24"/>
        </w:rPr>
      </w:pPr>
      <w:r>
        <w:rPr>
          <w:rFonts w:ascii="Times New Roman" w:eastAsia="黑体" w:hAnsi="Times New Roman" w:cs="Times New Roman" w:hint="eastAsia"/>
          <w:b/>
          <w:szCs w:val="24"/>
        </w:rPr>
        <w:t>三、</w:t>
      </w:r>
      <w:r w:rsidR="006742E9" w:rsidRPr="00A87AB1">
        <w:rPr>
          <w:rFonts w:ascii="Times New Roman" w:eastAsia="黑体" w:hAnsi="Times New Roman" w:cs="Times New Roman" w:hint="eastAsia"/>
          <w:b/>
          <w:szCs w:val="24"/>
        </w:rPr>
        <w:t>考核方式与要求</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本课程实践教学环节的考核，根据学生平时实验表现评定成绩，分为优秀、良好、中等、及格和不及格五等。 </w:t>
      </w:r>
    </w:p>
    <w:p w:rsidR="006742E9" w:rsidRPr="00A87AB1" w:rsidRDefault="003347F1" w:rsidP="00F31459">
      <w:pPr>
        <w:spacing w:beforeLines="30" w:afterLines="30" w:line="360" w:lineRule="exact"/>
        <w:ind w:firstLineChars="200" w:firstLine="422"/>
        <w:rPr>
          <w:rFonts w:ascii="宋体" w:hAnsi="宋体"/>
        </w:rPr>
      </w:pPr>
      <w:r>
        <w:rPr>
          <w:rFonts w:ascii="Times New Roman" w:eastAsia="黑体" w:hAnsi="Times New Roman" w:cs="Times New Roman" w:hint="eastAsia"/>
          <w:b/>
          <w:szCs w:val="24"/>
        </w:rPr>
        <w:t>四、</w:t>
      </w:r>
      <w:r w:rsidR="006742E9" w:rsidRPr="00A87AB1">
        <w:rPr>
          <w:rFonts w:ascii="Times New Roman" w:eastAsia="黑体" w:hAnsi="Times New Roman" w:cs="Times New Roman" w:hint="eastAsia"/>
          <w:b/>
          <w:szCs w:val="24"/>
        </w:rPr>
        <w:t>实验项目与时数安排</w:t>
      </w:r>
      <w:r w:rsidR="006742E9" w:rsidRPr="00A87AB1">
        <w:rPr>
          <w:rFonts w:ascii="宋体" w:hAnsi="宋体" w:hint="eastAsia"/>
        </w:rPr>
        <w:t> </w:t>
      </w:r>
    </w:p>
    <w:tbl>
      <w:tblPr>
        <w:tblW w:w="0" w:type="auto"/>
        <w:jc w:val="center"/>
        <w:tblCellMar>
          <w:left w:w="0" w:type="dxa"/>
          <w:right w:w="0" w:type="dxa"/>
        </w:tblCellMar>
        <w:tblLook w:val="04A0"/>
      </w:tblPr>
      <w:tblGrid>
        <w:gridCol w:w="1080"/>
        <w:gridCol w:w="3174"/>
        <w:gridCol w:w="1704"/>
        <w:gridCol w:w="1705"/>
      </w:tblGrid>
      <w:tr w:rsidR="006742E9" w:rsidRPr="00A87AB1" w:rsidTr="003743DA">
        <w:trPr>
          <w:jc w:val="center"/>
        </w:trPr>
        <w:tc>
          <w:tcPr>
            <w:tcW w:w="10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序号</w:t>
            </w:r>
          </w:p>
        </w:tc>
        <w:tc>
          <w:tcPr>
            <w:tcW w:w="31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实验名称</w:t>
            </w:r>
          </w:p>
        </w:tc>
        <w:tc>
          <w:tcPr>
            <w:tcW w:w="170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教学时数</w:t>
            </w:r>
          </w:p>
        </w:tc>
        <w:tc>
          <w:tcPr>
            <w:tcW w:w="17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备注</w:t>
            </w:r>
          </w:p>
        </w:tc>
      </w:tr>
      <w:tr w:rsidR="006742E9"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1</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变动成本法</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0059C1" w:rsidP="00F31459">
            <w:pPr>
              <w:spacing w:beforeLines="30" w:afterLines="30" w:line="360" w:lineRule="exact"/>
              <w:rPr>
                <w:rFonts w:ascii="宋体" w:hAnsi="宋体"/>
              </w:rPr>
            </w:pPr>
            <w:r>
              <w:rPr>
                <w:rFonts w:ascii="宋体" w:hAnsi="宋体" w:hint="eastAsia"/>
              </w:rPr>
              <w:t>1</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r>
      <w:tr w:rsidR="006742E9"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2</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本量利分析</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0059C1" w:rsidP="00F31459">
            <w:pPr>
              <w:spacing w:beforeLines="30" w:afterLines="30" w:line="360" w:lineRule="exact"/>
              <w:rPr>
                <w:rFonts w:ascii="宋体" w:hAnsi="宋体"/>
              </w:rPr>
            </w:pPr>
            <w:r>
              <w:rPr>
                <w:rFonts w:ascii="宋体" w:hAnsi="宋体" w:hint="eastAsia"/>
              </w:rPr>
              <w:t>1</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r>
      <w:tr w:rsidR="006742E9"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3</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短期经营决策分析</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F31459" w:rsidP="00F31459">
            <w:pPr>
              <w:spacing w:beforeLines="30" w:afterLines="30" w:line="360" w:lineRule="exact"/>
              <w:rPr>
                <w:rFonts w:ascii="宋体" w:hAnsi="宋体"/>
              </w:rPr>
            </w:pPr>
            <w:r>
              <w:rPr>
                <w:rFonts w:ascii="宋体" w:hAnsi="宋体" w:hint="eastAsia"/>
              </w:rPr>
              <w:t>1</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r>
      <w:tr w:rsidR="006742E9"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lastRenderedPageBreak/>
              <w:t>4</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长期投资决策分析</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F31459" w:rsidP="00F31459">
            <w:pPr>
              <w:spacing w:beforeLines="30" w:afterLines="30" w:line="360" w:lineRule="exact"/>
              <w:rPr>
                <w:rFonts w:ascii="宋体" w:hAnsi="宋体"/>
              </w:rPr>
            </w:pPr>
            <w:r>
              <w:rPr>
                <w:rFonts w:ascii="宋体" w:hAnsi="宋体" w:hint="eastAsia"/>
              </w:rPr>
              <w:t>1</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r>
      <w:tr w:rsidR="006742E9"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5</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全面预算分析</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0059C1" w:rsidP="00F31459">
            <w:pPr>
              <w:spacing w:beforeLines="30" w:afterLines="30" w:line="360" w:lineRule="exact"/>
              <w:rPr>
                <w:rFonts w:ascii="宋体" w:hAnsi="宋体"/>
              </w:rPr>
            </w:pPr>
            <w:r>
              <w:rPr>
                <w:rFonts w:ascii="宋体" w:hAnsi="宋体" w:hint="eastAsia"/>
              </w:rPr>
              <w:t>2</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r>
      <w:tr w:rsidR="0035707C"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35707C" w:rsidRPr="00A87AB1" w:rsidRDefault="0035707C" w:rsidP="00F31459">
            <w:pPr>
              <w:spacing w:beforeLines="30" w:afterLines="30" w:line="360" w:lineRule="exact"/>
              <w:rPr>
                <w:rFonts w:ascii="宋体" w:hAnsi="宋体"/>
              </w:rPr>
            </w:pPr>
            <w:r>
              <w:rPr>
                <w:rFonts w:ascii="宋体" w:hAnsi="宋体" w:hint="eastAsia"/>
              </w:rPr>
              <w:t>6</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5707C" w:rsidRPr="00A87AB1" w:rsidRDefault="0035707C" w:rsidP="00F31459">
            <w:pPr>
              <w:spacing w:beforeLines="30" w:afterLines="30" w:line="360" w:lineRule="exact"/>
              <w:rPr>
                <w:rFonts w:ascii="宋体" w:hAnsi="宋体"/>
              </w:rPr>
            </w:pPr>
            <w:r>
              <w:rPr>
                <w:rFonts w:ascii="宋体" w:hAnsi="宋体" w:hint="eastAsia"/>
              </w:rPr>
              <w:t>标准成本法</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5707C" w:rsidRPr="00A87AB1" w:rsidRDefault="000059C1" w:rsidP="00F31459">
            <w:pPr>
              <w:spacing w:beforeLines="30" w:afterLines="30" w:line="360" w:lineRule="exact"/>
              <w:rPr>
                <w:rFonts w:ascii="宋体" w:hAnsi="宋体"/>
              </w:rPr>
            </w:pPr>
            <w:r>
              <w:rPr>
                <w:rFonts w:ascii="宋体" w:hAnsi="宋体" w:hint="eastAsia"/>
              </w:rPr>
              <w:t>2</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35707C" w:rsidRPr="00A87AB1" w:rsidRDefault="0035707C" w:rsidP="00F31459">
            <w:pPr>
              <w:spacing w:beforeLines="30" w:afterLines="30" w:line="360" w:lineRule="exact"/>
              <w:rPr>
                <w:rFonts w:ascii="宋体" w:hAnsi="宋体"/>
              </w:rPr>
            </w:pPr>
          </w:p>
        </w:tc>
      </w:tr>
      <w:tr w:rsidR="006742E9" w:rsidRPr="00A87AB1" w:rsidTr="003743DA">
        <w:trPr>
          <w:jc w:val="center"/>
        </w:trPr>
        <w:tc>
          <w:tcPr>
            <w:tcW w:w="10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合 计</w:t>
            </w:r>
          </w:p>
        </w:tc>
        <w:tc>
          <w:tcPr>
            <w:tcW w:w="317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F31459" w:rsidP="00F31459">
            <w:pPr>
              <w:spacing w:beforeLines="30" w:afterLines="30" w:line="360" w:lineRule="exact"/>
              <w:rPr>
                <w:rFonts w:ascii="宋体" w:hAnsi="宋体"/>
              </w:rPr>
            </w:pPr>
            <w:r>
              <w:rPr>
                <w:rFonts w:ascii="宋体" w:hAnsi="宋体" w:hint="eastAsia"/>
              </w:rPr>
              <w:t>8</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tc>
      </w:tr>
    </w:tbl>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6742E9" w:rsidRPr="00A87AB1" w:rsidRDefault="0035707C" w:rsidP="00F31459">
      <w:pPr>
        <w:spacing w:beforeLines="30" w:afterLines="30" w:line="360" w:lineRule="exact"/>
        <w:ind w:firstLineChars="200" w:firstLine="422"/>
        <w:rPr>
          <w:rFonts w:ascii="Times New Roman" w:eastAsia="黑体" w:hAnsi="Times New Roman" w:cs="Times New Roman"/>
          <w:b/>
          <w:szCs w:val="24"/>
        </w:rPr>
      </w:pPr>
      <w:r w:rsidRPr="0035707C">
        <w:rPr>
          <w:rFonts w:eastAsia="黑体" w:hint="eastAsia"/>
          <w:b/>
        </w:rPr>
        <w:t>五、</w:t>
      </w:r>
      <w:r w:rsidR="006742E9" w:rsidRPr="00A87AB1">
        <w:rPr>
          <w:rFonts w:eastAsia="黑体" w:hint="eastAsia"/>
          <w:b/>
        </w:rPr>
        <w:t>实</w:t>
      </w:r>
      <w:r w:rsidR="006742E9" w:rsidRPr="00A87AB1">
        <w:rPr>
          <w:rFonts w:eastAsia="黑体" w:hint="eastAsia"/>
          <w:b/>
        </w:rPr>
        <w:t xml:space="preserve"> </w:t>
      </w:r>
      <w:r w:rsidR="006742E9" w:rsidRPr="00A87AB1">
        <w:rPr>
          <w:rFonts w:eastAsia="黑体" w:hint="eastAsia"/>
          <w:b/>
        </w:rPr>
        <w:t>验</w:t>
      </w:r>
      <w:r w:rsidR="006742E9" w:rsidRPr="00A87AB1">
        <w:rPr>
          <w:rFonts w:eastAsia="黑体" w:hint="eastAsia"/>
          <w:b/>
        </w:rPr>
        <w:t xml:space="preserve"> </w:t>
      </w:r>
      <w:r w:rsidR="006742E9" w:rsidRPr="00A87AB1">
        <w:rPr>
          <w:rFonts w:eastAsia="黑体" w:hint="eastAsia"/>
          <w:b/>
        </w:rPr>
        <w:t>内</w:t>
      </w:r>
      <w:r w:rsidR="006742E9" w:rsidRPr="00A87AB1">
        <w:rPr>
          <w:rFonts w:eastAsia="黑体" w:hint="eastAsia"/>
          <w:b/>
        </w:rPr>
        <w:t xml:space="preserve"> </w:t>
      </w:r>
      <w:r w:rsidR="006742E9" w:rsidRPr="00A87AB1">
        <w:rPr>
          <w:rFonts w:eastAsia="黑体" w:hint="eastAsia"/>
          <w:b/>
        </w:rPr>
        <w:t>容</w:t>
      </w:r>
      <w:r>
        <w:rPr>
          <w:rFonts w:ascii="Calibri" w:eastAsia="黑体" w:hAnsi="Calibri" w:cs="Times New Roman" w:hint="eastAsia"/>
          <w:b/>
        </w:rPr>
        <w:t>和基本要求</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实验一 ：变动成本法</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案例：经理的困惑</w:t>
      </w:r>
    </w:p>
    <w:p w:rsidR="00764E65" w:rsidRDefault="006742E9" w:rsidP="00F31459">
      <w:pPr>
        <w:spacing w:beforeLines="30" w:afterLines="30" w:line="360" w:lineRule="exact"/>
        <w:ind w:firstLineChars="200" w:firstLine="420"/>
        <w:rPr>
          <w:rFonts w:ascii="宋体" w:hAnsi="宋体"/>
        </w:rPr>
      </w:pPr>
      <w:r w:rsidRPr="00A87AB1">
        <w:rPr>
          <w:rFonts w:ascii="宋体" w:hAnsi="宋体" w:hint="eastAsia"/>
        </w:rPr>
        <w:t>在一份公司年度经济效益分析报告中，经理对报告中提到的两个企业情况颇感困惑：甲企业2008年产销不景气，库存大量积压，贷款不断增加，资金频频告急，2009年该厂对此积极努力，一方面适当生产，另一方面则想方设法广开渠道，扩大销售，减少库存，但报表上反映的利润2009年却比2008年下降。但乙企业情况则相反，2009年市场不景气，销售量比2008年下降，但年度财务决算报表上几项经济指标除资金外都比上年好。</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要求根据相关资料，分析出现该现象的原因。</w:t>
      </w:r>
      <w:r w:rsidR="00764E65">
        <w:rPr>
          <w:rFonts w:ascii="宋体" w:hAnsi="宋体" w:hint="eastAsia"/>
        </w:rPr>
        <w:t>（</w:t>
      </w:r>
      <w:r w:rsidRPr="00A87AB1">
        <w:rPr>
          <w:rFonts w:ascii="宋体" w:hAnsi="宋体" w:hint="eastAsia"/>
        </w:rPr>
        <w:t>通过比较完全成本法和变动成本法，可以发现变动成本法切合企业实际，注重产品的销售，能够比较客观地反映企业经营状况。</w:t>
      </w:r>
      <w:r w:rsidR="00764E65">
        <w:rPr>
          <w:rFonts w:ascii="宋体" w:hAnsi="宋体" w:hint="eastAsia"/>
        </w:rPr>
        <w:t>）</w:t>
      </w:r>
    </w:p>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实验二：本—量—利分析</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案例：多产品经营本—量—利分析探讨</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高星级饭店在实际的经营活动中，大部分都是进行多产品经营的，通常提供的服务有客房、餐饮、娱乐、洗浴、商场、商务服务等项目。因此，有必要对多产品经营的本-量-利进行分析研究。在根据销售收入确认利润时，首先要确定饭店多产品经营的综合边际率。在案例中阐述了计划权重法、目标权重法、历史数据法三种方法来确定。通过本—量—利分析技术，饭店可以比较分析现有的销售价格，生产水平与实现目标利润之间的差距，实施恰当的价格、产量、成本、新产品开发政策，提高饭店的盈利水平。要求利用本—量—利分析技术，确定饭店如何使现有的销售价格、生产水平与实现目标利润之间相互适应，以实施恰当的价格、产量、成本、新产品开发政策，提高饭店的盈利水平。并分析如何将案例中介绍的饭店多产品本-量-利分析技术的几种方法应用到企业的经营决策当中去。</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要求：运用本—量—利分析技术，解决企业实际问题。</w:t>
      </w:r>
    </w:p>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实验三 ：短期经营决策分析</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案例：MD90干线飞机项目下马的原因</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lastRenderedPageBreak/>
        <w:t>中国航空工业第一集团公司与美国麦道公司于1992年签订合同合作生产MD90干线飞机。在1999年和2000年，该公司生产的两架飞机先后成功试飞，并很快取得美国联邦航空局颁发的单机适航证。这显示中国在干线飞机制造和总装技术方面已达到20世纪90年代的国际水平，并具备了小批量生产能力。就在此时，MD90项目下马了。各种支持或反对的声浪此时彼伏。事实上，干线项目下马完全是没有市场造成的。要求通过本案例，分析正确的决策应该考虑哪些因素；导致MD90项目下马的最重要思考和重要成本因素分别是什么。</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要求：掌握不同成本概念在经营决策中的作用。</w:t>
      </w:r>
    </w:p>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实验四 ：长期投资决策分析</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案例：康师傅的自制或外购决策</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在20世纪90年代初期，国内市场的专业化服务如运输、原材料、技术等还不很发达，质量不高，市场交易成本大。康师傅自己完成配套业务，实现一体化经营。进入21世纪以后，市场已今非昔比。国内包装行业迅速发展，而且拥有一些国际知名包装企业。以时，康师傅自己的包装公司和外部包装商之间在质量、技术、成本、时效方面的优势不明显了。要求通过本案例，分析康师傅在自制或外购的决策中是否只考虑了成本因素，还需要考虑什么因素；进入21世纪后，康师傅又应如何进行自制或外购的决策。</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要求：灵活运用自制或外购决策分析方法。</w:t>
      </w:r>
    </w:p>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实验五：全面预算分析</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案例：杭钢集团全面预算管理实践</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杭钢集团是目前浙江省最大的工业企业之一，2001年拥有全资、控股企业38家，总资产92亿元，当年实现销售收入73.13亿元，实现利润4.8亿元，分别比上年增长19.67%和19.17%。长期以来，公司坚持 “企业管理以财务管理为中心，财务管理以资金管理为中心”的指导思想，紧紧抓住资金、成本两个管理中心环节，追求综合效益的最优化。通过对全面预算的不断探索和实践，保证了企业资金的有序控制，为企业持续发展提供了可靠保证，虽然规模在全国冶金行业中处于第28位，但实现利润连续4年名列前10位，吨钢利润名列前2位。</w:t>
      </w:r>
    </w:p>
    <w:p w:rsidR="006742E9" w:rsidRPr="003347F1" w:rsidRDefault="006742E9" w:rsidP="00F31459">
      <w:pPr>
        <w:spacing w:beforeLines="30" w:afterLines="30" w:line="360" w:lineRule="exact"/>
        <w:ind w:firstLineChars="200" w:firstLine="420"/>
        <w:rPr>
          <w:rFonts w:ascii="宋体" w:hAnsi="宋体"/>
        </w:rPr>
      </w:pPr>
      <w:r w:rsidRPr="00A87AB1">
        <w:rPr>
          <w:rFonts w:ascii="宋体" w:hAnsi="宋体" w:hint="eastAsia"/>
        </w:rPr>
        <w:t>要求：通过本案例，分析杭钢集团的预算程序与措施，如何体现预算信息平台对于编制预算的重要性。</w:t>
      </w:r>
    </w:p>
    <w:p w:rsidR="00BF3B45" w:rsidRPr="003347F1" w:rsidRDefault="00BF3B45" w:rsidP="00F31459">
      <w:pPr>
        <w:spacing w:beforeLines="30" w:afterLines="30" w:line="360" w:lineRule="exact"/>
        <w:ind w:firstLineChars="200" w:firstLine="420"/>
        <w:rPr>
          <w:rFonts w:ascii="宋体" w:hAnsi="宋体"/>
        </w:rPr>
      </w:pPr>
      <w:r w:rsidRPr="003347F1">
        <w:rPr>
          <w:rFonts w:ascii="宋体" w:hAnsi="宋体" w:hint="eastAsia"/>
        </w:rPr>
        <w:t>备选实验：施乐公司的全面预算</w:t>
      </w:r>
    </w:p>
    <w:p w:rsidR="00BF3B45" w:rsidRPr="003347F1" w:rsidRDefault="00BF3B45" w:rsidP="00F31459">
      <w:pPr>
        <w:spacing w:beforeLines="30" w:afterLines="30" w:line="360" w:lineRule="exact"/>
        <w:rPr>
          <w:rFonts w:ascii="宋体" w:hAnsi="宋体"/>
        </w:rPr>
      </w:pPr>
      <w:r w:rsidRPr="003347F1">
        <w:rPr>
          <w:rFonts w:ascii="宋体" w:hAnsi="宋体"/>
        </w:rPr>
        <w:t> </w:t>
      </w:r>
      <w:r w:rsidR="0035707C">
        <w:rPr>
          <w:rFonts w:ascii="宋体" w:hAnsi="宋体" w:hint="eastAsia"/>
        </w:rPr>
        <w:t xml:space="preserve"> </w:t>
      </w:r>
      <w:r w:rsidRPr="003347F1">
        <w:rPr>
          <w:rFonts w:ascii="宋体" w:hAnsi="宋体" w:hint="eastAsia"/>
        </w:rPr>
        <w:t>施乐公司主要从事各种复印机的生产、销售和租赁，同时，施乐公司还提供各种复印服务。每年，施乐公司要对各种用途的复印机数量进行计划。这些数据将为下一年的生产计划提供必要的信息。用于提供复印服务的各种复印机的数量将影响参与提供复印服务工作的员工的人数、其需要的培训以及复印服务所需的零配件存货的数量。这类服务的情况还将影响到施乐公司生产的易耗品的销售。要求通过本案例，分析施乐公司在预算过程中，各个部门</w:t>
      </w:r>
      <w:r w:rsidRPr="003347F1">
        <w:rPr>
          <w:rFonts w:ascii="宋体" w:hAnsi="宋体" w:hint="eastAsia"/>
        </w:rPr>
        <w:lastRenderedPageBreak/>
        <w:t>之间如何进行沟通；如何对关键的计划假设信息进行归集和共享；公司中较低层的管理人员，在整个预算过程中，应该扮演什么角色。</w:t>
      </w:r>
    </w:p>
    <w:p w:rsidR="00BF3B45" w:rsidRPr="003347F1" w:rsidRDefault="0035707C" w:rsidP="00F31459">
      <w:pPr>
        <w:spacing w:beforeLines="30" w:afterLines="30" w:line="360" w:lineRule="exact"/>
        <w:ind w:firstLineChars="200" w:firstLine="420"/>
        <w:rPr>
          <w:rFonts w:ascii="宋体" w:hAnsi="宋体"/>
        </w:rPr>
      </w:pPr>
      <w:r>
        <w:rPr>
          <w:rFonts w:ascii="宋体" w:hAnsi="宋体" w:hint="eastAsia"/>
        </w:rPr>
        <w:t>要求</w:t>
      </w:r>
      <w:r w:rsidR="00BF3B45" w:rsidRPr="003347F1">
        <w:rPr>
          <w:rFonts w:ascii="宋体" w:hAnsi="宋体" w:hint="eastAsia"/>
        </w:rPr>
        <w:t>：掌握固定预算的编制方法。</w:t>
      </w:r>
    </w:p>
    <w:p w:rsidR="003347F1" w:rsidRPr="003347F1" w:rsidRDefault="003347F1" w:rsidP="00F31459">
      <w:pPr>
        <w:spacing w:beforeLines="30" w:afterLines="30" w:line="360" w:lineRule="exact"/>
        <w:rPr>
          <w:rFonts w:ascii="宋体" w:hAnsi="宋体"/>
        </w:rPr>
      </w:pPr>
      <w:r w:rsidRPr="003347F1">
        <w:rPr>
          <w:rFonts w:ascii="宋体" w:hAnsi="宋体"/>
        </w:rPr>
        <w:t> </w:t>
      </w:r>
      <w:r w:rsidR="0035707C">
        <w:rPr>
          <w:rFonts w:ascii="宋体" w:hAnsi="宋体" w:hint="eastAsia"/>
        </w:rPr>
        <w:t xml:space="preserve">  </w:t>
      </w:r>
      <w:r w:rsidRPr="00A87AB1">
        <w:rPr>
          <w:rFonts w:ascii="宋体" w:hAnsi="宋体" w:hint="eastAsia"/>
        </w:rPr>
        <w:t>实验五：</w:t>
      </w:r>
      <w:r w:rsidRPr="003347F1">
        <w:rPr>
          <w:rFonts w:ascii="宋体" w:hAnsi="宋体" w:hint="eastAsia"/>
        </w:rPr>
        <w:t>标准成本法</w:t>
      </w:r>
    </w:p>
    <w:p w:rsidR="003347F1" w:rsidRPr="003347F1" w:rsidRDefault="003347F1" w:rsidP="00F31459">
      <w:pPr>
        <w:spacing w:beforeLines="30" w:afterLines="30" w:line="360" w:lineRule="exact"/>
        <w:ind w:firstLineChars="200" w:firstLine="420"/>
        <w:rPr>
          <w:rFonts w:ascii="宋体" w:hAnsi="宋体"/>
        </w:rPr>
      </w:pPr>
      <w:r w:rsidRPr="003347F1">
        <w:rPr>
          <w:rFonts w:ascii="宋体" w:hAnsi="宋体" w:hint="eastAsia"/>
        </w:rPr>
        <w:t>案例：小刘应该被解雇吗？</w:t>
      </w:r>
    </w:p>
    <w:p w:rsidR="003347F1" w:rsidRPr="003347F1" w:rsidRDefault="003347F1" w:rsidP="00F31459">
      <w:pPr>
        <w:spacing w:beforeLines="30" w:afterLines="30" w:line="360" w:lineRule="exact"/>
        <w:rPr>
          <w:rFonts w:ascii="宋体" w:hAnsi="宋体"/>
        </w:rPr>
      </w:pPr>
      <w:r w:rsidRPr="003347F1">
        <w:rPr>
          <w:rFonts w:ascii="宋体" w:hAnsi="宋体"/>
        </w:rPr>
        <w:t> </w:t>
      </w:r>
      <w:r w:rsidR="0035707C">
        <w:rPr>
          <w:rFonts w:ascii="宋体" w:hAnsi="宋体" w:hint="eastAsia"/>
        </w:rPr>
        <w:t xml:space="preserve"> </w:t>
      </w:r>
      <w:r w:rsidRPr="003347F1">
        <w:rPr>
          <w:rFonts w:ascii="宋体" w:hAnsi="宋体" w:hint="eastAsia"/>
        </w:rPr>
        <w:t>中盛公司正打算解雇采购员小刘。因为公司发现小刘是以大量的采购来获得价格优惠的，这样造成大量资金被占用在存货上。而小刘认为公司的要求是达到标准，而至于如何达到标准并不重要。他还强调，只有通过大量购进才能达到价格标准，否则就会出现不利价格差异。要求通过本案例，分析小刘为什么购进大量的原材料，这种行为是价格目标吗；小刘应该被解雇吗？</w:t>
      </w:r>
      <w:r w:rsidRPr="003347F1">
        <w:rPr>
          <w:rFonts w:ascii="宋体" w:hAnsi="宋体"/>
        </w:rPr>
        <w:t> </w:t>
      </w:r>
    </w:p>
    <w:p w:rsidR="003347F1" w:rsidRPr="003347F1" w:rsidRDefault="0035707C" w:rsidP="00F31459">
      <w:pPr>
        <w:spacing w:beforeLines="30" w:afterLines="30" w:line="360" w:lineRule="exact"/>
        <w:ind w:firstLineChars="200" w:firstLine="420"/>
        <w:rPr>
          <w:rFonts w:ascii="宋体" w:hAnsi="宋体"/>
        </w:rPr>
      </w:pPr>
      <w:r>
        <w:rPr>
          <w:rFonts w:ascii="宋体" w:hAnsi="宋体" w:hint="eastAsia"/>
        </w:rPr>
        <w:t>要求</w:t>
      </w:r>
      <w:r w:rsidR="003347F1" w:rsidRPr="003347F1">
        <w:rPr>
          <w:rFonts w:ascii="宋体" w:hAnsi="宋体" w:hint="eastAsia"/>
        </w:rPr>
        <w:t>：对成本差异进行因素分析。</w:t>
      </w:r>
    </w:p>
    <w:p w:rsidR="006742E9" w:rsidRPr="00A87AB1" w:rsidRDefault="0035707C" w:rsidP="00F31459">
      <w:pPr>
        <w:spacing w:beforeLines="30" w:afterLines="30" w:line="360" w:lineRule="exact"/>
        <w:ind w:firstLineChars="200" w:firstLine="422"/>
        <w:rPr>
          <w:rFonts w:ascii="宋体" w:hAnsi="宋体"/>
        </w:rPr>
      </w:pPr>
      <w:r w:rsidRPr="0035707C">
        <w:rPr>
          <w:rFonts w:ascii="Times New Roman" w:eastAsia="黑体" w:hAnsi="Times New Roman" w:cs="Times New Roman" w:hint="eastAsia"/>
          <w:b/>
          <w:szCs w:val="24"/>
        </w:rPr>
        <w:t>六</w:t>
      </w:r>
      <w:r w:rsidR="006742E9" w:rsidRPr="00A87AB1">
        <w:rPr>
          <w:rFonts w:ascii="Times New Roman" w:eastAsia="黑体" w:hAnsi="Times New Roman" w:cs="Times New Roman" w:hint="eastAsia"/>
          <w:b/>
          <w:szCs w:val="24"/>
        </w:rPr>
        <w:t>、实验教材和主要参考书</w:t>
      </w:r>
      <w:r w:rsidR="006742E9" w:rsidRPr="00A87AB1">
        <w:rPr>
          <w:rFonts w:ascii="宋体" w:hAnsi="宋体" w:hint="eastAsia"/>
        </w:rPr>
        <w:t> </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1.吴大军.管理会计.东北财经大学出版社,2007.</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2.潘飞.基于价值管理的管理会计——案例研究.清华大学出版社,2005.</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3.</w:t>
      </w:r>
      <w:r w:rsidR="00BF3B45" w:rsidRPr="003347F1">
        <w:rPr>
          <w:rFonts w:ascii="宋体" w:hAnsi="宋体" w:hint="eastAsia"/>
        </w:rPr>
        <w:t xml:space="preserve"> 《管理会计》案例教学用书选用《管理会计学》（第四版），孙茂竹等主编，国人民大学出版社，2006。</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4.[美]莫尔斯.管理会计：侧重于战略管理.上海财经大学出版社,2005.</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5.[美]罗伯特·安东尼著，王立彦译.会计学教程与案例——管理会计分册（第11版）机械工业出版社,2005.</w:t>
      </w:r>
    </w:p>
    <w:p w:rsidR="006742E9" w:rsidRPr="00A87AB1" w:rsidRDefault="006742E9" w:rsidP="00F31459">
      <w:pPr>
        <w:spacing w:beforeLines="30" w:afterLines="30" w:line="360" w:lineRule="exact"/>
        <w:ind w:firstLineChars="200" w:firstLine="420"/>
        <w:rPr>
          <w:rFonts w:ascii="宋体" w:hAnsi="宋体"/>
        </w:rPr>
      </w:pPr>
      <w:r w:rsidRPr="00A87AB1">
        <w:rPr>
          <w:rFonts w:ascii="宋体" w:hAnsi="宋体" w:hint="eastAsia"/>
        </w:rPr>
        <w:t>6.盛明泉，胡元木，卓敏.管理会计.上海人民出版社,2008.</w:t>
      </w:r>
    </w:p>
    <w:p w:rsidR="006742E9" w:rsidRPr="00A87AB1" w:rsidRDefault="006742E9" w:rsidP="00F31459">
      <w:pPr>
        <w:spacing w:beforeLines="30" w:afterLines="30" w:line="360" w:lineRule="exact"/>
        <w:rPr>
          <w:rFonts w:ascii="宋体" w:hAnsi="宋体"/>
        </w:rPr>
      </w:pPr>
      <w:r w:rsidRPr="00A87AB1">
        <w:rPr>
          <w:rFonts w:ascii="宋体" w:hAnsi="宋体" w:hint="eastAsia"/>
        </w:rPr>
        <w:t>  </w:t>
      </w:r>
    </w:p>
    <w:p w:rsidR="005D35AD" w:rsidRPr="003347F1" w:rsidRDefault="006742E9" w:rsidP="00F31459">
      <w:pPr>
        <w:spacing w:beforeLines="30" w:afterLines="30" w:line="360" w:lineRule="exact"/>
        <w:ind w:firstLineChars="600" w:firstLine="1260"/>
        <w:rPr>
          <w:rFonts w:ascii="宋体" w:hAnsi="宋体"/>
        </w:rPr>
      </w:pPr>
      <w:r w:rsidRPr="00A87AB1">
        <w:rPr>
          <w:rFonts w:ascii="宋体" w:hAnsi="宋体" w:hint="eastAsia"/>
        </w:rPr>
        <w:t>制定人：</w:t>
      </w:r>
      <w:r w:rsidRPr="003347F1">
        <w:rPr>
          <w:rFonts w:ascii="宋体" w:hAnsi="宋体" w:hint="eastAsia"/>
        </w:rPr>
        <w:t>王国付</w:t>
      </w:r>
      <w:r w:rsidRPr="00A87AB1">
        <w:rPr>
          <w:rFonts w:ascii="宋体" w:hAnsi="宋体" w:hint="eastAsia"/>
        </w:rPr>
        <w:t>   </w:t>
      </w:r>
      <w:r w:rsidRPr="003347F1">
        <w:rPr>
          <w:rFonts w:ascii="宋体" w:hAnsi="宋体" w:hint="eastAsia"/>
        </w:rPr>
        <w:t> </w:t>
      </w:r>
      <w:r w:rsidRPr="00A87AB1">
        <w:rPr>
          <w:rFonts w:ascii="宋体" w:hAnsi="宋体" w:hint="eastAsia"/>
        </w:rPr>
        <w:t>审核人：</w:t>
      </w:r>
      <w:r w:rsidRPr="003347F1">
        <w:rPr>
          <w:rFonts w:ascii="宋体" w:hAnsi="宋体" w:hint="eastAsia"/>
        </w:rPr>
        <w:t>周广亮</w:t>
      </w:r>
    </w:p>
    <w:p w:rsidR="00082A0C" w:rsidRDefault="00082A0C" w:rsidP="00BF3B45">
      <w:pPr>
        <w:pStyle w:val="reader-word-layer"/>
        <w:shd w:val="clear" w:color="auto" w:fill="FFFFFF"/>
        <w:spacing w:before="0" w:beforeAutospacing="0" w:after="0" w:afterAutospacing="0" w:line="360" w:lineRule="auto"/>
      </w:pPr>
      <w:r w:rsidRPr="00082A0C">
        <w:rPr>
          <w:rFonts w:asciiTheme="minorEastAsia" w:eastAsiaTheme="minorEastAsia" w:hAnsiTheme="minorEastAsia"/>
          <w:color w:val="000000"/>
          <w:sz w:val="28"/>
          <w:szCs w:val="28"/>
        </w:rPr>
        <w:t>   </w:t>
      </w:r>
    </w:p>
    <w:sectPr w:rsidR="00082A0C" w:rsidSect="005D35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42E9"/>
    <w:rsid w:val="000059C1"/>
    <w:rsid w:val="00082A0C"/>
    <w:rsid w:val="00121E21"/>
    <w:rsid w:val="001833EA"/>
    <w:rsid w:val="003347F1"/>
    <w:rsid w:val="0035707C"/>
    <w:rsid w:val="00396455"/>
    <w:rsid w:val="005C4F9E"/>
    <w:rsid w:val="005D35AD"/>
    <w:rsid w:val="006742E9"/>
    <w:rsid w:val="00764E65"/>
    <w:rsid w:val="00BF3B45"/>
    <w:rsid w:val="00F31459"/>
    <w:rsid w:val="00F654AD"/>
    <w:rsid w:val="00F740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2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082A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61308851">
      <w:bodyDiv w:val="1"/>
      <w:marLeft w:val="0"/>
      <w:marRight w:val="0"/>
      <w:marTop w:val="0"/>
      <w:marBottom w:val="0"/>
      <w:divBdr>
        <w:top w:val="none" w:sz="0" w:space="0" w:color="auto"/>
        <w:left w:val="none" w:sz="0" w:space="0" w:color="auto"/>
        <w:bottom w:val="none" w:sz="0" w:space="0" w:color="auto"/>
        <w:right w:val="none" w:sz="0" w:space="0" w:color="auto"/>
      </w:divBdr>
      <w:divsChild>
        <w:div w:id="1030303927">
          <w:marLeft w:val="0"/>
          <w:marRight w:val="0"/>
          <w:marTop w:val="0"/>
          <w:marBottom w:val="90"/>
          <w:divBdr>
            <w:top w:val="single" w:sz="6" w:space="0" w:color="D3D3D3"/>
            <w:left w:val="single" w:sz="6" w:space="0" w:color="D3D3D3"/>
            <w:bottom w:val="single" w:sz="6" w:space="0" w:color="D3D3D3"/>
            <w:right w:val="single" w:sz="6" w:space="0" w:color="D3D3D3"/>
          </w:divBdr>
          <w:divsChild>
            <w:div w:id="897545392">
              <w:marLeft w:val="75"/>
              <w:marRight w:val="75"/>
              <w:marTop w:val="0"/>
              <w:marBottom w:val="0"/>
              <w:divBdr>
                <w:top w:val="none" w:sz="0" w:space="0" w:color="auto"/>
                <w:left w:val="none" w:sz="0" w:space="0" w:color="auto"/>
                <w:bottom w:val="none" w:sz="0" w:space="0" w:color="auto"/>
                <w:right w:val="none" w:sz="0" w:space="0" w:color="auto"/>
              </w:divBdr>
              <w:divsChild>
                <w:div w:id="589392568">
                  <w:marLeft w:val="0"/>
                  <w:marRight w:val="0"/>
                  <w:marTop w:val="0"/>
                  <w:marBottom w:val="0"/>
                  <w:divBdr>
                    <w:top w:val="none" w:sz="0" w:space="0" w:color="auto"/>
                    <w:left w:val="none" w:sz="0" w:space="0" w:color="auto"/>
                    <w:bottom w:val="none" w:sz="0" w:space="0" w:color="auto"/>
                    <w:right w:val="none" w:sz="0" w:space="0" w:color="auto"/>
                  </w:divBdr>
                  <w:divsChild>
                    <w:div w:id="152573971">
                      <w:marLeft w:val="0"/>
                      <w:marRight w:val="0"/>
                      <w:marTop w:val="0"/>
                      <w:marBottom w:val="0"/>
                      <w:divBdr>
                        <w:top w:val="none" w:sz="0" w:space="0" w:color="auto"/>
                        <w:left w:val="none" w:sz="0" w:space="0" w:color="auto"/>
                        <w:bottom w:val="none" w:sz="0" w:space="0" w:color="auto"/>
                        <w:right w:val="none" w:sz="0" w:space="0" w:color="auto"/>
                      </w:divBdr>
                      <w:divsChild>
                        <w:div w:id="373315330">
                          <w:marLeft w:val="0"/>
                          <w:marRight w:val="0"/>
                          <w:marTop w:val="0"/>
                          <w:marBottom w:val="0"/>
                          <w:divBdr>
                            <w:top w:val="none" w:sz="0" w:space="0" w:color="auto"/>
                            <w:left w:val="none" w:sz="0" w:space="0" w:color="auto"/>
                            <w:bottom w:val="none" w:sz="0" w:space="0" w:color="auto"/>
                            <w:right w:val="none" w:sz="0" w:space="0" w:color="auto"/>
                          </w:divBdr>
                          <w:divsChild>
                            <w:div w:id="1893426290">
                              <w:marLeft w:val="0"/>
                              <w:marRight w:val="0"/>
                              <w:marTop w:val="0"/>
                              <w:marBottom w:val="0"/>
                              <w:divBdr>
                                <w:top w:val="none" w:sz="0" w:space="0" w:color="auto"/>
                                <w:left w:val="none" w:sz="0" w:space="0" w:color="auto"/>
                                <w:bottom w:val="none" w:sz="0" w:space="0" w:color="auto"/>
                                <w:right w:val="none" w:sz="0" w:space="0" w:color="auto"/>
                              </w:divBdr>
                              <w:divsChild>
                                <w:div w:id="844630873">
                                  <w:marLeft w:val="0"/>
                                  <w:marRight w:val="0"/>
                                  <w:marTop w:val="0"/>
                                  <w:marBottom w:val="0"/>
                                  <w:divBdr>
                                    <w:top w:val="none" w:sz="0" w:space="0" w:color="auto"/>
                                    <w:left w:val="none" w:sz="0" w:space="0" w:color="auto"/>
                                    <w:bottom w:val="none" w:sz="0" w:space="0" w:color="auto"/>
                                    <w:right w:val="none" w:sz="0" w:space="0" w:color="auto"/>
                                  </w:divBdr>
                                  <w:divsChild>
                                    <w:div w:id="2133281552">
                                      <w:marLeft w:val="0"/>
                                      <w:marRight w:val="0"/>
                                      <w:marTop w:val="0"/>
                                      <w:marBottom w:val="0"/>
                                      <w:divBdr>
                                        <w:top w:val="none" w:sz="0" w:space="0" w:color="auto"/>
                                        <w:left w:val="none" w:sz="0" w:space="0" w:color="auto"/>
                                        <w:bottom w:val="none" w:sz="0" w:space="0" w:color="auto"/>
                                        <w:right w:val="none" w:sz="0" w:space="0" w:color="auto"/>
                                      </w:divBdr>
                                    </w:div>
                                  </w:divsChild>
                                </w:div>
                                <w:div w:id="95635554">
                                  <w:marLeft w:val="0"/>
                                  <w:marRight w:val="0"/>
                                  <w:marTop w:val="0"/>
                                  <w:marBottom w:val="0"/>
                                  <w:divBdr>
                                    <w:top w:val="none" w:sz="0" w:space="0" w:color="auto"/>
                                    <w:left w:val="none" w:sz="0" w:space="0" w:color="auto"/>
                                    <w:bottom w:val="none" w:sz="0" w:space="0" w:color="auto"/>
                                    <w:right w:val="none" w:sz="0" w:space="0" w:color="auto"/>
                                  </w:divBdr>
                                  <w:divsChild>
                                    <w:div w:id="17426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315729">
          <w:marLeft w:val="0"/>
          <w:marRight w:val="0"/>
          <w:marTop w:val="0"/>
          <w:marBottom w:val="90"/>
          <w:divBdr>
            <w:top w:val="single" w:sz="6" w:space="0" w:color="D3D3D3"/>
            <w:left w:val="single" w:sz="6" w:space="0" w:color="D3D3D3"/>
            <w:bottom w:val="single" w:sz="6" w:space="0" w:color="D3D3D3"/>
            <w:right w:val="single" w:sz="6" w:space="0" w:color="D3D3D3"/>
          </w:divBdr>
          <w:divsChild>
            <w:div w:id="1309943956">
              <w:marLeft w:val="75"/>
              <w:marRight w:val="75"/>
              <w:marTop w:val="0"/>
              <w:marBottom w:val="0"/>
              <w:divBdr>
                <w:top w:val="none" w:sz="0" w:space="0" w:color="auto"/>
                <w:left w:val="none" w:sz="0" w:space="0" w:color="auto"/>
                <w:bottom w:val="none" w:sz="0" w:space="0" w:color="auto"/>
                <w:right w:val="none" w:sz="0" w:space="0" w:color="auto"/>
              </w:divBdr>
              <w:divsChild>
                <w:div w:id="701902570">
                  <w:marLeft w:val="0"/>
                  <w:marRight w:val="0"/>
                  <w:marTop w:val="0"/>
                  <w:marBottom w:val="0"/>
                  <w:divBdr>
                    <w:top w:val="none" w:sz="0" w:space="0" w:color="auto"/>
                    <w:left w:val="none" w:sz="0" w:space="0" w:color="auto"/>
                    <w:bottom w:val="none" w:sz="0" w:space="0" w:color="auto"/>
                    <w:right w:val="none" w:sz="0" w:space="0" w:color="auto"/>
                  </w:divBdr>
                  <w:divsChild>
                    <w:div w:id="1835367777">
                      <w:marLeft w:val="0"/>
                      <w:marRight w:val="0"/>
                      <w:marTop w:val="0"/>
                      <w:marBottom w:val="0"/>
                      <w:divBdr>
                        <w:top w:val="none" w:sz="0" w:space="0" w:color="auto"/>
                        <w:left w:val="none" w:sz="0" w:space="0" w:color="auto"/>
                        <w:bottom w:val="none" w:sz="0" w:space="0" w:color="auto"/>
                        <w:right w:val="none" w:sz="0" w:space="0" w:color="auto"/>
                      </w:divBdr>
                      <w:divsChild>
                        <w:div w:id="250431412">
                          <w:marLeft w:val="0"/>
                          <w:marRight w:val="0"/>
                          <w:marTop w:val="0"/>
                          <w:marBottom w:val="0"/>
                          <w:divBdr>
                            <w:top w:val="none" w:sz="0" w:space="0" w:color="auto"/>
                            <w:left w:val="none" w:sz="0" w:space="0" w:color="auto"/>
                            <w:bottom w:val="none" w:sz="0" w:space="0" w:color="auto"/>
                            <w:right w:val="none" w:sz="0" w:space="0" w:color="auto"/>
                          </w:divBdr>
                          <w:divsChild>
                            <w:div w:id="494220919">
                              <w:marLeft w:val="0"/>
                              <w:marRight w:val="0"/>
                              <w:marTop w:val="0"/>
                              <w:marBottom w:val="0"/>
                              <w:divBdr>
                                <w:top w:val="none" w:sz="0" w:space="0" w:color="auto"/>
                                <w:left w:val="none" w:sz="0" w:space="0" w:color="auto"/>
                                <w:bottom w:val="none" w:sz="0" w:space="0" w:color="auto"/>
                                <w:right w:val="none" w:sz="0" w:space="0" w:color="auto"/>
                              </w:divBdr>
                              <w:divsChild>
                                <w:div w:id="299727698">
                                  <w:marLeft w:val="0"/>
                                  <w:marRight w:val="0"/>
                                  <w:marTop w:val="0"/>
                                  <w:marBottom w:val="0"/>
                                  <w:divBdr>
                                    <w:top w:val="none" w:sz="0" w:space="0" w:color="auto"/>
                                    <w:left w:val="none" w:sz="0" w:space="0" w:color="auto"/>
                                    <w:bottom w:val="none" w:sz="0" w:space="0" w:color="auto"/>
                                    <w:right w:val="none" w:sz="0" w:space="0" w:color="auto"/>
                                  </w:divBdr>
                                  <w:divsChild>
                                    <w:div w:id="20881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77545">
          <w:marLeft w:val="0"/>
          <w:marRight w:val="0"/>
          <w:marTop w:val="0"/>
          <w:marBottom w:val="90"/>
          <w:divBdr>
            <w:top w:val="single" w:sz="6" w:space="0" w:color="D3D3D3"/>
            <w:left w:val="single" w:sz="6" w:space="0" w:color="D3D3D3"/>
            <w:bottom w:val="single" w:sz="6" w:space="0" w:color="D3D3D3"/>
            <w:right w:val="single" w:sz="6" w:space="0" w:color="D3D3D3"/>
          </w:divBdr>
          <w:divsChild>
            <w:div w:id="1766995653">
              <w:marLeft w:val="75"/>
              <w:marRight w:val="75"/>
              <w:marTop w:val="0"/>
              <w:marBottom w:val="0"/>
              <w:divBdr>
                <w:top w:val="none" w:sz="0" w:space="0" w:color="auto"/>
                <w:left w:val="none" w:sz="0" w:space="0" w:color="auto"/>
                <w:bottom w:val="none" w:sz="0" w:space="0" w:color="auto"/>
                <w:right w:val="none" w:sz="0" w:space="0" w:color="auto"/>
              </w:divBdr>
              <w:divsChild>
                <w:div w:id="28799140">
                  <w:marLeft w:val="0"/>
                  <w:marRight w:val="0"/>
                  <w:marTop w:val="0"/>
                  <w:marBottom w:val="0"/>
                  <w:divBdr>
                    <w:top w:val="none" w:sz="0" w:space="0" w:color="auto"/>
                    <w:left w:val="none" w:sz="0" w:space="0" w:color="auto"/>
                    <w:bottom w:val="none" w:sz="0" w:space="0" w:color="auto"/>
                    <w:right w:val="none" w:sz="0" w:space="0" w:color="auto"/>
                  </w:divBdr>
                  <w:divsChild>
                    <w:div w:id="1840073940">
                      <w:marLeft w:val="0"/>
                      <w:marRight w:val="0"/>
                      <w:marTop w:val="0"/>
                      <w:marBottom w:val="0"/>
                      <w:divBdr>
                        <w:top w:val="none" w:sz="0" w:space="0" w:color="auto"/>
                        <w:left w:val="none" w:sz="0" w:space="0" w:color="auto"/>
                        <w:bottom w:val="none" w:sz="0" w:space="0" w:color="auto"/>
                        <w:right w:val="none" w:sz="0" w:space="0" w:color="auto"/>
                      </w:divBdr>
                      <w:divsChild>
                        <w:div w:id="951475826">
                          <w:marLeft w:val="0"/>
                          <w:marRight w:val="0"/>
                          <w:marTop w:val="0"/>
                          <w:marBottom w:val="0"/>
                          <w:divBdr>
                            <w:top w:val="none" w:sz="0" w:space="0" w:color="auto"/>
                            <w:left w:val="none" w:sz="0" w:space="0" w:color="auto"/>
                            <w:bottom w:val="none" w:sz="0" w:space="0" w:color="auto"/>
                            <w:right w:val="none" w:sz="0" w:space="0" w:color="auto"/>
                          </w:divBdr>
                          <w:divsChild>
                            <w:div w:id="1565994549">
                              <w:marLeft w:val="0"/>
                              <w:marRight w:val="0"/>
                              <w:marTop w:val="0"/>
                              <w:marBottom w:val="0"/>
                              <w:divBdr>
                                <w:top w:val="none" w:sz="0" w:space="0" w:color="auto"/>
                                <w:left w:val="none" w:sz="0" w:space="0" w:color="auto"/>
                                <w:bottom w:val="none" w:sz="0" w:space="0" w:color="auto"/>
                                <w:right w:val="none" w:sz="0" w:space="0" w:color="auto"/>
                              </w:divBdr>
                              <w:divsChild>
                                <w:div w:id="1102413525">
                                  <w:marLeft w:val="0"/>
                                  <w:marRight w:val="0"/>
                                  <w:marTop w:val="0"/>
                                  <w:marBottom w:val="0"/>
                                  <w:divBdr>
                                    <w:top w:val="none" w:sz="0" w:space="0" w:color="auto"/>
                                    <w:left w:val="none" w:sz="0" w:space="0" w:color="auto"/>
                                    <w:bottom w:val="none" w:sz="0" w:space="0" w:color="auto"/>
                                    <w:right w:val="none" w:sz="0" w:space="0" w:color="auto"/>
                                  </w:divBdr>
                                  <w:divsChild>
                                    <w:div w:id="3636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2017-06-21T01:32:00Z</dcterms:created>
  <dcterms:modified xsi:type="dcterms:W3CDTF">2017-06-22T00:26:00Z</dcterms:modified>
</cp:coreProperties>
</file>