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628" w:rsidRPr="00964902" w:rsidRDefault="00537A11" w:rsidP="00964902">
      <w:pPr>
        <w:ind w:firstLineChars="300" w:firstLine="632"/>
        <w:rPr>
          <w:b/>
          <w:bCs/>
          <w:color w:val="363636"/>
          <w:szCs w:val="21"/>
        </w:rPr>
      </w:pPr>
      <w:r>
        <w:rPr>
          <w:rFonts w:hint="eastAsia"/>
          <w:b/>
          <w:bCs/>
          <w:color w:val="363636"/>
          <w:szCs w:val="21"/>
        </w:rPr>
        <w:t xml:space="preserve"> </w:t>
      </w:r>
    </w:p>
    <w:p w:rsidR="00121220" w:rsidRDefault="00121220">
      <w:pPr>
        <w:rPr>
          <w:b/>
          <w:bCs/>
          <w:color w:val="363636"/>
          <w:szCs w:val="21"/>
        </w:rPr>
      </w:pPr>
    </w:p>
    <w:tbl>
      <w:tblPr>
        <w:tblW w:w="4900" w:type="pct"/>
        <w:jc w:val="center"/>
        <w:tblCellSpacing w:w="0" w:type="dxa"/>
        <w:tblCellMar>
          <w:left w:w="0" w:type="dxa"/>
          <w:right w:w="0" w:type="dxa"/>
        </w:tblCellMar>
        <w:tblLook w:val="04A0" w:firstRow="1" w:lastRow="0" w:firstColumn="1" w:lastColumn="0" w:noHBand="0" w:noVBand="1"/>
      </w:tblPr>
      <w:tblGrid>
        <w:gridCol w:w="8306"/>
      </w:tblGrid>
      <w:tr w:rsidR="00121220" w:rsidRPr="00121220">
        <w:trPr>
          <w:trHeight w:val="660"/>
          <w:tblCellSpacing w:w="0" w:type="dxa"/>
          <w:jc w:val="center"/>
        </w:trPr>
        <w:tc>
          <w:tcPr>
            <w:tcW w:w="0" w:type="auto"/>
            <w:vAlign w:val="center"/>
            <w:hideMark/>
          </w:tcPr>
          <w:p w:rsidR="00121220" w:rsidRPr="00121220" w:rsidRDefault="00121220" w:rsidP="00121220">
            <w:pPr>
              <w:widowControl/>
              <w:jc w:val="center"/>
              <w:rPr>
                <w:rFonts w:ascii="宋体" w:eastAsia="宋体" w:hAnsi="宋体" w:cs="宋体"/>
                <w:b/>
                <w:bCs/>
                <w:color w:val="363636"/>
                <w:kern w:val="0"/>
                <w:szCs w:val="21"/>
              </w:rPr>
            </w:pPr>
            <w:r w:rsidRPr="00121220">
              <w:rPr>
                <w:rFonts w:ascii="宋体" w:eastAsia="宋体" w:hAnsi="宋体" w:cs="宋体" w:hint="eastAsia"/>
                <w:b/>
                <w:bCs/>
                <w:color w:val="363636"/>
                <w:kern w:val="0"/>
                <w:szCs w:val="21"/>
              </w:rPr>
              <w:t xml:space="preserve">我校学生在2016年“学创杯”全国大学生创业大赛河南省决赛中喜获佳绩 </w:t>
            </w:r>
          </w:p>
        </w:tc>
      </w:tr>
      <w:tr w:rsidR="00121220" w:rsidRPr="00121220">
        <w:trPr>
          <w:trHeight w:val="300"/>
          <w:tblCellSpacing w:w="0" w:type="dxa"/>
          <w:jc w:val="center"/>
        </w:trPr>
        <w:tc>
          <w:tcPr>
            <w:tcW w:w="0" w:type="auto"/>
            <w:vAlign w:val="center"/>
            <w:hideMark/>
          </w:tcPr>
          <w:p w:rsidR="00121220" w:rsidRPr="00121220" w:rsidRDefault="00537A11" w:rsidP="00121220">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025" style="width:0;height:1.5pt" o:hralign="center" o:hrstd="t" o:hrnoshade="t" o:hr="t" fillcolor="#ff9a02" stroked="f"/>
              </w:pict>
            </w:r>
          </w:p>
        </w:tc>
      </w:tr>
      <w:tr w:rsidR="00121220" w:rsidRPr="00121220">
        <w:trPr>
          <w:trHeight w:val="300"/>
          <w:tblCellSpacing w:w="0" w:type="dxa"/>
          <w:jc w:val="center"/>
        </w:trPr>
        <w:tc>
          <w:tcPr>
            <w:tcW w:w="0" w:type="auto"/>
            <w:vAlign w:val="center"/>
            <w:hideMark/>
          </w:tcPr>
          <w:p w:rsidR="00121220" w:rsidRPr="00121220" w:rsidRDefault="00121220" w:rsidP="00121220">
            <w:pPr>
              <w:widowControl/>
              <w:jc w:val="center"/>
              <w:rPr>
                <w:rFonts w:ascii="宋体" w:eastAsia="宋体" w:hAnsi="宋体" w:cs="宋体"/>
                <w:color w:val="FF0000"/>
                <w:kern w:val="0"/>
                <w:sz w:val="18"/>
                <w:szCs w:val="18"/>
              </w:rPr>
            </w:pPr>
            <w:r w:rsidRPr="00121220">
              <w:rPr>
                <w:rFonts w:ascii="宋体" w:eastAsia="宋体" w:hAnsi="宋体" w:cs="宋体" w:hint="eastAsia"/>
                <w:color w:val="FF0000"/>
                <w:kern w:val="0"/>
                <w:sz w:val="18"/>
                <w:szCs w:val="18"/>
              </w:rPr>
              <w:t>发布时间:2016-05-19 　浏览次数:</w:t>
            </w:r>
            <w:r>
              <w:rPr>
                <w:rFonts w:ascii="宋体" w:eastAsia="宋体" w:hAnsi="宋体" w:cs="宋体"/>
                <w:noProof/>
                <w:color w:val="FF0000"/>
                <w:kern w:val="0"/>
                <w:sz w:val="18"/>
                <w:szCs w:val="18"/>
              </w:rPr>
              <w:drawing>
                <wp:inline distT="0" distB="0" distL="0" distR="0">
                  <wp:extent cx="114300" cy="133350"/>
                  <wp:effectExtent l="19050" t="0" r="0" b="0"/>
                  <wp:docPr id="2" name="图片 2" descr="http://jgxy.zzuli.edu.cn/sitecount/articlecount?siteId=97&amp;pageId=71&amp;articleId=15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gxy.zzuli.edu.cn/sitecount/articlecount?siteId=97&amp;pageId=71&amp;articleId=157956"/>
                          <pic:cNvPicPr>
                            <a:picLocks noChangeAspect="1" noChangeArrowheads="1"/>
                          </pic:cNvPicPr>
                        </pic:nvPicPr>
                        <pic:blipFill>
                          <a:blip r:embed="rId4"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21220">
              <w:rPr>
                <w:rFonts w:ascii="宋体" w:eastAsia="宋体" w:hAnsi="宋体" w:cs="宋体" w:hint="eastAsia"/>
                <w:color w:val="FF0000"/>
                <w:kern w:val="0"/>
                <w:sz w:val="18"/>
                <w:szCs w:val="18"/>
              </w:rPr>
              <w:t xml:space="preserve"> </w:t>
            </w:r>
          </w:p>
        </w:tc>
      </w:tr>
      <w:tr w:rsidR="00121220" w:rsidRPr="00121220">
        <w:trPr>
          <w:trHeight w:val="225"/>
          <w:tblCellSpacing w:w="0" w:type="dxa"/>
          <w:jc w:val="center"/>
        </w:trPr>
        <w:tc>
          <w:tcPr>
            <w:tcW w:w="0" w:type="auto"/>
            <w:vAlign w:val="center"/>
            <w:hideMark/>
          </w:tcPr>
          <w:p w:rsidR="00121220" w:rsidRPr="00121220" w:rsidRDefault="00121220" w:rsidP="00121220">
            <w:pPr>
              <w:widowControl/>
              <w:jc w:val="left"/>
              <w:rPr>
                <w:rFonts w:ascii="宋体" w:eastAsia="宋体" w:hAnsi="宋体" w:cs="宋体"/>
                <w:color w:val="000000"/>
                <w:kern w:val="0"/>
                <w:sz w:val="18"/>
                <w:szCs w:val="18"/>
              </w:rPr>
            </w:pPr>
          </w:p>
        </w:tc>
      </w:tr>
      <w:tr w:rsidR="00121220" w:rsidRPr="00121220">
        <w:trPr>
          <w:trHeight w:val="3750"/>
          <w:tblCellSpacing w:w="0" w:type="dxa"/>
          <w:jc w:val="center"/>
        </w:trPr>
        <w:tc>
          <w:tcPr>
            <w:tcW w:w="0" w:type="auto"/>
            <w:hideMark/>
          </w:tcPr>
          <w:p w:rsidR="00121220" w:rsidRPr="00121220" w:rsidRDefault="00121220" w:rsidP="00121220">
            <w:pPr>
              <w:widowControl/>
              <w:spacing w:before="100" w:beforeAutospacing="1" w:after="100" w:afterAutospacing="1"/>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5715000" cy="3810000"/>
                  <wp:effectExtent l="19050" t="0" r="0" b="0"/>
                  <wp:docPr id="3" name="图片 3" descr="http://jgxy.zzuli.edu.cn/picture/article/97/8f/d5/6ebd8ca747d08965e8de3cda23e6/f70f72aa-0f8c-4c62-b0fe-353e40870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gxy.zzuli.edu.cn/picture/article/97/8f/d5/6ebd8ca747d08965e8de3cda23e6/f70f72aa-0f8c-4c62-b0fe-353e40870426.jpg"/>
                          <pic:cNvPicPr>
                            <a:picLocks noChangeAspect="1" noChangeArrowheads="1"/>
                          </pic:cNvPicPr>
                        </pic:nvPicPr>
                        <pic:blipFill>
                          <a:blip r:embed="rId5"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121220" w:rsidRPr="00121220" w:rsidRDefault="00121220" w:rsidP="00121220">
            <w:pPr>
              <w:widowControl/>
              <w:spacing w:before="100" w:beforeAutospacing="1" w:after="100" w:afterAutospacing="1"/>
              <w:jc w:val="left"/>
              <w:rPr>
                <w:rFonts w:ascii="宋体" w:eastAsia="宋体" w:hAnsi="宋体" w:cs="宋体"/>
                <w:color w:val="000000"/>
                <w:kern w:val="0"/>
                <w:sz w:val="18"/>
                <w:szCs w:val="18"/>
              </w:rPr>
            </w:pPr>
            <w:r w:rsidRPr="00121220">
              <w:rPr>
                <w:rFonts w:ascii="宋体" w:eastAsia="宋体" w:hAnsi="宋体" w:cs="宋体" w:hint="eastAsia"/>
                <w:color w:val="000000"/>
                <w:kern w:val="0"/>
                <w:sz w:val="27"/>
                <w:szCs w:val="27"/>
              </w:rPr>
              <w:t>   2016年5月14日，“学创杯”2016全国大学生创业综合模拟大赛河南省决赛在河南科技大学举行，来自全省41所高等院校的106支队伍展开了激烈的比赛。经济与管理学院首次派出3支队伍参加了此次比赛。最终，在仝新顺、马春兴、乔永波、何洋四位老师的悉心指导下，由信管13-01班学生仲晓鹏、申阿燕及市场营销14-02班学生李楠组成的青轻队以及由信管13-01班王鲁、市场营销13-02班叶春燕、工商管理14-01班乔钰容组成的郑轻开拓者队双双喜获本科组二等奖。</w:t>
            </w:r>
          </w:p>
          <w:p w:rsidR="00121220" w:rsidRPr="00121220" w:rsidRDefault="00121220" w:rsidP="00121220">
            <w:pPr>
              <w:widowControl/>
              <w:spacing w:before="100" w:beforeAutospacing="1" w:after="100" w:afterAutospacing="1"/>
              <w:jc w:val="left"/>
              <w:rPr>
                <w:rFonts w:ascii="宋体" w:eastAsia="宋体" w:hAnsi="宋体" w:cs="宋体"/>
                <w:color w:val="000000"/>
                <w:kern w:val="0"/>
                <w:sz w:val="18"/>
                <w:szCs w:val="18"/>
              </w:rPr>
            </w:pPr>
            <w:r w:rsidRPr="00121220">
              <w:rPr>
                <w:rFonts w:ascii="宋体" w:eastAsia="宋体" w:hAnsi="宋体" w:cs="宋体" w:hint="eastAsia"/>
                <w:color w:val="000000"/>
                <w:kern w:val="0"/>
                <w:sz w:val="27"/>
                <w:szCs w:val="27"/>
              </w:rPr>
              <w:t>   </w:t>
            </w:r>
            <w:bookmarkStart w:id="0" w:name="_GoBack"/>
            <w:bookmarkEnd w:id="0"/>
            <w:r w:rsidRPr="00121220">
              <w:rPr>
                <w:rFonts w:ascii="宋体" w:eastAsia="宋体" w:hAnsi="宋体" w:cs="宋体" w:hint="eastAsia"/>
                <w:color w:val="000000"/>
                <w:kern w:val="0"/>
                <w:sz w:val="27"/>
                <w:szCs w:val="27"/>
              </w:rPr>
              <w:t xml:space="preserve"> 本次大赛由教育部国家级实验教学示范中心经管学科组举办，</w:t>
            </w:r>
            <w:r w:rsidRPr="00121220">
              <w:rPr>
                <w:rFonts w:ascii="宋体" w:eastAsia="宋体" w:hAnsi="宋体" w:cs="宋体" w:hint="eastAsia"/>
                <w:color w:val="000000"/>
                <w:kern w:val="0"/>
                <w:sz w:val="27"/>
                <w:szCs w:val="27"/>
              </w:rPr>
              <w:lastRenderedPageBreak/>
              <w:t>比赛采用《创业之星》创业经营虚拟仿真系统为平台，分专科组和本科组同时进行。参赛团队通过模拟经营一家集研究、开发、生产、批发及零售为一体的玩具行业创业型公司与其他团队组成的公司展开市场竞争，经过4个季度的模拟经营，最终软件模拟系统自动评分，形成竞赛名次。比赛切合当前“万众创新，大众创业”的氛围，通过模拟实训，培养了学生的创业意识，提高了学生的创业能力，减小了创业的成本，有力的促进了高校就业创业教育的蓬勃开展。</w:t>
            </w:r>
          </w:p>
        </w:tc>
      </w:tr>
    </w:tbl>
    <w:p w:rsidR="00121220" w:rsidRDefault="00121220"/>
    <w:sectPr w:rsidR="00121220" w:rsidSect="00012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21220"/>
    <w:rsid w:val="00012628"/>
    <w:rsid w:val="00121220"/>
    <w:rsid w:val="00537A11"/>
    <w:rsid w:val="00964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88634-9FCF-481D-8EE1-A864D92C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6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1220"/>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Balloon Text"/>
    <w:basedOn w:val="a"/>
    <w:link w:val="Char"/>
    <w:uiPriority w:val="99"/>
    <w:semiHidden/>
    <w:unhideWhenUsed/>
    <w:rsid w:val="00121220"/>
    <w:rPr>
      <w:sz w:val="18"/>
      <w:szCs w:val="18"/>
    </w:rPr>
  </w:style>
  <w:style w:type="character" w:customStyle="1" w:styleId="Char">
    <w:name w:val="批注框文本 Char"/>
    <w:basedOn w:val="a0"/>
    <w:link w:val="a4"/>
    <w:uiPriority w:val="99"/>
    <w:semiHidden/>
    <w:rsid w:val="001212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李自豪</cp:lastModifiedBy>
  <cp:revision>2</cp:revision>
  <dcterms:created xsi:type="dcterms:W3CDTF">2017-03-13T03:09:00Z</dcterms:created>
  <dcterms:modified xsi:type="dcterms:W3CDTF">2017-09-01T14:56:00Z</dcterms:modified>
</cp:coreProperties>
</file>