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628" w:rsidRDefault="00162B8A">
      <w:pPr>
        <w:rPr>
          <w:rFonts w:hint="eastAsia"/>
          <w:b/>
          <w:bCs/>
          <w:color w:val="363636"/>
          <w:szCs w:val="21"/>
        </w:rPr>
      </w:pPr>
      <w:r>
        <w:rPr>
          <w:rFonts w:hint="eastAsia"/>
          <w:b/>
          <w:bCs/>
          <w:color w:val="363636"/>
          <w:szCs w:val="21"/>
        </w:rPr>
        <w:t>经济与管理学院师生在全国大学生“新道杯”创业沙盘模拟经营大赛中喜获佳绩</w:t>
      </w:r>
    </w:p>
    <w:p w:rsidR="00162B8A" w:rsidRDefault="00162B8A">
      <w:pPr>
        <w:rPr>
          <w:rFonts w:hint="eastAsia"/>
          <w:b/>
          <w:bCs/>
          <w:color w:val="363636"/>
          <w:szCs w:val="21"/>
        </w:rPr>
      </w:pPr>
    </w:p>
    <w:tbl>
      <w:tblPr>
        <w:tblW w:w="4900" w:type="pct"/>
        <w:jc w:val="center"/>
        <w:tblCellSpacing w:w="0" w:type="dxa"/>
        <w:tblCellMar>
          <w:left w:w="0" w:type="dxa"/>
          <w:right w:w="0" w:type="dxa"/>
        </w:tblCellMar>
        <w:tblLook w:val="04A0"/>
      </w:tblPr>
      <w:tblGrid>
        <w:gridCol w:w="8306"/>
      </w:tblGrid>
      <w:tr w:rsidR="00162B8A" w:rsidRPr="00162B8A">
        <w:trPr>
          <w:trHeight w:val="660"/>
          <w:tblCellSpacing w:w="0" w:type="dxa"/>
          <w:jc w:val="center"/>
        </w:trPr>
        <w:tc>
          <w:tcPr>
            <w:tcW w:w="0" w:type="auto"/>
            <w:vAlign w:val="center"/>
            <w:hideMark/>
          </w:tcPr>
          <w:p w:rsidR="00162B8A" w:rsidRPr="00162B8A" w:rsidRDefault="00162B8A" w:rsidP="00162B8A">
            <w:pPr>
              <w:widowControl/>
              <w:jc w:val="center"/>
              <w:rPr>
                <w:rFonts w:ascii="宋体" w:eastAsia="宋体" w:hAnsi="宋体" w:cs="宋体"/>
                <w:b/>
                <w:bCs/>
                <w:color w:val="363636"/>
                <w:kern w:val="0"/>
                <w:szCs w:val="21"/>
              </w:rPr>
            </w:pPr>
            <w:r w:rsidRPr="00162B8A">
              <w:rPr>
                <w:rFonts w:ascii="宋体" w:eastAsia="宋体" w:hAnsi="宋体" w:cs="宋体" w:hint="eastAsia"/>
                <w:b/>
                <w:bCs/>
                <w:color w:val="363636"/>
                <w:kern w:val="0"/>
                <w:szCs w:val="21"/>
              </w:rPr>
              <w:t xml:space="preserve">经济与管理学院师生在全国大学生“新道杯”创业沙盘模拟经营大赛中喜获佳绩 </w:t>
            </w:r>
          </w:p>
        </w:tc>
      </w:tr>
      <w:tr w:rsidR="00162B8A" w:rsidRPr="00162B8A">
        <w:trPr>
          <w:trHeight w:val="300"/>
          <w:tblCellSpacing w:w="0" w:type="dxa"/>
          <w:jc w:val="center"/>
        </w:trPr>
        <w:tc>
          <w:tcPr>
            <w:tcW w:w="0" w:type="auto"/>
            <w:vAlign w:val="center"/>
            <w:hideMark/>
          </w:tcPr>
          <w:p w:rsidR="00162B8A" w:rsidRPr="00162B8A" w:rsidRDefault="00162B8A" w:rsidP="00162B8A">
            <w:pPr>
              <w:widowControl/>
              <w:jc w:val="left"/>
              <w:rPr>
                <w:rFonts w:ascii="宋体" w:eastAsia="宋体" w:hAnsi="宋体" w:cs="宋体"/>
                <w:color w:val="000000"/>
                <w:kern w:val="0"/>
                <w:sz w:val="18"/>
                <w:szCs w:val="18"/>
              </w:rPr>
            </w:pPr>
            <w:r w:rsidRPr="00162B8A">
              <w:rPr>
                <w:rFonts w:ascii="宋体" w:eastAsia="宋体" w:hAnsi="宋体" w:cs="宋体" w:hint="eastAsia"/>
                <w:color w:val="000000"/>
                <w:kern w:val="0"/>
                <w:sz w:val="18"/>
                <w:szCs w:val="18"/>
              </w:rPr>
              <w:pict>
                <v:rect id="_x0000_i1025" style="width:0;height:1.5pt" o:hralign="center" o:hrstd="t" o:hrnoshade="t" o:hr="t" fillcolor="#ff9a02" stroked="f"/>
              </w:pict>
            </w:r>
          </w:p>
        </w:tc>
      </w:tr>
      <w:tr w:rsidR="00162B8A" w:rsidRPr="00162B8A">
        <w:trPr>
          <w:trHeight w:val="300"/>
          <w:tblCellSpacing w:w="0" w:type="dxa"/>
          <w:jc w:val="center"/>
        </w:trPr>
        <w:tc>
          <w:tcPr>
            <w:tcW w:w="0" w:type="auto"/>
            <w:vAlign w:val="center"/>
            <w:hideMark/>
          </w:tcPr>
          <w:p w:rsidR="00162B8A" w:rsidRPr="00162B8A" w:rsidRDefault="00162B8A" w:rsidP="00162B8A">
            <w:pPr>
              <w:widowControl/>
              <w:jc w:val="center"/>
              <w:rPr>
                <w:rFonts w:ascii="宋体" w:eastAsia="宋体" w:hAnsi="宋体" w:cs="宋体"/>
                <w:color w:val="FF0000"/>
                <w:kern w:val="0"/>
                <w:sz w:val="18"/>
                <w:szCs w:val="18"/>
              </w:rPr>
            </w:pPr>
            <w:r w:rsidRPr="00162B8A">
              <w:rPr>
                <w:rFonts w:ascii="宋体" w:eastAsia="宋体" w:hAnsi="宋体" w:cs="宋体" w:hint="eastAsia"/>
                <w:color w:val="FF0000"/>
                <w:kern w:val="0"/>
                <w:sz w:val="18"/>
                <w:szCs w:val="18"/>
              </w:rPr>
              <w:t>发布时间:2016-06-14 　浏览次数:</w:t>
            </w:r>
            <w:r>
              <w:rPr>
                <w:rFonts w:ascii="宋体" w:eastAsia="宋体" w:hAnsi="宋体" w:cs="宋体"/>
                <w:noProof/>
                <w:color w:val="FF0000"/>
                <w:kern w:val="0"/>
                <w:sz w:val="18"/>
                <w:szCs w:val="18"/>
              </w:rPr>
              <w:drawing>
                <wp:inline distT="0" distB="0" distL="0" distR="0">
                  <wp:extent cx="114300" cy="133350"/>
                  <wp:effectExtent l="19050" t="0" r="0" b="0"/>
                  <wp:docPr id="2" name="图片 2" descr="http://jgxy.zzuli.edu.cn/sitecount/articlecount?siteId=97&amp;pageId=71&amp;articleId=159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gxy.zzuli.edu.cn/sitecount/articlecount?siteId=97&amp;pageId=71&amp;articleId=159398"/>
                          <pic:cNvPicPr>
                            <a:picLocks noChangeAspect="1" noChangeArrowheads="1"/>
                          </pic:cNvPicPr>
                        </pic:nvPicPr>
                        <pic:blipFill>
                          <a:blip r:embed="rId4"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62B8A">
              <w:rPr>
                <w:rFonts w:ascii="宋体" w:eastAsia="宋体" w:hAnsi="宋体" w:cs="宋体" w:hint="eastAsia"/>
                <w:color w:val="FF0000"/>
                <w:kern w:val="0"/>
                <w:sz w:val="18"/>
                <w:szCs w:val="18"/>
              </w:rPr>
              <w:t xml:space="preserve"> </w:t>
            </w:r>
          </w:p>
        </w:tc>
      </w:tr>
      <w:tr w:rsidR="00162B8A" w:rsidRPr="00162B8A">
        <w:trPr>
          <w:trHeight w:val="225"/>
          <w:tblCellSpacing w:w="0" w:type="dxa"/>
          <w:jc w:val="center"/>
        </w:trPr>
        <w:tc>
          <w:tcPr>
            <w:tcW w:w="0" w:type="auto"/>
            <w:vAlign w:val="center"/>
            <w:hideMark/>
          </w:tcPr>
          <w:p w:rsidR="00162B8A" w:rsidRPr="00162B8A" w:rsidRDefault="00162B8A" w:rsidP="00162B8A">
            <w:pPr>
              <w:widowControl/>
              <w:jc w:val="left"/>
              <w:rPr>
                <w:rFonts w:ascii="宋体" w:eastAsia="宋体" w:hAnsi="宋体" w:cs="宋体"/>
                <w:color w:val="000000"/>
                <w:kern w:val="0"/>
                <w:sz w:val="18"/>
                <w:szCs w:val="18"/>
              </w:rPr>
            </w:pPr>
          </w:p>
        </w:tc>
      </w:tr>
      <w:tr w:rsidR="00162B8A" w:rsidRPr="00162B8A">
        <w:trPr>
          <w:trHeight w:val="3750"/>
          <w:tblCellSpacing w:w="0" w:type="dxa"/>
          <w:jc w:val="center"/>
        </w:trPr>
        <w:tc>
          <w:tcPr>
            <w:tcW w:w="0" w:type="auto"/>
            <w:hideMark/>
          </w:tcPr>
          <w:p w:rsidR="00162B8A" w:rsidRPr="00162B8A" w:rsidRDefault="00162B8A" w:rsidP="00162B8A">
            <w:pPr>
              <w:widowControl/>
              <w:spacing w:before="100" w:beforeAutospacing="1" w:after="100" w:afterAutospacing="1"/>
              <w:jc w:val="center"/>
              <w:rPr>
                <w:rFonts w:ascii="宋体" w:eastAsia="宋体" w:hAnsi="宋体" w:cs="宋体" w:hint="eastAsia"/>
                <w:color w:val="000000"/>
                <w:kern w:val="0"/>
                <w:sz w:val="18"/>
                <w:szCs w:val="18"/>
              </w:rPr>
            </w:pPr>
            <w:r>
              <w:rPr>
                <w:rFonts w:ascii="宋体" w:eastAsia="宋体" w:hAnsi="宋体" w:cs="宋体"/>
                <w:noProof/>
                <w:color w:val="000000"/>
                <w:kern w:val="0"/>
                <w:sz w:val="18"/>
                <w:szCs w:val="18"/>
              </w:rPr>
              <w:drawing>
                <wp:inline distT="0" distB="0" distL="0" distR="0">
                  <wp:extent cx="5715000" cy="3810000"/>
                  <wp:effectExtent l="19050" t="0" r="0" b="0"/>
                  <wp:docPr id="3" name="图片 3" descr="http://jgxy.zzuli.edu.cn/picture/article/97/03/0d/effd337b4825abac1e6cc4493334/0e5a001e-110f-48b4-97fe-68eb587e5f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gxy.zzuli.edu.cn/picture/article/97/03/0d/effd337b4825abac1e6cc4493334/0e5a001e-110f-48b4-97fe-68eb587e5fd9.jpg"/>
                          <pic:cNvPicPr>
                            <a:picLocks noChangeAspect="1" noChangeArrowheads="1"/>
                          </pic:cNvPicPr>
                        </pic:nvPicPr>
                        <pic:blipFill>
                          <a:blip r:embed="rId5"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162B8A" w:rsidRPr="00162B8A" w:rsidRDefault="00162B8A" w:rsidP="00162B8A">
            <w:pPr>
              <w:widowControl/>
              <w:spacing w:before="100" w:beforeAutospacing="1" w:after="100" w:afterAutospacing="1"/>
              <w:jc w:val="center"/>
              <w:rPr>
                <w:rFonts w:ascii="宋体" w:eastAsia="宋体" w:hAnsi="宋体" w:cs="宋体" w:hint="eastAsia"/>
                <w:color w:val="000000"/>
                <w:kern w:val="0"/>
                <w:sz w:val="18"/>
                <w:szCs w:val="18"/>
              </w:rPr>
            </w:pPr>
            <w:r>
              <w:rPr>
                <w:rFonts w:ascii="宋体" w:eastAsia="宋体" w:hAnsi="宋体" w:cs="宋体"/>
                <w:noProof/>
                <w:color w:val="000000"/>
                <w:kern w:val="0"/>
                <w:sz w:val="18"/>
                <w:szCs w:val="18"/>
              </w:rPr>
              <w:drawing>
                <wp:inline distT="0" distB="0" distL="0" distR="0">
                  <wp:extent cx="5715000" cy="3810000"/>
                  <wp:effectExtent l="19050" t="0" r="0" b="0"/>
                  <wp:docPr id="4" name="图片 4" descr="http://jgxy.zzuli.edu.cn/picture/article/97/03/0d/effd337b4825abac1e6cc4493334/77db471b-ca5e-495f-aa9e-37053b68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gxy.zzuli.edu.cn/picture/article/97/03/0d/effd337b4825abac1e6cc4493334/77db471b-ca5e-495f-aa9e-37053b682010.jpg"/>
                          <pic:cNvPicPr>
                            <a:picLocks noChangeAspect="1" noChangeArrowheads="1"/>
                          </pic:cNvPicPr>
                        </pic:nvPicPr>
                        <pic:blipFill>
                          <a:blip r:embed="rId6"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162B8A" w:rsidRPr="00162B8A" w:rsidRDefault="00162B8A" w:rsidP="00162B8A">
            <w:pPr>
              <w:widowControl/>
              <w:spacing w:before="100" w:beforeAutospacing="1" w:after="100" w:afterAutospacing="1"/>
              <w:ind w:firstLineChars="200" w:firstLine="560"/>
              <w:jc w:val="left"/>
              <w:rPr>
                <w:rFonts w:ascii="宋体" w:eastAsia="宋体" w:hAnsi="宋体" w:cs="宋体" w:hint="eastAsia"/>
                <w:color w:val="000000"/>
                <w:kern w:val="0"/>
                <w:sz w:val="24"/>
                <w:szCs w:val="24"/>
              </w:rPr>
            </w:pPr>
            <w:r w:rsidRPr="00162B8A">
              <w:rPr>
                <w:rFonts w:ascii="宋体" w:eastAsia="宋体" w:hAnsi="宋体" w:cs="Times New Roman" w:hint="eastAsia"/>
                <w:color w:val="000000"/>
                <w:sz w:val="28"/>
                <w:szCs w:val="28"/>
                <w:shd w:val="clear" w:color="auto" w:fill="FFFFFF"/>
              </w:rPr>
              <w:t>6月5日，由中国高等教育学会高等财经教育分会主办、新道科技股份有限公司承办、河南经贸职业学院协办的第十二届全国大学生“新道杯”创业沙盘模拟经营大赛河南决赛圆满落下帷幕。我校经济与管理学院首次派出队伍参加了此次比赛，</w:t>
            </w:r>
            <w:hyperlink r:id="rId7" w:history="1">
              <w:r w:rsidRPr="00162B8A">
                <w:rPr>
                  <w:rFonts w:ascii="宋体" w:eastAsia="宋体" w:hAnsi="宋体" w:cs="Times New Roman" w:hint="eastAsia"/>
                  <w:color w:val="000000"/>
                  <w:sz w:val="28"/>
                </w:rPr>
                <w:t>派出的三支代表队</w:t>
              </w:r>
            </w:hyperlink>
            <w:r w:rsidRPr="00162B8A">
              <w:rPr>
                <w:rFonts w:ascii="宋体" w:eastAsia="宋体" w:hAnsi="宋体" w:cs="Times New Roman" w:hint="eastAsia"/>
                <w:color w:val="000000"/>
                <w:sz w:val="28"/>
                <w:szCs w:val="28"/>
                <w:shd w:val="clear" w:color="auto" w:fill="FFFFFF"/>
              </w:rPr>
              <w:t>分别获得本科组特等奖、一等奖、二等奖的好成绩。</w:t>
            </w:r>
          </w:p>
          <w:p w:rsidR="00162B8A" w:rsidRPr="00162B8A" w:rsidRDefault="00162B8A" w:rsidP="00162B8A">
            <w:pPr>
              <w:widowControl/>
              <w:spacing w:before="100" w:beforeAutospacing="1" w:after="100" w:afterAutospacing="1"/>
              <w:ind w:firstLineChars="200" w:firstLine="560"/>
              <w:jc w:val="left"/>
              <w:rPr>
                <w:rFonts w:ascii="宋体" w:eastAsia="宋体" w:hAnsi="宋体" w:cs="宋体"/>
                <w:color w:val="000000"/>
                <w:kern w:val="0"/>
                <w:sz w:val="24"/>
                <w:szCs w:val="24"/>
              </w:rPr>
            </w:pPr>
            <w:r w:rsidRPr="00162B8A">
              <w:rPr>
                <w:rFonts w:ascii="宋体" w:eastAsia="宋体" w:hAnsi="宋体" w:cs="Times New Roman" w:hint="eastAsia"/>
                <w:color w:val="000000"/>
                <w:sz w:val="28"/>
                <w:szCs w:val="28"/>
                <w:shd w:val="clear" w:color="auto" w:fill="FFFFFF"/>
              </w:rPr>
              <w:t>本届大赛共有来自郑州大学、河南大学、河南财经政法大学、郑州轻工业学院等全省45所高校、94支队伍的470余名选手参赛，规模盛大，竞争激烈。沙盘大赛以生产型企业为背景，让每个参赛者置身商业实战场景，学生以团队的形式去经营企业，各企业在同一市场环境下开展竞争，通过直观的企业经营沙盘，模拟企业实际运行状况。在郑州轻工业学院经济与管理学院各级领导指导下，</w:t>
            </w:r>
            <w:r w:rsidRPr="00162B8A">
              <w:rPr>
                <w:rFonts w:ascii="Calibri" w:eastAsia="宋体" w:hAnsi="Calibri" w:cs="Times New Roman" w:hint="eastAsia"/>
                <w:color w:val="000000"/>
                <w:sz w:val="28"/>
                <w:szCs w:val="28"/>
              </w:rPr>
              <w:t>物流管理专业、财务管理专业、会计专业、市场营销专业学生李志龙、吕叶、冯幼慧</w:t>
            </w:r>
            <w:r w:rsidRPr="00162B8A">
              <w:rPr>
                <w:rFonts w:ascii="宋体" w:eastAsia="宋体" w:hAnsi="宋体" w:cs="Times New Roman" w:hint="eastAsia"/>
                <w:color w:val="000000"/>
                <w:sz w:val="28"/>
                <w:szCs w:val="28"/>
                <w:shd w:val="clear" w:color="auto" w:fill="FFFFFF"/>
              </w:rPr>
              <w:t>等15名同学组成的三支代表队经过激烈的角逐，分别获得本科组</w:t>
            </w:r>
            <w:r w:rsidRPr="00162B8A">
              <w:rPr>
                <w:rFonts w:ascii="Calibri" w:eastAsia="宋体" w:hAnsi="Calibri" w:cs="Times New Roman" w:hint="eastAsia"/>
                <w:color w:val="000000"/>
                <w:sz w:val="28"/>
                <w:szCs w:val="28"/>
              </w:rPr>
              <w:t>特等奖、一等奖和二等奖</w:t>
            </w:r>
            <w:r w:rsidRPr="00162B8A">
              <w:rPr>
                <w:rFonts w:ascii="宋体" w:eastAsia="宋体" w:hAnsi="宋体" w:cs="Times New Roman" w:hint="eastAsia"/>
                <w:color w:val="000000"/>
                <w:sz w:val="28"/>
                <w:szCs w:val="28"/>
                <w:shd w:val="clear" w:color="auto" w:fill="FFFFFF"/>
              </w:rPr>
              <w:t>的好成绩。</w:t>
            </w:r>
          </w:p>
          <w:p w:rsidR="00162B8A" w:rsidRPr="00162B8A" w:rsidRDefault="00162B8A" w:rsidP="00162B8A">
            <w:pPr>
              <w:widowControl/>
              <w:spacing w:before="100" w:beforeAutospacing="1" w:after="100" w:afterAutospacing="1"/>
              <w:ind w:firstLineChars="200" w:firstLine="560"/>
              <w:jc w:val="left"/>
              <w:rPr>
                <w:rFonts w:ascii="宋体" w:eastAsia="宋体" w:hAnsi="宋体" w:cs="宋体"/>
                <w:color w:val="000000"/>
                <w:kern w:val="0"/>
                <w:sz w:val="24"/>
                <w:szCs w:val="24"/>
              </w:rPr>
            </w:pPr>
            <w:r w:rsidRPr="00162B8A">
              <w:rPr>
                <w:rFonts w:ascii="宋体" w:eastAsia="宋体" w:hAnsi="宋体" w:cs="Times New Roman" w:hint="eastAsia"/>
                <w:color w:val="000000"/>
                <w:sz w:val="28"/>
                <w:szCs w:val="28"/>
                <w:shd w:val="clear" w:color="auto" w:fill="FFFFFF"/>
              </w:rPr>
              <w:t>本次大赛成绩的取得，体现了经济与管理学院学生扎实的理论基础知识和灵活运用理论解决实际问题的能力。通过本次比赛，极大的激发了经济管理学院学生的学习热情，锻炼了参赛学生的经营能力、团队合作精神、全局观念以及规划能力，帮助广大同学树立起了现代化企业经营管理的理念，熟悉了现代企业经营的过程。</w:t>
            </w:r>
          </w:p>
        </w:tc>
      </w:tr>
    </w:tbl>
    <w:p w:rsidR="00162B8A" w:rsidRDefault="00162B8A"/>
    <w:sectPr w:rsidR="00162B8A" w:rsidSect="0001262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2B8A"/>
    <w:rsid w:val="00012628"/>
    <w:rsid w:val="00162B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2B8A"/>
    <w:rPr>
      <w:strike w:val="0"/>
      <w:dstrike w:val="0"/>
      <w:color w:val="0000FF"/>
      <w:u w:val="none"/>
      <w:effect w:val="none"/>
    </w:rPr>
  </w:style>
  <w:style w:type="paragraph" w:styleId="a4">
    <w:name w:val="Normal (Web)"/>
    <w:basedOn w:val="a"/>
    <w:uiPriority w:val="99"/>
    <w:semiHidden/>
    <w:unhideWhenUsed/>
    <w:rsid w:val="00162B8A"/>
    <w:pPr>
      <w:widowControl/>
      <w:spacing w:before="100" w:beforeAutospacing="1" w:after="100" w:afterAutospacing="1"/>
      <w:jc w:val="left"/>
    </w:pPr>
    <w:rPr>
      <w:rFonts w:ascii="宋体" w:eastAsia="宋体" w:hAnsi="宋体" w:cs="宋体"/>
      <w:color w:val="000000"/>
      <w:kern w:val="0"/>
      <w:sz w:val="24"/>
      <w:szCs w:val="24"/>
    </w:rPr>
  </w:style>
  <w:style w:type="paragraph" w:styleId="a5">
    <w:name w:val="Balloon Text"/>
    <w:basedOn w:val="a"/>
    <w:link w:val="Char"/>
    <w:uiPriority w:val="99"/>
    <w:semiHidden/>
    <w:unhideWhenUsed/>
    <w:rsid w:val="00162B8A"/>
    <w:rPr>
      <w:sz w:val="18"/>
      <w:szCs w:val="18"/>
    </w:rPr>
  </w:style>
  <w:style w:type="character" w:customStyle="1" w:styleId="Char">
    <w:name w:val="批注框文本 Char"/>
    <w:basedOn w:val="a0"/>
    <w:link w:val="a5"/>
    <w:uiPriority w:val="99"/>
    <w:semiHidden/>
    <w:rsid w:val="00162B8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uaue.com/xf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2017-03-13T03:03:00Z</dcterms:created>
  <dcterms:modified xsi:type="dcterms:W3CDTF">2017-03-13T03:04:00Z</dcterms:modified>
</cp:coreProperties>
</file>