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628" w:rsidRDefault="000C62C7">
      <w:pPr>
        <w:rPr>
          <w:rFonts w:hint="eastAsia"/>
          <w:b/>
          <w:bCs/>
          <w:color w:val="363636"/>
          <w:szCs w:val="21"/>
        </w:rPr>
      </w:pPr>
      <w:r>
        <w:rPr>
          <w:rFonts w:hint="eastAsia"/>
          <w:b/>
          <w:bCs/>
          <w:color w:val="363636"/>
          <w:szCs w:val="21"/>
        </w:rPr>
        <w:t>经济与管理学院积极搭建学科竞赛平台，不断提高学生实践创新创业能力</w:t>
      </w:r>
    </w:p>
    <w:tbl>
      <w:tblPr>
        <w:tblW w:w="4900" w:type="pct"/>
        <w:jc w:val="center"/>
        <w:tblCellSpacing w:w="0" w:type="dxa"/>
        <w:tblCellMar>
          <w:left w:w="0" w:type="dxa"/>
          <w:right w:w="0" w:type="dxa"/>
        </w:tblCellMar>
        <w:tblLook w:val="04A0"/>
      </w:tblPr>
      <w:tblGrid>
        <w:gridCol w:w="8306"/>
      </w:tblGrid>
      <w:tr w:rsidR="000C62C7" w:rsidRPr="000C62C7">
        <w:trPr>
          <w:trHeight w:val="660"/>
          <w:tblCellSpacing w:w="0" w:type="dxa"/>
          <w:jc w:val="center"/>
        </w:trPr>
        <w:tc>
          <w:tcPr>
            <w:tcW w:w="0" w:type="auto"/>
            <w:vAlign w:val="center"/>
            <w:hideMark/>
          </w:tcPr>
          <w:p w:rsidR="000C62C7" w:rsidRPr="000C62C7" w:rsidRDefault="000C62C7" w:rsidP="000C62C7">
            <w:pPr>
              <w:widowControl/>
              <w:jc w:val="center"/>
              <w:rPr>
                <w:rFonts w:ascii="宋体" w:eastAsia="宋体" w:hAnsi="宋体" w:cs="宋体"/>
                <w:b/>
                <w:bCs/>
                <w:color w:val="363636"/>
                <w:kern w:val="0"/>
                <w:szCs w:val="21"/>
              </w:rPr>
            </w:pPr>
            <w:r w:rsidRPr="000C62C7">
              <w:rPr>
                <w:rFonts w:ascii="宋体" w:eastAsia="宋体" w:hAnsi="宋体" w:cs="宋体" w:hint="eastAsia"/>
                <w:b/>
                <w:bCs/>
                <w:color w:val="363636"/>
                <w:kern w:val="0"/>
                <w:szCs w:val="21"/>
              </w:rPr>
              <w:t xml:space="preserve">经济与管理学院积极搭建学科竞赛平台，不断提高学生实践创新创业能力 </w:t>
            </w:r>
          </w:p>
        </w:tc>
      </w:tr>
      <w:tr w:rsidR="000C62C7" w:rsidRPr="000C62C7">
        <w:trPr>
          <w:trHeight w:val="300"/>
          <w:tblCellSpacing w:w="0" w:type="dxa"/>
          <w:jc w:val="center"/>
        </w:trPr>
        <w:tc>
          <w:tcPr>
            <w:tcW w:w="0" w:type="auto"/>
            <w:vAlign w:val="center"/>
            <w:hideMark/>
          </w:tcPr>
          <w:p w:rsidR="000C62C7" w:rsidRPr="000C62C7" w:rsidRDefault="000C62C7" w:rsidP="000C62C7">
            <w:pPr>
              <w:widowControl/>
              <w:jc w:val="left"/>
              <w:rPr>
                <w:rFonts w:ascii="宋体" w:eastAsia="宋体" w:hAnsi="宋体" w:cs="宋体"/>
                <w:color w:val="000000"/>
                <w:kern w:val="0"/>
                <w:sz w:val="18"/>
                <w:szCs w:val="18"/>
              </w:rPr>
            </w:pPr>
            <w:r w:rsidRPr="000C62C7">
              <w:rPr>
                <w:rFonts w:ascii="宋体" w:eastAsia="宋体" w:hAnsi="宋体" w:cs="宋体" w:hint="eastAsia"/>
                <w:color w:val="000000"/>
                <w:kern w:val="0"/>
                <w:sz w:val="18"/>
                <w:szCs w:val="18"/>
              </w:rPr>
              <w:pict>
                <v:rect id="_x0000_i1025" style="width:0;height:1.5pt" o:hralign="center" o:hrstd="t" o:hrnoshade="t" o:hr="t" fillcolor="#ff9a02" stroked="f"/>
              </w:pict>
            </w:r>
          </w:p>
        </w:tc>
      </w:tr>
      <w:tr w:rsidR="000C62C7" w:rsidRPr="000C62C7">
        <w:trPr>
          <w:trHeight w:val="300"/>
          <w:tblCellSpacing w:w="0" w:type="dxa"/>
          <w:jc w:val="center"/>
        </w:trPr>
        <w:tc>
          <w:tcPr>
            <w:tcW w:w="0" w:type="auto"/>
            <w:vAlign w:val="center"/>
            <w:hideMark/>
          </w:tcPr>
          <w:p w:rsidR="000C62C7" w:rsidRPr="000C62C7" w:rsidRDefault="000C62C7" w:rsidP="000C62C7">
            <w:pPr>
              <w:widowControl/>
              <w:jc w:val="center"/>
              <w:rPr>
                <w:rFonts w:ascii="宋体" w:eastAsia="宋体" w:hAnsi="宋体" w:cs="宋体"/>
                <w:color w:val="FF0000"/>
                <w:kern w:val="0"/>
                <w:sz w:val="18"/>
                <w:szCs w:val="18"/>
              </w:rPr>
            </w:pPr>
            <w:r w:rsidRPr="000C62C7">
              <w:rPr>
                <w:rFonts w:ascii="宋体" w:eastAsia="宋体" w:hAnsi="宋体" w:cs="宋体" w:hint="eastAsia"/>
                <w:color w:val="FF0000"/>
                <w:kern w:val="0"/>
                <w:sz w:val="18"/>
                <w:szCs w:val="18"/>
              </w:rPr>
              <w:t>发布时间:2016-06-22 　浏览次数:</w:t>
            </w:r>
            <w:r>
              <w:rPr>
                <w:rFonts w:ascii="宋体" w:eastAsia="宋体" w:hAnsi="宋体" w:cs="宋体"/>
                <w:noProof/>
                <w:color w:val="FF0000"/>
                <w:kern w:val="0"/>
                <w:sz w:val="18"/>
                <w:szCs w:val="18"/>
              </w:rPr>
              <w:drawing>
                <wp:inline distT="0" distB="0" distL="0" distR="0">
                  <wp:extent cx="114300" cy="133350"/>
                  <wp:effectExtent l="19050" t="0" r="0" b="0"/>
                  <wp:docPr id="2" name="图片 2" descr="http://jgxy.zzuli.edu.cn/sitecount/articlecount?siteId=97&amp;pageId=71&amp;articleId=159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gxy.zzuli.edu.cn/sitecount/articlecount?siteId=97&amp;pageId=71&amp;articleId=159678"/>
                          <pic:cNvPicPr>
                            <a:picLocks noChangeAspect="1" noChangeArrowheads="1"/>
                          </pic:cNvPicPr>
                        </pic:nvPicPr>
                        <pic:blipFill>
                          <a:blip r:embed="rId4"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0C62C7">
              <w:rPr>
                <w:rFonts w:ascii="宋体" w:eastAsia="宋体" w:hAnsi="宋体" w:cs="宋体" w:hint="eastAsia"/>
                <w:color w:val="FF0000"/>
                <w:kern w:val="0"/>
                <w:sz w:val="18"/>
                <w:szCs w:val="18"/>
              </w:rPr>
              <w:t xml:space="preserve"> </w:t>
            </w:r>
          </w:p>
        </w:tc>
      </w:tr>
      <w:tr w:rsidR="000C62C7" w:rsidRPr="000C62C7">
        <w:trPr>
          <w:trHeight w:val="225"/>
          <w:tblCellSpacing w:w="0" w:type="dxa"/>
          <w:jc w:val="center"/>
        </w:trPr>
        <w:tc>
          <w:tcPr>
            <w:tcW w:w="0" w:type="auto"/>
            <w:vAlign w:val="center"/>
            <w:hideMark/>
          </w:tcPr>
          <w:p w:rsidR="000C62C7" w:rsidRPr="000C62C7" w:rsidRDefault="000C62C7" w:rsidP="000C62C7">
            <w:pPr>
              <w:widowControl/>
              <w:jc w:val="left"/>
              <w:rPr>
                <w:rFonts w:ascii="宋体" w:eastAsia="宋体" w:hAnsi="宋体" w:cs="宋体"/>
                <w:color w:val="000000"/>
                <w:kern w:val="0"/>
                <w:sz w:val="18"/>
                <w:szCs w:val="18"/>
              </w:rPr>
            </w:pPr>
          </w:p>
        </w:tc>
      </w:tr>
      <w:tr w:rsidR="000C62C7" w:rsidRPr="000C62C7">
        <w:trPr>
          <w:trHeight w:val="3750"/>
          <w:tblCellSpacing w:w="0" w:type="dxa"/>
          <w:jc w:val="center"/>
        </w:trPr>
        <w:tc>
          <w:tcPr>
            <w:tcW w:w="0" w:type="auto"/>
            <w:hideMark/>
          </w:tcPr>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经济与管理学院非常重视培养学生创新创业的意识和能力，努力提高在校大学生综合开发和实际应用能力，以竞赛为契机，以项目为载体，以培养学生创新精神和实践创新创业能力为宗旨，紧密结合人才培养目标，营造人人参与、人人成才、人人快乐的良好氛围，将学科竞赛融入人才培养方案，成为我院提高学生综合素质的重要抓手。</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xml:space="preserve">    </w:t>
            </w:r>
            <w:r w:rsidRPr="000C62C7">
              <w:rPr>
                <w:rFonts w:ascii="宋体" w:eastAsia="宋体" w:hAnsi="宋体" w:cs="宋体" w:hint="eastAsia"/>
                <w:b/>
                <w:bCs/>
                <w:color w:val="000000"/>
                <w:kern w:val="0"/>
                <w:sz w:val="27"/>
              </w:rPr>
              <w:t>1、“学创杯”全国大学生创业综合模拟大赛</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2016年5月14日，“学创杯”2016全国大学生创业综合模拟大赛河南省决赛在河南科技大学举行，来自全省41所高等院校的106支队伍展开了激烈的比赛。经济与管理学院首次派出3支队伍参加了此次比赛。最终，在仝新顺、马春兴、乔永波、何洋四位老师的悉心指导下，由信管13-01班学生仲晓鹏、申阿燕及市场营销14-02班学生李楠组成的青轻队以及由信管13-01班王鲁、市场营销13-02班叶春燕、工商管理14-01班乔钰容组成的郑轻开拓者队双双喜获本科组二等奖。</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本次大赛由教育部国家级实验教学示范中心经管学科组举办，比赛采用《创业之星》创业经营虚拟仿真系统为平台，分专科组和本科组同时进行。参赛团队通过模拟经营一家集研究、开发、生产、批发及零售为一体的玩具行业创业型公司与其他团队组成的公司展开市场竞争，经过4个季度的模拟经营，最终软件模拟系统自动评分，形成竞赛名次。比赛切合当前“万众创新，大众创业”的氛围，通过模拟实训，培养了学生的创业意识，提高了学生的创业能力，减小了创业的成本，有力的促进了高校就业创业教育的蓬勃开展。</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18"/>
                <w:szCs w:val="18"/>
              </w:rPr>
              <w:t xml:space="preserve">            </w:t>
            </w:r>
            <w:r>
              <w:rPr>
                <w:rFonts w:ascii="宋体" w:eastAsia="宋体" w:hAnsi="宋体" w:cs="宋体"/>
                <w:noProof/>
                <w:color w:val="000000"/>
                <w:kern w:val="0"/>
                <w:sz w:val="18"/>
                <w:szCs w:val="18"/>
              </w:rPr>
              <w:drawing>
                <wp:inline distT="0" distB="0" distL="0" distR="0">
                  <wp:extent cx="5715000" cy="4286250"/>
                  <wp:effectExtent l="19050" t="0" r="0" b="0"/>
                  <wp:docPr id="3" name="图片 3" descr="http://jgxy.zzuli.edu.cn/picture/article/97/a0/06/23cd061944d58fae6790288a273f/cc45bf1e-edfb-46a1-9cce-93ab73a2b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gxy.zzuli.edu.cn/picture/article/97/a0/06/23cd061944d58fae6790288a273f/cc45bf1e-edfb-46a1-9cce-93ab73a2b086.jpg"/>
                          <pic:cNvPicPr>
                            <a:picLocks noChangeAspect="1" noChangeArrowheads="1"/>
                          </pic:cNvPicPr>
                        </pic:nvPicPr>
                        <pic:blipFill>
                          <a:blip r:embed="rId5"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r>
              <w:rPr>
                <w:rFonts w:ascii="宋体" w:eastAsia="宋体" w:hAnsi="宋体" w:cs="宋体"/>
                <w:noProof/>
                <w:color w:val="000000"/>
                <w:kern w:val="0"/>
                <w:sz w:val="18"/>
                <w:szCs w:val="18"/>
              </w:rPr>
              <w:drawing>
                <wp:inline distT="0" distB="0" distL="0" distR="0">
                  <wp:extent cx="5715000" cy="4286250"/>
                  <wp:effectExtent l="19050" t="0" r="0" b="0"/>
                  <wp:docPr id="4" name="图片 4" descr="http://jgxy.zzuli.edu.cn/picture/article/97/a0/06/23cd061944d58fae6790288a273f/1875d8d8-c373-4f56-894b-7fa9c5e94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gxy.zzuli.edu.cn/picture/article/97/a0/06/23cd061944d58fae6790288a273f/1875d8d8-c373-4f56-894b-7fa9c5e94e30.jpg"/>
                          <pic:cNvPicPr>
                            <a:picLocks noChangeAspect="1" noChangeArrowheads="1"/>
                          </pic:cNvPicPr>
                        </pic:nvPicPr>
                        <pic:blipFill>
                          <a:blip r:embed="rId6"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xml:space="preserve">    </w:t>
            </w:r>
            <w:r w:rsidRPr="000C62C7">
              <w:rPr>
                <w:rFonts w:ascii="宋体" w:eastAsia="宋体" w:hAnsi="宋体" w:cs="宋体" w:hint="eastAsia"/>
                <w:b/>
                <w:bCs/>
                <w:color w:val="000000"/>
                <w:kern w:val="0"/>
                <w:sz w:val="27"/>
              </w:rPr>
              <w:t>2、2016年“创青春”河南省大学生创业大赛</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本次大赛校内选拔赛，由校团委主办、经济与管理学院承办，自2016年2月开始启动以来，各院系认真筹备、精心组织，广大同学踊跃报名，共收到学生参赛作品130余项，直接参与学生近800人。4月，在我校东风校区、科学校区分两场进行决赛，并推荐13件作品参加全省比赛。</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2016年5月25日—27日，由共青团河南省委、河南省教育厅、河南省工业和信息化厅、河南省科学技术协会、河南省学生联合会主办，河南农业大学承办的“创青春”河南省大学生创业大赛终审决赛在河南农业大学落下帷幕。我校选送的13个参赛团队经过奋力拼搏，在终审决赛中斩获特等奖1项，金奖5项，银奖3项，铜奖2项，学校获得优秀组织奖。其中特等奖《郑州飞铄电子科技有限公司》项目将代表我校参加2016“创青春”全国大学生创业大赛；MBA《聊城巨龙新能源车业有限公司新能源汽车项目》、《郑青春校园综合服务平台》、《郑州童木文化传播有限公司》、《项城市雪兰果服装有限公司》等项目参加“创青春”全国专项赛。</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18"/>
                <w:szCs w:val="18"/>
              </w:rPr>
              <w:t xml:space="preserve">            </w:t>
            </w:r>
            <w:r>
              <w:rPr>
                <w:rFonts w:ascii="宋体" w:eastAsia="宋体" w:hAnsi="宋体" w:cs="宋体"/>
                <w:noProof/>
                <w:color w:val="000000"/>
                <w:kern w:val="0"/>
                <w:sz w:val="18"/>
                <w:szCs w:val="18"/>
              </w:rPr>
              <w:drawing>
                <wp:inline distT="0" distB="0" distL="0" distR="0">
                  <wp:extent cx="5715000" cy="4286250"/>
                  <wp:effectExtent l="19050" t="0" r="0" b="0"/>
                  <wp:docPr id="5" name="图片 5" descr="http://jgxy.zzuli.edu.cn/picture/article/97/a0/06/23cd061944d58fae6790288a273f/bcd488e8-1f92-425b-94a5-82d919c9b4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gxy.zzuli.edu.cn/picture/article/97/a0/06/23cd061944d58fae6790288a273f/bcd488e8-1f92-425b-94a5-82d919c9b44b.jpg"/>
                          <pic:cNvPicPr>
                            <a:picLocks noChangeAspect="1" noChangeArrowheads="1"/>
                          </pic:cNvPicPr>
                        </pic:nvPicPr>
                        <pic:blipFill>
                          <a:blip r:embed="rId7"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r>
              <w:rPr>
                <w:rFonts w:ascii="宋体" w:eastAsia="宋体" w:hAnsi="宋体" w:cs="宋体"/>
                <w:noProof/>
                <w:color w:val="000000"/>
                <w:kern w:val="0"/>
                <w:sz w:val="18"/>
                <w:szCs w:val="18"/>
              </w:rPr>
              <w:drawing>
                <wp:inline distT="0" distB="0" distL="0" distR="0">
                  <wp:extent cx="5715000" cy="4286250"/>
                  <wp:effectExtent l="19050" t="0" r="0" b="0"/>
                  <wp:docPr id="6" name="图片 6" descr="http://jgxy.zzuli.edu.cn/picture/article/97/a0/06/23cd061944d58fae6790288a273f/ba22d56c-f262-42f0-b29b-9ac6ad3b3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gxy.zzuli.edu.cn/picture/article/97/a0/06/23cd061944d58fae6790288a273f/ba22d56c-f262-42f0-b29b-9ac6ad3b3674.jpg"/>
                          <pic:cNvPicPr>
                            <a:picLocks noChangeAspect="1" noChangeArrowheads="1"/>
                          </pic:cNvPicPr>
                        </pic:nvPicPr>
                        <pic:blipFill>
                          <a:blip r:embed="rId8"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xml:space="preserve">    </w:t>
            </w:r>
            <w:r w:rsidRPr="000C62C7">
              <w:rPr>
                <w:rFonts w:ascii="宋体" w:eastAsia="宋体" w:hAnsi="宋体" w:cs="宋体" w:hint="eastAsia"/>
                <w:b/>
                <w:bCs/>
                <w:color w:val="000000"/>
                <w:kern w:val="0"/>
                <w:sz w:val="27"/>
              </w:rPr>
              <w:t>3、全国大学生“新道杯”创业沙盘模拟经营大赛</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6月5日，由中国高等教育学会高等财经教育分会主办、新道科技股份有限公司承办、河南经贸职业学院协办的第十二届全国大学生“新道杯”创业沙盘模拟经营大赛河南决赛圆满落下帷幕。我校经济与管理学院首次派出队伍参加了此次比赛，派出的三支代表队分别获得本科组特等奖、一等奖、二等奖的好成绩。</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本届大赛共有来自郑州大学、河南大学、河南财经政法大学等全省45所高校、94支队伍的470余名选手参赛，规模盛大，竞争激烈。沙盘大赛以生产型企业为背景，让每个参赛者置身商业实战场景，学生以团队的形式去经营企业，各企业在同一市场环境下开展竞争，通过直观的企业经营沙盘，模拟企业实际运行状况。物流管理专业、财务管理专业、会计专业、市场营销专业学生李志龙、吕叶、冯幼慧等15名同学组成的三支代表队经过激烈的角逐，分别获得本科组特等奖、一等奖和二等奖的好成绩。</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18"/>
                <w:szCs w:val="18"/>
              </w:rPr>
              <w:t xml:space="preserve">            </w:t>
            </w:r>
            <w:r>
              <w:rPr>
                <w:rFonts w:ascii="宋体" w:eastAsia="宋体" w:hAnsi="宋体" w:cs="宋体"/>
                <w:noProof/>
                <w:color w:val="000000"/>
                <w:kern w:val="0"/>
                <w:sz w:val="18"/>
                <w:szCs w:val="18"/>
              </w:rPr>
              <w:drawing>
                <wp:inline distT="0" distB="0" distL="0" distR="0">
                  <wp:extent cx="5715000" cy="4286250"/>
                  <wp:effectExtent l="19050" t="0" r="0" b="0"/>
                  <wp:docPr id="7" name="图片 7" descr="http://jgxy.zzuli.edu.cn/picture/article/97/a0/06/23cd061944d58fae6790288a273f/d948cb34-1776-4f96-9d57-4a7618fcb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gxy.zzuli.edu.cn/picture/article/97/a0/06/23cd061944d58fae6790288a273f/d948cb34-1776-4f96-9d57-4a7618fcb710.jpg"/>
                          <pic:cNvPicPr>
                            <a:picLocks noChangeAspect="1" noChangeArrowheads="1"/>
                          </pic:cNvPicPr>
                        </pic:nvPicPr>
                        <pic:blipFill>
                          <a:blip r:embed="rId9"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r>
              <w:rPr>
                <w:rFonts w:ascii="宋体" w:eastAsia="宋体" w:hAnsi="宋体" w:cs="宋体"/>
                <w:noProof/>
                <w:color w:val="000000"/>
                <w:kern w:val="0"/>
                <w:sz w:val="18"/>
                <w:szCs w:val="18"/>
              </w:rPr>
              <w:drawing>
                <wp:inline distT="0" distB="0" distL="0" distR="0">
                  <wp:extent cx="5715000" cy="4286250"/>
                  <wp:effectExtent l="19050" t="0" r="0" b="0"/>
                  <wp:docPr id="8" name="图片 8" descr="http://jgxy.zzuli.edu.cn/picture/article/97/a0/06/23cd061944d58fae6790288a273f/a28c642c-7c3f-49b4-b67e-c215f47254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gxy.zzuli.edu.cn/picture/article/97/a0/06/23cd061944d58fae6790288a273f/a28c642c-7c3f-49b4-b67e-c215f472548b.jpg"/>
                          <pic:cNvPicPr>
                            <a:picLocks noChangeAspect="1" noChangeArrowheads="1"/>
                          </pic:cNvPicPr>
                        </pic:nvPicPr>
                        <pic:blipFill>
                          <a:blip r:embed="rId10"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xml:space="preserve">    </w:t>
            </w:r>
            <w:r w:rsidRPr="000C62C7">
              <w:rPr>
                <w:rFonts w:ascii="宋体" w:eastAsia="宋体" w:hAnsi="宋体" w:cs="宋体" w:hint="eastAsia"/>
                <w:b/>
                <w:bCs/>
                <w:color w:val="000000"/>
                <w:kern w:val="0"/>
                <w:sz w:val="27"/>
              </w:rPr>
              <w:t>4、第四届海峡两岸大学生营销模拟决策大赛</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2016年6月19日，由教育部高等学校经济与贸易类专业教学指导委员会、中国国际商会商业行业商会、中国国际贸易促进委员会商业行业分会主办，国务院国有资产监督管理委员会商业国际交流合作培训中心协办，河南科技大学承办的“第四届海峡两岸大学生营销模拟决策大赛大陆地区选拔赛河南省赛”在洛阳圆满落下帷幕。经济与管理学院从市场营销、工商管理、物流管理等专业精选出三支代表队参赛。我校选手李志龙、乔钰容、于灵灵等15名同学不惧强手，经过一天的激烈角逐，获得两个二等奖，一个三等奖的好成绩。</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本届大赛共有来自郑州、洛阳、开封、安阳等省内各类高校、200余名选手参赛，规模盛大，竞争激烈。大赛以仿真经营软件为技术支持，经营团队角色包含总经理、营销经理、生产经理、人事经理及财务经理，经营团队的每个人根据自己的角色任务，分别进行市场调查、信息收集、市场预测、环境分析、企业内部信息分析等工作，在需求不断变化的动态市场环境中与其他公司及门店进行竞争性博弈。这种相互竞争使参赛选手得到对市场调查、竞争分析、广告管理、营销策略、渠道管理、团队管理、商品分类、成本管理、促销方式、定价策略等直观性和综合性的实际训练。</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18"/>
                <w:szCs w:val="18"/>
              </w:rPr>
              <w:t xml:space="preserve">             </w:t>
            </w:r>
            <w:r>
              <w:rPr>
                <w:rFonts w:ascii="宋体" w:eastAsia="宋体" w:hAnsi="宋体" w:cs="宋体"/>
                <w:noProof/>
                <w:color w:val="000000"/>
                <w:kern w:val="0"/>
                <w:sz w:val="18"/>
                <w:szCs w:val="18"/>
              </w:rPr>
              <w:drawing>
                <wp:inline distT="0" distB="0" distL="0" distR="0">
                  <wp:extent cx="5715000" cy="4286250"/>
                  <wp:effectExtent l="19050" t="0" r="0" b="0"/>
                  <wp:docPr id="9" name="图片 9" descr="http://jgxy.zzuli.edu.cn/picture/article/97/a0/06/23cd061944d58fae6790288a273f/ebdc8b35-69a6-429e-b223-b71e0e4e6f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gxy.zzuli.edu.cn/picture/article/97/a0/06/23cd061944d58fae6790288a273f/ebdc8b35-69a6-429e-b223-b71e0e4e6fd5.jpg"/>
                          <pic:cNvPicPr>
                            <a:picLocks noChangeAspect="1" noChangeArrowheads="1"/>
                          </pic:cNvPicPr>
                        </pic:nvPicPr>
                        <pic:blipFill>
                          <a:blip r:embed="rId11"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r>
              <w:rPr>
                <w:rFonts w:ascii="宋体" w:eastAsia="宋体" w:hAnsi="宋体" w:cs="宋体"/>
                <w:noProof/>
                <w:color w:val="000000"/>
                <w:kern w:val="0"/>
                <w:sz w:val="18"/>
                <w:szCs w:val="18"/>
              </w:rPr>
              <w:drawing>
                <wp:inline distT="0" distB="0" distL="0" distR="0">
                  <wp:extent cx="5715000" cy="4286250"/>
                  <wp:effectExtent l="19050" t="0" r="0" b="0"/>
                  <wp:docPr id="10" name="图片 10" descr="http://jgxy.zzuli.edu.cn/picture/article/97/a0/06/23cd061944d58fae6790288a273f/c88d9b06-939b-414c-bd29-b2db002ab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gxy.zzuli.edu.cn/picture/article/97/a0/06/23cd061944d58fae6790288a273f/c88d9b06-939b-414c-bd29-b2db002ab409.jpg"/>
                          <pic:cNvPicPr>
                            <a:picLocks noChangeAspect="1" noChangeArrowheads="1"/>
                          </pic:cNvPicPr>
                        </pic:nvPicPr>
                        <pic:blipFill>
                          <a:blip r:embed="rId12"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xml:space="preserve">    </w:t>
            </w:r>
            <w:r w:rsidRPr="000C62C7">
              <w:rPr>
                <w:rFonts w:ascii="宋体" w:eastAsia="宋体" w:hAnsi="宋体" w:cs="宋体" w:hint="eastAsia"/>
                <w:b/>
                <w:bCs/>
                <w:color w:val="000000"/>
                <w:kern w:val="0"/>
                <w:sz w:val="27"/>
              </w:rPr>
              <w:t>5、第三届“大智慧杯”全国大学生金融精英挑战赛</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第三届“大智慧杯”全国大学生金融精英挑战赛由共青团中央学校部、全国学联秘书处主办，上海大智慧股份有限公司承办。大赛旨在推动青年学生“金融创业梦”计划，提升金融创业能力；搭建高校、学生和金融企业沟通交流的平台，促进高校和金融企业产学研合作；培养金融企业需要的大学毕业生，拉近高校学生和金融企业之间的距离，为青年学子金融创业提供便利条件，推动金融行业整体发展。</w:t>
            </w:r>
          </w:p>
          <w:p w:rsidR="000C62C7" w:rsidRPr="000C62C7" w:rsidRDefault="000C62C7" w:rsidP="000C62C7">
            <w:pPr>
              <w:widowControl/>
              <w:spacing w:before="100" w:beforeAutospacing="1" w:after="100" w:afterAutospacing="1"/>
              <w:jc w:val="left"/>
              <w:rPr>
                <w:rFonts w:ascii="宋体" w:eastAsia="宋体" w:hAnsi="宋体" w:cs="宋体" w:hint="eastAsia"/>
                <w:color w:val="000000"/>
                <w:kern w:val="0"/>
                <w:sz w:val="18"/>
                <w:szCs w:val="18"/>
              </w:rPr>
            </w:pPr>
            <w:r w:rsidRPr="000C62C7">
              <w:rPr>
                <w:rFonts w:ascii="宋体" w:eastAsia="宋体" w:hAnsi="宋体" w:cs="宋体" w:hint="eastAsia"/>
                <w:color w:val="000000"/>
                <w:kern w:val="0"/>
                <w:sz w:val="27"/>
                <w:szCs w:val="27"/>
              </w:rPr>
              <w:t>    本次大赛自2016年4月启动以来，经过赛前宣传、组织报名，共有来自我校1700名学生报名参赛。经过第一阶段的比赛，我校共有70支队伍（每支队伍由3人组成）210名学生进入省赛。目前，省赛还在进行中，我院将邀请相关专家进行跟踪指导，争取在省赛中取得优异成绩。</w:t>
            </w:r>
          </w:p>
          <w:p w:rsidR="000C62C7" w:rsidRPr="000C62C7" w:rsidRDefault="000C62C7" w:rsidP="000C62C7">
            <w:pPr>
              <w:widowControl/>
              <w:spacing w:before="100" w:beforeAutospacing="1" w:after="100" w:afterAutospacing="1"/>
              <w:jc w:val="left"/>
              <w:rPr>
                <w:rFonts w:ascii="宋体" w:eastAsia="宋体" w:hAnsi="宋体" w:cs="宋体"/>
                <w:color w:val="000000"/>
                <w:kern w:val="0"/>
                <w:sz w:val="18"/>
                <w:szCs w:val="18"/>
              </w:rPr>
            </w:pPr>
            <w:r w:rsidRPr="000C62C7">
              <w:rPr>
                <w:rFonts w:ascii="宋体" w:eastAsia="宋体" w:hAnsi="宋体" w:cs="宋体" w:hint="eastAsia"/>
                <w:color w:val="000000"/>
                <w:kern w:val="0"/>
                <w:sz w:val="27"/>
                <w:szCs w:val="27"/>
              </w:rPr>
              <w:t>    学科竞赛对于学风建设、校园学术氛围营造、创新创业能力培养、就业竞争力等方面具有重要作用。我院将积极推动教育教学改革，强化学生创新创业能力训练，以学科竞赛为抓手，以创客空间为平台，为学生的成长成才创造条件，努力实现创新创业人才可持续再生培养的长效机制。</w:t>
            </w:r>
          </w:p>
        </w:tc>
      </w:tr>
    </w:tbl>
    <w:p w:rsidR="000C62C7" w:rsidRDefault="000C62C7"/>
    <w:sectPr w:rsidR="000C62C7" w:rsidSect="000126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C62C7"/>
    <w:rsid w:val="00012628"/>
    <w:rsid w:val="000C62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62C7"/>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0C62C7"/>
    <w:rPr>
      <w:b/>
      <w:bCs/>
    </w:rPr>
  </w:style>
  <w:style w:type="paragraph" w:styleId="a5">
    <w:name w:val="Balloon Text"/>
    <w:basedOn w:val="a"/>
    <w:link w:val="Char"/>
    <w:uiPriority w:val="99"/>
    <w:semiHidden/>
    <w:unhideWhenUsed/>
    <w:rsid w:val="000C62C7"/>
    <w:rPr>
      <w:sz w:val="18"/>
      <w:szCs w:val="18"/>
    </w:rPr>
  </w:style>
  <w:style w:type="character" w:customStyle="1" w:styleId="Char">
    <w:name w:val="批注框文本 Char"/>
    <w:basedOn w:val="a0"/>
    <w:link w:val="a5"/>
    <w:uiPriority w:val="99"/>
    <w:semiHidden/>
    <w:rsid w:val="000C62C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2017-03-13T03:04:00Z</dcterms:created>
  <dcterms:modified xsi:type="dcterms:W3CDTF">2017-03-13T03:05:00Z</dcterms:modified>
</cp:coreProperties>
</file>