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14B27E" w14:textId="39725A1F" w:rsidR="00C42B98" w:rsidRDefault="00A75443">
      <w:pPr>
        <w:pStyle w:val="berschrift2"/>
        <w:rPr>
          <w:b/>
          <w:bCs/>
        </w:rPr>
      </w:pPr>
      <w:bookmarkStart w:id="0" w:name="X71dd0b2013885d86724ed6b417645e8274e100a"/>
      <w:r>
        <w:rPr>
          <w:b/>
          <w:bCs/>
        </w:rPr>
        <w:t>Bringing Fiori Apps into SAP BTP</w:t>
      </w:r>
    </w:p>
    <w:p w14:paraId="3341C97E" w14:textId="50BA58ED" w:rsidR="00A75443" w:rsidRDefault="00A75443" w:rsidP="00A75443">
      <w:pPr>
        <w:pStyle w:val="Textkrper"/>
      </w:pPr>
      <w:r>
        <w:t>In the following sections I am trying to lay out the options that are there for SAP Standard Apps and Custom Build Apps to be brought into the BTP.</w:t>
      </w:r>
    </w:p>
    <w:p w14:paraId="46A10C51" w14:textId="19CA35A0" w:rsidR="00A75443" w:rsidRDefault="00A75443" w:rsidP="00A75443">
      <w:pPr>
        <w:pStyle w:val="Textkrper"/>
      </w:pPr>
      <w:r>
        <w:t>At the End I will give some rough estimates for the specific solution of the purchase requisition app for the different options.</w:t>
      </w:r>
    </w:p>
    <w:p w14:paraId="7E2BAE8D" w14:textId="038BBDAD" w:rsidR="00A75443" w:rsidRPr="00A75443" w:rsidRDefault="00A75443" w:rsidP="00A75443">
      <w:pPr>
        <w:pStyle w:val="Textkrper"/>
      </w:pPr>
      <w:r>
        <w:t>My personal suggestion is to start trying Option 2 and if this fails go forward with Option 3 below.</w:t>
      </w:r>
    </w:p>
    <w:p w14:paraId="3AB9D2D7" w14:textId="11207427" w:rsidR="00F20976" w:rsidRDefault="00000000">
      <w:pPr>
        <w:pStyle w:val="berschrift2"/>
      </w:pPr>
      <w:r>
        <w:rPr>
          <w:b/>
          <w:bCs/>
        </w:rPr>
        <w:t>Options for Bringing Standard Fiori Functions into SAP BTP</w:t>
      </w:r>
    </w:p>
    <w:p w14:paraId="05DA47DE" w14:textId="77777777" w:rsidR="00F20976" w:rsidRDefault="00000000">
      <w:pPr>
        <w:pStyle w:val="FirstParagraph"/>
      </w:pPr>
      <w:r>
        <w:t>To enable modern, scalable, and cloud-based access to standard Fiori functionality on SAP BTP, several architectural approaches can be considered. Below are the detailed explanations, benefits, and challenges for each option.</w:t>
      </w:r>
    </w:p>
    <w:p w14:paraId="2203C73F" w14:textId="77777777" w:rsidR="00F20976" w:rsidRDefault="00000000">
      <w:r>
        <w:pict w14:anchorId="3C8950A5">
          <v:rect id="_x0000_i1026" style="width:0;height:1.5pt" o:hralign="center" o:hrstd="t" o:hr="t"/>
        </w:pict>
      </w:r>
    </w:p>
    <w:p w14:paraId="05FF8D30" w14:textId="77777777" w:rsidR="00F20976" w:rsidRDefault="00000000">
      <w:pPr>
        <w:pStyle w:val="berschrift3"/>
      </w:pPr>
      <w:bookmarkStart w:id="1" w:name="X9947c7ed7026e40adcd048e9861cba2f4f96634"/>
      <w:r>
        <w:rPr>
          <w:b/>
          <w:bCs/>
        </w:rPr>
        <w:t>Option 1: Rebuilding in SAP Build Apps (Low-Code/No-Code)</w:t>
      </w:r>
    </w:p>
    <w:p w14:paraId="37D820FC" w14:textId="625EA8B9" w:rsidR="00F20976" w:rsidRDefault="00000000">
      <w:pPr>
        <w:pStyle w:val="FirstParagraph"/>
      </w:pPr>
      <w:r>
        <w:t xml:space="preserve">Recreate standard Fiori functionalities using </w:t>
      </w:r>
      <w:r>
        <w:rPr>
          <w:b/>
          <w:bCs/>
        </w:rPr>
        <w:t>SAP Build Apps</w:t>
      </w:r>
      <w:r>
        <w:t xml:space="preserve">, </w:t>
      </w:r>
      <w:r w:rsidR="00C42B98">
        <w:t xml:space="preserve">as </w:t>
      </w:r>
      <w:r>
        <w:t>a low-code/no-code environment</w:t>
      </w:r>
      <w:r w:rsidR="00C42B98">
        <w:t>,</w:t>
      </w:r>
      <w:r>
        <w:t xml:space="preserve"> that enables visual development and rapid deployment of business applications.</w:t>
      </w:r>
    </w:p>
    <w:p w14:paraId="79764660" w14:textId="77777777" w:rsidR="00F20976" w:rsidRDefault="00000000">
      <w:pPr>
        <w:pStyle w:val="Textkrper"/>
      </w:pPr>
      <w:r>
        <w:rPr>
          <w:b/>
          <w:bCs/>
        </w:rPr>
        <w:t>Benefits:</w:t>
      </w:r>
    </w:p>
    <w:p w14:paraId="4976C11E" w14:textId="77777777" w:rsidR="00F20976" w:rsidRDefault="00000000">
      <w:pPr>
        <w:pStyle w:val="Compact"/>
        <w:numPr>
          <w:ilvl w:val="0"/>
          <w:numId w:val="2"/>
        </w:numPr>
      </w:pPr>
      <w:r>
        <w:t>Rapid development with visual tools.</w:t>
      </w:r>
    </w:p>
    <w:p w14:paraId="6BDB79A2" w14:textId="77777777" w:rsidR="00F20976" w:rsidRDefault="00000000">
      <w:pPr>
        <w:pStyle w:val="Compact"/>
        <w:numPr>
          <w:ilvl w:val="0"/>
          <w:numId w:val="2"/>
        </w:numPr>
      </w:pPr>
      <w:r>
        <w:t>Good integration with BTP services like SAP Mobile Services, Workflow, or Business Rules.</w:t>
      </w:r>
    </w:p>
    <w:p w14:paraId="5DD61E9B" w14:textId="77777777" w:rsidR="00F20976" w:rsidRDefault="00000000">
      <w:pPr>
        <w:pStyle w:val="Compact"/>
        <w:numPr>
          <w:ilvl w:val="0"/>
          <w:numId w:val="2"/>
        </w:numPr>
      </w:pPr>
      <w:r>
        <w:t>Ideal for lightweight apps or extensions that don’t require deep custom logic.</w:t>
      </w:r>
    </w:p>
    <w:p w14:paraId="7A6109BB" w14:textId="77777777" w:rsidR="00F20976" w:rsidRDefault="00000000">
      <w:pPr>
        <w:pStyle w:val="FirstParagraph"/>
      </w:pPr>
      <w:r>
        <w:rPr>
          <w:b/>
          <w:bCs/>
        </w:rPr>
        <w:t>Challenges:</w:t>
      </w:r>
    </w:p>
    <w:p w14:paraId="77BF3A93" w14:textId="77777777" w:rsidR="00F20976" w:rsidRDefault="00000000">
      <w:pPr>
        <w:pStyle w:val="Compact"/>
        <w:numPr>
          <w:ilvl w:val="0"/>
          <w:numId w:val="3"/>
        </w:numPr>
      </w:pPr>
      <w:r>
        <w:rPr>
          <w:b/>
          <w:bCs/>
        </w:rPr>
        <w:t>Scalability Limitations:</w:t>
      </w:r>
      <w:r>
        <w:t xml:space="preserve"> Not well-suited for large or complex apps involving significant UI logic, multiple entities, or complex tabular data (like ALV tables).</w:t>
      </w:r>
    </w:p>
    <w:p w14:paraId="7E370C1D" w14:textId="77777777" w:rsidR="00F20976" w:rsidRDefault="00000000">
      <w:pPr>
        <w:pStyle w:val="Compact"/>
        <w:numPr>
          <w:ilvl w:val="0"/>
          <w:numId w:val="3"/>
        </w:numPr>
      </w:pPr>
      <w:r>
        <w:rPr>
          <w:b/>
          <w:bCs/>
        </w:rPr>
        <w:t>Feature Gaps:</w:t>
      </w:r>
      <w:r>
        <w:t xml:space="preserve"> Build Apps lacks deep support for Fiori design paradigms (like Smart Controls or Smart Templates).</w:t>
      </w:r>
    </w:p>
    <w:p w14:paraId="20D8B856" w14:textId="77777777" w:rsidR="00F20976" w:rsidRDefault="00000000">
      <w:pPr>
        <w:pStyle w:val="Compact"/>
        <w:numPr>
          <w:ilvl w:val="0"/>
          <w:numId w:val="3"/>
        </w:numPr>
      </w:pPr>
      <w:r>
        <w:rPr>
          <w:b/>
          <w:bCs/>
        </w:rPr>
        <w:t>Data Binding Complexity:</w:t>
      </w:r>
      <w:r>
        <w:t xml:space="preserve"> Binding to OData services and managing large data sets can be cumbersome.</w:t>
      </w:r>
    </w:p>
    <w:p w14:paraId="35248233" w14:textId="77777777" w:rsidR="00F20976" w:rsidRDefault="00000000">
      <w:pPr>
        <w:pStyle w:val="Compact"/>
        <w:numPr>
          <w:ilvl w:val="0"/>
          <w:numId w:val="3"/>
        </w:numPr>
      </w:pPr>
      <w:r>
        <w:rPr>
          <w:b/>
          <w:bCs/>
        </w:rPr>
        <w:t>Developer Frustration:</w:t>
      </w:r>
      <w:r>
        <w:t xml:space="preserve"> Complex business logic or advanced UX patterns may need workarounds or custom JS widgets.</w:t>
      </w:r>
    </w:p>
    <w:p w14:paraId="54A3B8E4" w14:textId="77777777" w:rsidR="00F20976" w:rsidRDefault="00000000">
      <w:pPr>
        <w:pStyle w:val="FirstParagraph"/>
      </w:pPr>
      <w:r>
        <w:rPr>
          <w:b/>
          <w:bCs/>
        </w:rPr>
        <w:t>Use Case Fit:</w:t>
      </w:r>
      <w:r>
        <w:t xml:space="preserve"> Lightweight apps, approval workflows, or simple forms; not ideal for applications with complex tables, dynamic filters, or editable lists.</w:t>
      </w:r>
    </w:p>
    <w:p w14:paraId="27F8DEEB" w14:textId="77777777" w:rsidR="00F20976" w:rsidRDefault="00000000">
      <w:r>
        <w:pict w14:anchorId="7AE7A32D">
          <v:rect id="_x0000_i1027" style="width:0;height:1.5pt" o:hralign="center" o:hrstd="t" o:hr="t"/>
        </w:pict>
      </w:r>
    </w:p>
    <w:p w14:paraId="118C99EB" w14:textId="77777777" w:rsidR="00F20976" w:rsidRDefault="00000000">
      <w:pPr>
        <w:pStyle w:val="berschrift3"/>
      </w:pPr>
      <w:bookmarkStart w:id="2" w:name="X47b32c295cd5ab1999b5277845cbabe41aba202"/>
      <w:bookmarkEnd w:id="1"/>
      <w:r>
        <w:rPr>
          <w:b/>
          <w:bCs/>
        </w:rPr>
        <w:lastRenderedPageBreak/>
        <w:t>Option 2: Migrating Existing Fiori Apps to SAP Build Work Zone (Advanced Edition)</w:t>
      </w:r>
    </w:p>
    <w:p w14:paraId="59F976DB" w14:textId="5E536B0F" w:rsidR="00F20976" w:rsidRDefault="00000000">
      <w:pPr>
        <w:pStyle w:val="FirstParagraph"/>
      </w:pPr>
      <w:r>
        <w:rPr>
          <w:b/>
          <w:bCs/>
        </w:rPr>
        <w:t>Description:</w:t>
      </w:r>
      <w:r>
        <w:t xml:space="preserve"> Deploy existing </w:t>
      </w:r>
      <w:r w:rsidR="00A75443">
        <w:t xml:space="preserve">SAP Standard and Custom </w:t>
      </w:r>
      <w:r>
        <w:t>Fiori apps from an on-premise</w:t>
      </w:r>
      <w:r w:rsidR="00A75443">
        <w:t>s</w:t>
      </w:r>
      <w:r>
        <w:t xml:space="preserve"> syste</w:t>
      </w:r>
      <w:r w:rsidR="00A75443">
        <w:t>m</w:t>
      </w:r>
      <w:r>
        <w:t xml:space="preserve"> into the </w:t>
      </w:r>
      <w:r>
        <w:rPr>
          <w:b/>
          <w:bCs/>
        </w:rPr>
        <w:t>SAP Build Work Zone</w:t>
      </w:r>
      <w:r>
        <w:t>, giving users a centralized entry point for accessing apps hosted on BTP.</w:t>
      </w:r>
    </w:p>
    <w:p w14:paraId="52518906" w14:textId="77777777" w:rsidR="00F20976" w:rsidRDefault="00000000">
      <w:pPr>
        <w:pStyle w:val="Textkrper"/>
      </w:pPr>
      <w:r>
        <w:rPr>
          <w:b/>
          <w:bCs/>
        </w:rPr>
        <w:t>Benefits:</w:t>
      </w:r>
    </w:p>
    <w:p w14:paraId="1D028060" w14:textId="77777777" w:rsidR="00F20976" w:rsidRDefault="00000000">
      <w:pPr>
        <w:pStyle w:val="Compact"/>
        <w:numPr>
          <w:ilvl w:val="0"/>
          <w:numId w:val="4"/>
        </w:numPr>
      </w:pPr>
      <w:r>
        <w:t>Preserves existing app investments.</w:t>
      </w:r>
    </w:p>
    <w:p w14:paraId="0403AA83" w14:textId="77777777" w:rsidR="00F20976" w:rsidRDefault="00000000">
      <w:pPr>
        <w:pStyle w:val="Compact"/>
        <w:numPr>
          <w:ilvl w:val="0"/>
          <w:numId w:val="4"/>
        </w:numPr>
      </w:pPr>
      <w:r>
        <w:t>Retains Fiori look and feel and application logic.</w:t>
      </w:r>
    </w:p>
    <w:p w14:paraId="1BB10995" w14:textId="77777777" w:rsidR="00F20976" w:rsidRDefault="00000000">
      <w:pPr>
        <w:pStyle w:val="Compact"/>
        <w:numPr>
          <w:ilvl w:val="0"/>
          <w:numId w:val="4"/>
        </w:numPr>
      </w:pPr>
      <w:r>
        <w:t>Easily integrated into Launchpad services in Work Zone.</w:t>
      </w:r>
    </w:p>
    <w:p w14:paraId="71C95020" w14:textId="77777777" w:rsidR="00F20976" w:rsidRDefault="00000000">
      <w:pPr>
        <w:pStyle w:val="Compact"/>
        <w:numPr>
          <w:ilvl w:val="0"/>
          <w:numId w:val="4"/>
        </w:numPr>
      </w:pPr>
      <w:r>
        <w:t>Lower development effort if apps are already built and stable.</w:t>
      </w:r>
    </w:p>
    <w:p w14:paraId="5313C1E7" w14:textId="77777777" w:rsidR="00F20976" w:rsidRDefault="00000000">
      <w:pPr>
        <w:pStyle w:val="FirstParagraph"/>
      </w:pPr>
      <w:r>
        <w:rPr>
          <w:b/>
          <w:bCs/>
        </w:rPr>
        <w:t>Challenges:</w:t>
      </w:r>
    </w:p>
    <w:p w14:paraId="38029283" w14:textId="77777777" w:rsidR="00F20976" w:rsidRDefault="00000000">
      <w:pPr>
        <w:numPr>
          <w:ilvl w:val="0"/>
          <w:numId w:val="5"/>
        </w:numPr>
      </w:pPr>
      <w:r>
        <w:rPr>
          <w:b/>
          <w:bCs/>
        </w:rPr>
        <w:t>User Mapping Issues:</w:t>
      </w:r>
      <w:r>
        <w:t xml:space="preserve"> Typically, the BTP destination is configured with a </w:t>
      </w:r>
      <w:r>
        <w:rPr>
          <w:b/>
          <w:bCs/>
        </w:rPr>
        <w:t>technical user</w:t>
      </w:r>
      <w:r>
        <w:t>, meaning actions (like purchase requisitions) could appear to originate from the same SAP backend user unless mapped explicitly.</w:t>
      </w:r>
    </w:p>
    <w:p w14:paraId="55BB6C07" w14:textId="77777777" w:rsidR="00F20976" w:rsidRDefault="00000000">
      <w:pPr>
        <w:pStyle w:val="Compact"/>
        <w:numPr>
          <w:ilvl w:val="1"/>
          <w:numId w:val="6"/>
        </w:numPr>
      </w:pPr>
      <w:r>
        <w:t>Requires identity propagation or user-substitution logic.</w:t>
      </w:r>
    </w:p>
    <w:p w14:paraId="2A4903B7" w14:textId="7F9F3B54" w:rsidR="00A75443" w:rsidRDefault="00A75443">
      <w:pPr>
        <w:pStyle w:val="Compact"/>
        <w:numPr>
          <w:ilvl w:val="1"/>
          <w:numId w:val="6"/>
        </w:numPr>
      </w:pPr>
      <w:r>
        <w:t>In SAP standard apps this usually isn’t prepared so the result would be that all purchase requisitions would be listed for each user, regardless of who created it. And also addresses, defaults etc. are shared among all users. The solution is unclear and typically app specific.</w:t>
      </w:r>
    </w:p>
    <w:p w14:paraId="43664D4E" w14:textId="052E8A4B" w:rsidR="00F20976" w:rsidRDefault="00A75443" w:rsidP="00A75443">
      <w:pPr>
        <w:pStyle w:val="Compact"/>
        <w:numPr>
          <w:ilvl w:val="1"/>
          <w:numId w:val="6"/>
        </w:numPr>
      </w:pPr>
      <w:r>
        <w:t>One Option to overcome this problem is to talk to SAP, if they would have a solution for it.</w:t>
      </w:r>
    </w:p>
    <w:p w14:paraId="46B09203" w14:textId="77777777" w:rsidR="00F20976" w:rsidRDefault="00000000">
      <w:pPr>
        <w:pStyle w:val="FirstParagraph"/>
      </w:pPr>
      <w:r>
        <w:rPr>
          <w:b/>
          <w:bCs/>
        </w:rPr>
        <w:t>Use Case Fit:</w:t>
      </w:r>
      <w:r>
        <w:t xml:space="preserve"> Good for organizations looking to expose existing functionality with minimal rework and still want to leverage a modern UX via Work Zone.</w:t>
      </w:r>
    </w:p>
    <w:p w14:paraId="7EDE4D69" w14:textId="77777777" w:rsidR="00F20976" w:rsidRDefault="00000000">
      <w:r>
        <w:pict w14:anchorId="236C025D">
          <v:rect id="_x0000_i1028" style="width:0;height:1.5pt" o:hralign="center" o:hrstd="t" o:hr="t"/>
        </w:pict>
      </w:r>
    </w:p>
    <w:p w14:paraId="314CAA8F" w14:textId="77777777" w:rsidR="00F20976" w:rsidRDefault="00000000">
      <w:pPr>
        <w:pStyle w:val="berschrift3"/>
      </w:pPr>
      <w:bookmarkStart w:id="3" w:name="X701ce9c0929e061fd052710c17011bb6f8a299c"/>
      <w:bookmarkEnd w:id="2"/>
      <w:r>
        <w:rPr>
          <w:b/>
          <w:bCs/>
        </w:rPr>
        <w:t>Option 3: Hybrid Rebuild Using BTP Deployed HTML5 + Reused Backend Services</w:t>
      </w:r>
    </w:p>
    <w:p w14:paraId="6537FBB3" w14:textId="77777777" w:rsidR="00F20976" w:rsidRDefault="00000000">
      <w:pPr>
        <w:pStyle w:val="FirstParagraph"/>
      </w:pPr>
      <w:r>
        <w:rPr>
          <w:b/>
          <w:bCs/>
        </w:rPr>
        <w:t>Description:</w:t>
      </w:r>
      <w:r>
        <w:t xml:space="preserve"> Reuse backend OData or REST services from the on-premise system, but </w:t>
      </w:r>
      <w:r>
        <w:rPr>
          <w:b/>
          <w:bCs/>
        </w:rPr>
        <w:t>rebuild the frontend</w:t>
      </w:r>
      <w:r>
        <w:t xml:space="preserve"> using modern UI5 or freestyle HTML5 in SAP BTP (deployed via the HTML5 Application Repository).</w:t>
      </w:r>
    </w:p>
    <w:p w14:paraId="2FBFF45F" w14:textId="77777777" w:rsidR="00F20976" w:rsidRDefault="00000000">
      <w:pPr>
        <w:pStyle w:val="Textkrper"/>
      </w:pPr>
      <w:r>
        <w:rPr>
          <w:b/>
          <w:bCs/>
        </w:rPr>
        <w:t>Benefits:</w:t>
      </w:r>
    </w:p>
    <w:p w14:paraId="720E9B07" w14:textId="77777777" w:rsidR="00F20976" w:rsidRDefault="00000000">
      <w:pPr>
        <w:pStyle w:val="Compact"/>
        <w:numPr>
          <w:ilvl w:val="0"/>
          <w:numId w:val="7"/>
        </w:numPr>
      </w:pPr>
      <w:r>
        <w:t>Full control over the frontend; ability to create optimized UX.</w:t>
      </w:r>
    </w:p>
    <w:p w14:paraId="355E566D" w14:textId="77777777" w:rsidR="00F20976" w:rsidRDefault="00000000">
      <w:pPr>
        <w:pStyle w:val="Compact"/>
        <w:numPr>
          <w:ilvl w:val="0"/>
          <w:numId w:val="7"/>
        </w:numPr>
      </w:pPr>
      <w:r>
        <w:t>Can use modern JavaScript frameworks (UI5, React, etc.) depending on flexibility.</w:t>
      </w:r>
    </w:p>
    <w:p w14:paraId="7F26693D" w14:textId="77777777" w:rsidR="00F20976" w:rsidRDefault="00000000">
      <w:pPr>
        <w:pStyle w:val="Compact"/>
        <w:numPr>
          <w:ilvl w:val="0"/>
          <w:numId w:val="7"/>
        </w:numPr>
      </w:pPr>
      <w:r>
        <w:t>Easy to modularize and scale compared to Build Apps.</w:t>
      </w:r>
    </w:p>
    <w:p w14:paraId="7FA03A99" w14:textId="77777777" w:rsidR="00F20976" w:rsidRDefault="00000000">
      <w:pPr>
        <w:pStyle w:val="Compact"/>
        <w:numPr>
          <w:ilvl w:val="0"/>
          <w:numId w:val="7"/>
        </w:numPr>
      </w:pPr>
      <w:r>
        <w:t>Better suited for complex apps (e.g., multi-table views, dynamic filters, advanced charts).</w:t>
      </w:r>
    </w:p>
    <w:p w14:paraId="40F50016" w14:textId="77777777" w:rsidR="00F20976" w:rsidRDefault="00000000">
      <w:pPr>
        <w:pStyle w:val="FirstParagraph"/>
      </w:pPr>
      <w:r>
        <w:rPr>
          <w:b/>
          <w:bCs/>
        </w:rPr>
        <w:lastRenderedPageBreak/>
        <w:t>Challenges:</w:t>
      </w:r>
    </w:p>
    <w:p w14:paraId="12111341" w14:textId="77777777" w:rsidR="00F20976" w:rsidRDefault="00000000">
      <w:pPr>
        <w:pStyle w:val="Compact"/>
        <w:numPr>
          <w:ilvl w:val="0"/>
          <w:numId w:val="8"/>
        </w:numPr>
      </w:pPr>
      <w:r>
        <w:rPr>
          <w:b/>
          <w:bCs/>
        </w:rPr>
        <w:t>Higher Development Effort:</w:t>
      </w:r>
      <w:r>
        <w:t xml:space="preserve"> Requires full development lifecycle (coding, testing, DevOps).</w:t>
      </w:r>
    </w:p>
    <w:p w14:paraId="341C4E20" w14:textId="77777777" w:rsidR="00F20976" w:rsidRDefault="00000000">
      <w:pPr>
        <w:pStyle w:val="Compact"/>
        <w:numPr>
          <w:ilvl w:val="0"/>
          <w:numId w:val="8"/>
        </w:numPr>
      </w:pPr>
      <w:r>
        <w:rPr>
          <w:b/>
          <w:bCs/>
        </w:rPr>
        <w:t>Connectivity Setup:</w:t>
      </w:r>
      <w:r>
        <w:t xml:space="preserve"> Requires well-configured BTP destinations and cloud connector for accessing on-premise services.</w:t>
      </w:r>
    </w:p>
    <w:p w14:paraId="653765BF" w14:textId="6E95E615" w:rsidR="00A75443" w:rsidRDefault="00000000" w:rsidP="00A75443">
      <w:pPr>
        <w:pStyle w:val="Compact"/>
        <w:numPr>
          <w:ilvl w:val="0"/>
          <w:numId w:val="8"/>
        </w:numPr>
      </w:pPr>
      <w:r>
        <w:rPr>
          <w:b/>
          <w:bCs/>
        </w:rPr>
        <w:t>User Propagation:</w:t>
      </w:r>
      <w:r>
        <w:t xml:space="preserve"> Needs handling of principal propagation or a substitute mechanism for user-specific operations.</w:t>
      </w:r>
      <w:r w:rsidR="00A75443">
        <w:t xml:space="preserve"> This problem is still there but it could be attacked by developing a custom strategy for storing user mappings like partners in purchase requisitions or similar options.</w:t>
      </w:r>
    </w:p>
    <w:p w14:paraId="0EB2AE7A" w14:textId="77777777" w:rsidR="00F20976" w:rsidRDefault="00000000">
      <w:pPr>
        <w:pStyle w:val="FirstParagraph"/>
      </w:pPr>
      <w:r>
        <w:rPr>
          <w:b/>
          <w:bCs/>
        </w:rPr>
        <w:t>Use Case Fit:</w:t>
      </w:r>
      <w:r>
        <w:t xml:space="preserve"> Best for medium-to-large apps or when redesigning for performance, UX, or mobile adaptation is desired.</w:t>
      </w:r>
    </w:p>
    <w:p w14:paraId="77DC4114" w14:textId="77777777" w:rsidR="00F20976" w:rsidRDefault="00000000">
      <w:r>
        <w:pict w14:anchorId="01A37DEF">
          <v:rect id="_x0000_i1029" style="width:0;height:1.5pt" o:hralign="center" o:hrstd="t" o:hr="t"/>
        </w:pict>
      </w:r>
    </w:p>
    <w:p w14:paraId="57B99666" w14:textId="77777777" w:rsidR="00F20976" w:rsidRDefault="00000000">
      <w:pPr>
        <w:pStyle w:val="berschrift3"/>
      </w:pPr>
      <w:bookmarkStart w:id="4" w:name="Xfd42ea740d70789858adb8f37ac5186d8d374bd"/>
      <w:bookmarkEnd w:id="3"/>
      <w:r>
        <w:rPr>
          <w:b/>
          <w:bCs/>
        </w:rPr>
        <w:t>Option 4: Use SAP Fiori Elements with CAP (Cloud Application Programming Model)</w:t>
      </w:r>
    </w:p>
    <w:p w14:paraId="05CBA3E5" w14:textId="77777777" w:rsidR="00F20976" w:rsidRDefault="00000000">
      <w:pPr>
        <w:pStyle w:val="FirstParagraph"/>
      </w:pPr>
      <w:r>
        <w:rPr>
          <w:b/>
          <w:bCs/>
        </w:rPr>
        <w:t>Description:</w:t>
      </w:r>
      <w:r>
        <w:t xml:space="preserve"> Create new applications in SAP BTP using </w:t>
      </w:r>
      <w:r>
        <w:rPr>
          <w:b/>
          <w:bCs/>
        </w:rPr>
        <w:t>SAP Fiori Elements</w:t>
      </w:r>
      <w:r>
        <w:t xml:space="preserve"> and </w:t>
      </w:r>
      <w:r>
        <w:rPr>
          <w:b/>
          <w:bCs/>
        </w:rPr>
        <w:t>CAP</w:t>
      </w:r>
      <w:r>
        <w:t xml:space="preserve"> (Node.js or Java). Reuse backend data via OData V4 services or replicate selected datasets into HANA Cloud.</w:t>
      </w:r>
    </w:p>
    <w:p w14:paraId="705B3DB0" w14:textId="77777777" w:rsidR="00F20976" w:rsidRDefault="00000000">
      <w:pPr>
        <w:pStyle w:val="Textkrper"/>
      </w:pPr>
      <w:r>
        <w:rPr>
          <w:b/>
          <w:bCs/>
        </w:rPr>
        <w:t>Benefits:</w:t>
      </w:r>
    </w:p>
    <w:p w14:paraId="775A7D4C" w14:textId="77777777" w:rsidR="00F20976" w:rsidRDefault="00000000">
      <w:pPr>
        <w:pStyle w:val="Compact"/>
        <w:numPr>
          <w:ilvl w:val="0"/>
          <w:numId w:val="9"/>
        </w:numPr>
      </w:pPr>
      <w:r>
        <w:t>Declarative UI creation reduces coding.</w:t>
      </w:r>
    </w:p>
    <w:p w14:paraId="6585D042" w14:textId="77777777" w:rsidR="00F20976" w:rsidRDefault="00000000">
      <w:pPr>
        <w:pStyle w:val="Compact"/>
        <w:numPr>
          <w:ilvl w:val="0"/>
          <w:numId w:val="9"/>
        </w:numPr>
      </w:pPr>
      <w:r>
        <w:t>Full adherence to Fiori UX guidelines.</w:t>
      </w:r>
    </w:p>
    <w:p w14:paraId="5993535C" w14:textId="77777777" w:rsidR="00F20976" w:rsidRDefault="00000000">
      <w:pPr>
        <w:pStyle w:val="Compact"/>
        <w:numPr>
          <w:ilvl w:val="0"/>
          <w:numId w:val="9"/>
        </w:numPr>
      </w:pPr>
      <w:r>
        <w:t>Supports draft handling, list reports, object pages natively.</w:t>
      </w:r>
    </w:p>
    <w:p w14:paraId="03F1D308" w14:textId="77777777" w:rsidR="00F20976" w:rsidRDefault="00000000">
      <w:pPr>
        <w:pStyle w:val="Compact"/>
        <w:numPr>
          <w:ilvl w:val="0"/>
          <w:numId w:val="9"/>
        </w:numPr>
      </w:pPr>
      <w:r>
        <w:t>Ideal for BTP-native development with future scalability.</w:t>
      </w:r>
    </w:p>
    <w:p w14:paraId="6F398EE1" w14:textId="77777777" w:rsidR="00F20976" w:rsidRDefault="00000000">
      <w:pPr>
        <w:pStyle w:val="Compact"/>
        <w:numPr>
          <w:ilvl w:val="0"/>
          <w:numId w:val="9"/>
        </w:numPr>
      </w:pPr>
      <w:r>
        <w:t>Built-in multitenancy and extension capabilities.</w:t>
      </w:r>
    </w:p>
    <w:p w14:paraId="0E2B37B1" w14:textId="77777777" w:rsidR="00F20976" w:rsidRDefault="00000000">
      <w:pPr>
        <w:pStyle w:val="FirstParagraph"/>
      </w:pPr>
      <w:r>
        <w:rPr>
          <w:b/>
          <w:bCs/>
        </w:rPr>
        <w:t>Challenges:</w:t>
      </w:r>
    </w:p>
    <w:p w14:paraId="2B042EC9" w14:textId="77777777" w:rsidR="00F20976" w:rsidRDefault="00000000">
      <w:pPr>
        <w:pStyle w:val="Compact"/>
        <w:numPr>
          <w:ilvl w:val="0"/>
          <w:numId w:val="10"/>
        </w:numPr>
      </w:pPr>
      <w:r>
        <w:t>Learning curve for CAP and CDS annotations.</w:t>
      </w:r>
    </w:p>
    <w:p w14:paraId="5A83924F" w14:textId="77777777" w:rsidR="00F20976" w:rsidRDefault="00000000">
      <w:pPr>
        <w:pStyle w:val="Compact"/>
        <w:numPr>
          <w:ilvl w:val="0"/>
          <w:numId w:val="10"/>
        </w:numPr>
      </w:pPr>
      <w:r>
        <w:t>Requires backend data availability via APIs or replication.</w:t>
      </w:r>
    </w:p>
    <w:p w14:paraId="0490D0DF" w14:textId="77777777" w:rsidR="00F20976" w:rsidRDefault="00000000">
      <w:pPr>
        <w:pStyle w:val="Compact"/>
        <w:numPr>
          <w:ilvl w:val="0"/>
          <w:numId w:val="10"/>
        </w:numPr>
      </w:pPr>
      <w:r>
        <w:t>Not suitable for highly customized UIs (better for data-centric apps).</w:t>
      </w:r>
    </w:p>
    <w:p w14:paraId="42A9AB44" w14:textId="77777777" w:rsidR="00F20976" w:rsidRDefault="00000000">
      <w:pPr>
        <w:pStyle w:val="FirstParagraph"/>
      </w:pPr>
      <w:r>
        <w:rPr>
          <w:b/>
          <w:bCs/>
        </w:rPr>
        <w:t>Use Case Fit:</w:t>
      </w:r>
      <w:r>
        <w:t xml:space="preserve"> Ideal when building new cloud-native applications on BTP, especially if a data-driven app with list/detail/edit functionality is needed.</w:t>
      </w:r>
    </w:p>
    <w:p w14:paraId="2738F2ED" w14:textId="77777777" w:rsidR="00921188" w:rsidRDefault="00921188">
      <w:pPr>
        <w:rPr>
          <w:rFonts w:asciiTheme="majorHAnsi" w:eastAsiaTheme="majorEastAsia" w:hAnsiTheme="majorHAnsi" w:cstheme="majorBidi"/>
          <w:b/>
          <w:bCs/>
          <w:color w:val="0F4761" w:themeColor="accent1" w:themeShade="BF"/>
          <w:sz w:val="32"/>
          <w:szCs w:val="32"/>
        </w:rPr>
      </w:pPr>
      <w:bookmarkStart w:id="5" w:name="summary-table"/>
      <w:bookmarkEnd w:id="0"/>
      <w:bookmarkEnd w:id="4"/>
      <w:r>
        <w:rPr>
          <w:b/>
          <w:bCs/>
        </w:rPr>
        <w:br w:type="page"/>
      </w:r>
    </w:p>
    <w:p w14:paraId="0D500CB9" w14:textId="4A43D46B" w:rsidR="00F20976" w:rsidRDefault="00000000">
      <w:pPr>
        <w:pStyle w:val="berschrift2"/>
      </w:pPr>
      <w:r>
        <w:rPr>
          <w:b/>
          <w:bCs/>
        </w:rPr>
        <w:lastRenderedPageBreak/>
        <w:t>Summary Table</w:t>
      </w:r>
    </w:p>
    <w:tbl>
      <w:tblPr>
        <w:tblStyle w:val="Table"/>
        <w:tblW w:w="5000" w:type="pct"/>
        <w:tblLayout w:type="fixed"/>
        <w:tblLook w:val="0020" w:firstRow="1" w:lastRow="0" w:firstColumn="0" w:lastColumn="0" w:noHBand="0" w:noVBand="0"/>
      </w:tblPr>
      <w:tblGrid>
        <w:gridCol w:w="1814"/>
        <w:gridCol w:w="1893"/>
        <w:gridCol w:w="3233"/>
        <w:gridCol w:w="2682"/>
      </w:tblGrid>
      <w:tr w:rsidR="00F20976" w14:paraId="51580139" w14:textId="77777777" w:rsidTr="00F20976">
        <w:trPr>
          <w:cnfStyle w:val="100000000000" w:firstRow="1" w:lastRow="0" w:firstColumn="0" w:lastColumn="0" w:oddVBand="0" w:evenVBand="0" w:oddHBand="0" w:evenHBand="0" w:firstRowFirstColumn="0" w:firstRowLastColumn="0" w:lastRowFirstColumn="0" w:lastRowLastColumn="0"/>
          <w:tblHeader/>
        </w:trPr>
        <w:tc>
          <w:tcPr>
            <w:tcW w:w="1493" w:type="dxa"/>
          </w:tcPr>
          <w:p w14:paraId="5304D353" w14:textId="77777777" w:rsidR="00F20976" w:rsidRDefault="00000000">
            <w:pPr>
              <w:pStyle w:val="Compact"/>
            </w:pPr>
            <w:r>
              <w:rPr>
                <w:b/>
                <w:bCs/>
              </w:rPr>
              <w:t>Option</w:t>
            </w:r>
          </w:p>
        </w:tc>
        <w:tc>
          <w:tcPr>
            <w:tcW w:w="1558" w:type="dxa"/>
          </w:tcPr>
          <w:p w14:paraId="7B2BF7DF" w14:textId="77777777" w:rsidR="00F20976" w:rsidRDefault="00000000">
            <w:pPr>
              <w:pStyle w:val="Compact"/>
            </w:pPr>
            <w:r>
              <w:rPr>
                <w:b/>
                <w:bCs/>
              </w:rPr>
              <w:t>Best For</w:t>
            </w:r>
          </w:p>
        </w:tc>
        <w:tc>
          <w:tcPr>
            <w:tcW w:w="2661" w:type="dxa"/>
          </w:tcPr>
          <w:p w14:paraId="60D12A09" w14:textId="77777777" w:rsidR="00F20976" w:rsidRDefault="00000000">
            <w:pPr>
              <w:pStyle w:val="Compact"/>
            </w:pPr>
            <w:r>
              <w:rPr>
                <w:b/>
                <w:bCs/>
              </w:rPr>
              <w:t>Challenges</w:t>
            </w:r>
          </w:p>
        </w:tc>
        <w:tc>
          <w:tcPr>
            <w:tcW w:w="2207" w:type="dxa"/>
          </w:tcPr>
          <w:p w14:paraId="53467735" w14:textId="77777777" w:rsidR="00F20976" w:rsidRDefault="00000000">
            <w:pPr>
              <w:pStyle w:val="Compact"/>
            </w:pPr>
            <w:r>
              <w:rPr>
                <w:b/>
                <w:bCs/>
              </w:rPr>
              <w:t>Benefits</w:t>
            </w:r>
          </w:p>
        </w:tc>
      </w:tr>
      <w:tr w:rsidR="00F20976" w14:paraId="2AAC3C4F" w14:textId="77777777">
        <w:tc>
          <w:tcPr>
            <w:tcW w:w="1493" w:type="dxa"/>
          </w:tcPr>
          <w:p w14:paraId="3833C0CC" w14:textId="77777777" w:rsidR="00F20976" w:rsidRDefault="00000000">
            <w:pPr>
              <w:pStyle w:val="Compact"/>
            </w:pPr>
            <w:r>
              <w:t>Build Apps</w:t>
            </w:r>
          </w:p>
        </w:tc>
        <w:tc>
          <w:tcPr>
            <w:tcW w:w="1558" w:type="dxa"/>
          </w:tcPr>
          <w:p w14:paraId="34782AD3" w14:textId="77777777" w:rsidR="00F20976" w:rsidRDefault="00000000">
            <w:pPr>
              <w:pStyle w:val="Compact"/>
            </w:pPr>
            <w:r>
              <w:t>Simple forms, quick POCs</w:t>
            </w:r>
          </w:p>
        </w:tc>
        <w:tc>
          <w:tcPr>
            <w:tcW w:w="2661" w:type="dxa"/>
          </w:tcPr>
          <w:p w14:paraId="010FBCE5" w14:textId="77777777" w:rsidR="00F20976" w:rsidRDefault="00000000">
            <w:pPr>
              <w:pStyle w:val="Compact"/>
            </w:pPr>
            <w:r>
              <w:t>Limited UI control, poor for complex apps</w:t>
            </w:r>
          </w:p>
        </w:tc>
        <w:tc>
          <w:tcPr>
            <w:tcW w:w="2207" w:type="dxa"/>
          </w:tcPr>
          <w:p w14:paraId="53CE414E" w14:textId="77777777" w:rsidR="00F20976" w:rsidRDefault="00000000">
            <w:pPr>
              <w:pStyle w:val="Compact"/>
            </w:pPr>
            <w:r>
              <w:t>Rapid prototyping, visual dev</w:t>
            </w:r>
          </w:p>
        </w:tc>
      </w:tr>
      <w:tr w:rsidR="00F20976" w14:paraId="0FDDB0BE" w14:textId="77777777">
        <w:tc>
          <w:tcPr>
            <w:tcW w:w="1493" w:type="dxa"/>
          </w:tcPr>
          <w:p w14:paraId="2C926204" w14:textId="77777777" w:rsidR="00F20976" w:rsidRDefault="00000000">
            <w:pPr>
              <w:pStyle w:val="Compact"/>
            </w:pPr>
            <w:r>
              <w:t>Work Zone Migration</w:t>
            </w:r>
          </w:p>
        </w:tc>
        <w:tc>
          <w:tcPr>
            <w:tcW w:w="1558" w:type="dxa"/>
          </w:tcPr>
          <w:p w14:paraId="06C6F997" w14:textId="77777777" w:rsidR="00F20976" w:rsidRDefault="00000000">
            <w:pPr>
              <w:pStyle w:val="Compact"/>
            </w:pPr>
            <w:r>
              <w:t>Preserving investment</w:t>
            </w:r>
          </w:p>
        </w:tc>
        <w:tc>
          <w:tcPr>
            <w:tcW w:w="2661" w:type="dxa"/>
          </w:tcPr>
          <w:p w14:paraId="1A61C9EF" w14:textId="77777777" w:rsidR="00F20976" w:rsidRDefault="00000000">
            <w:pPr>
              <w:pStyle w:val="Compact"/>
            </w:pPr>
            <w:r>
              <w:t>Identity mapping, network dependency</w:t>
            </w:r>
          </w:p>
        </w:tc>
        <w:tc>
          <w:tcPr>
            <w:tcW w:w="2207" w:type="dxa"/>
          </w:tcPr>
          <w:p w14:paraId="348C9284" w14:textId="77777777" w:rsidR="00F20976" w:rsidRDefault="00000000">
            <w:pPr>
              <w:pStyle w:val="Compact"/>
            </w:pPr>
            <w:r>
              <w:t>Fast enablement, Fiori consistency</w:t>
            </w:r>
          </w:p>
        </w:tc>
      </w:tr>
      <w:tr w:rsidR="00F20976" w14:paraId="511453C3" w14:textId="77777777">
        <w:tc>
          <w:tcPr>
            <w:tcW w:w="1493" w:type="dxa"/>
          </w:tcPr>
          <w:p w14:paraId="46D213E2" w14:textId="77777777" w:rsidR="00F20976" w:rsidRDefault="00000000">
            <w:pPr>
              <w:pStyle w:val="Compact"/>
            </w:pPr>
            <w:r>
              <w:t>HTML5 + Reused Services</w:t>
            </w:r>
          </w:p>
        </w:tc>
        <w:tc>
          <w:tcPr>
            <w:tcW w:w="1558" w:type="dxa"/>
          </w:tcPr>
          <w:p w14:paraId="04519B0C" w14:textId="77777777" w:rsidR="00F20976" w:rsidRDefault="00000000">
            <w:pPr>
              <w:pStyle w:val="Compact"/>
            </w:pPr>
            <w:r>
              <w:t>Mid/large custom apps</w:t>
            </w:r>
          </w:p>
        </w:tc>
        <w:tc>
          <w:tcPr>
            <w:tcW w:w="2661" w:type="dxa"/>
          </w:tcPr>
          <w:p w14:paraId="49B5DBF3" w14:textId="77777777" w:rsidR="00F20976" w:rsidRDefault="00000000">
            <w:pPr>
              <w:pStyle w:val="Compact"/>
            </w:pPr>
            <w:r>
              <w:t>Requires dev team, connectivity setup</w:t>
            </w:r>
          </w:p>
        </w:tc>
        <w:tc>
          <w:tcPr>
            <w:tcW w:w="2207" w:type="dxa"/>
          </w:tcPr>
          <w:p w14:paraId="60C3C2C8" w14:textId="77777777" w:rsidR="00F20976" w:rsidRDefault="00000000">
            <w:pPr>
              <w:pStyle w:val="Compact"/>
            </w:pPr>
            <w:r>
              <w:t>Full UI flexibility, scalable</w:t>
            </w:r>
          </w:p>
        </w:tc>
      </w:tr>
      <w:tr w:rsidR="00F20976" w14:paraId="01656482" w14:textId="77777777">
        <w:tc>
          <w:tcPr>
            <w:tcW w:w="1493" w:type="dxa"/>
          </w:tcPr>
          <w:p w14:paraId="13DE4944" w14:textId="77777777" w:rsidR="00F20976" w:rsidRDefault="00000000">
            <w:pPr>
              <w:pStyle w:val="Compact"/>
            </w:pPr>
            <w:r>
              <w:t>CAP + Fiori Elements</w:t>
            </w:r>
          </w:p>
        </w:tc>
        <w:tc>
          <w:tcPr>
            <w:tcW w:w="1558" w:type="dxa"/>
          </w:tcPr>
          <w:p w14:paraId="51AD7EFB" w14:textId="77777777" w:rsidR="00F20976" w:rsidRDefault="00000000">
            <w:pPr>
              <w:pStyle w:val="Compact"/>
            </w:pPr>
            <w:r>
              <w:t>New data-centric apps</w:t>
            </w:r>
          </w:p>
        </w:tc>
        <w:tc>
          <w:tcPr>
            <w:tcW w:w="2661" w:type="dxa"/>
          </w:tcPr>
          <w:p w14:paraId="07ED55C1" w14:textId="77777777" w:rsidR="00F20976" w:rsidRDefault="00000000">
            <w:pPr>
              <w:pStyle w:val="Compact"/>
            </w:pPr>
            <w:r>
              <w:t>CDS &amp; CAP knowledge, backend access</w:t>
            </w:r>
          </w:p>
        </w:tc>
        <w:tc>
          <w:tcPr>
            <w:tcW w:w="2207" w:type="dxa"/>
          </w:tcPr>
          <w:p w14:paraId="36FF762D" w14:textId="77777777" w:rsidR="00F20976" w:rsidRDefault="00000000">
            <w:pPr>
              <w:pStyle w:val="Compact"/>
            </w:pPr>
            <w:r>
              <w:t>Declarative UI, future-proof</w:t>
            </w:r>
          </w:p>
        </w:tc>
      </w:tr>
    </w:tbl>
    <w:p w14:paraId="1547CD40" w14:textId="77777777" w:rsidR="00921188" w:rsidRDefault="00921188">
      <w:pPr>
        <w:pStyle w:val="berschrift2"/>
        <w:rPr>
          <w:b/>
          <w:bCs/>
        </w:rPr>
      </w:pPr>
      <w:bookmarkStart w:id="6" w:name="effort-estimation-per-option"/>
      <w:bookmarkEnd w:id="5"/>
    </w:p>
    <w:p w14:paraId="6CC85ECD" w14:textId="77777777" w:rsidR="00921188" w:rsidRDefault="00921188">
      <w:pPr>
        <w:rPr>
          <w:rFonts w:asciiTheme="majorHAnsi" w:eastAsiaTheme="majorEastAsia" w:hAnsiTheme="majorHAnsi" w:cstheme="majorBidi"/>
          <w:b/>
          <w:bCs/>
          <w:color w:val="0F4761" w:themeColor="accent1" w:themeShade="BF"/>
          <w:sz w:val="32"/>
          <w:szCs w:val="32"/>
        </w:rPr>
      </w:pPr>
      <w:r>
        <w:rPr>
          <w:b/>
          <w:bCs/>
        </w:rPr>
        <w:br w:type="page"/>
      </w:r>
    </w:p>
    <w:p w14:paraId="7BF67530" w14:textId="7E99C931" w:rsidR="00F20976" w:rsidRDefault="00000000">
      <w:pPr>
        <w:pStyle w:val="berschrift2"/>
      </w:pPr>
      <w:r>
        <w:rPr>
          <w:b/>
          <w:bCs/>
        </w:rPr>
        <w:lastRenderedPageBreak/>
        <w:t>Effort Estimation Per Option</w:t>
      </w:r>
    </w:p>
    <w:tbl>
      <w:tblPr>
        <w:tblStyle w:val="Table"/>
        <w:tblW w:w="5000" w:type="pct"/>
        <w:tblLayout w:type="fixed"/>
        <w:tblLook w:val="0020" w:firstRow="1" w:lastRow="0" w:firstColumn="0" w:lastColumn="0" w:noHBand="0" w:noVBand="0"/>
      </w:tblPr>
      <w:tblGrid>
        <w:gridCol w:w="2093"/>
        <w:gridCol w:w="1984"/>
        <w:gridCol w:w="2694"/>
        <w:gridCol w:w="2851"/>
      </w:tblGrid>
      <w:tr w:rsidR="00F20976" w14:paraId="03FB9770" w14:textId="77777777" w:rsidTr="00921188">
        <w:trPr>
          <w:cnfStyle w:val="100000000000" w:firstRow="1" w:lastRow="0" w:firstColumn="0" w:lastColumn="0" w:oddVBand="0" w:evenVBand="0" w:oddHBand="0" w:evenHBand="0" w:firstRowFirstColumn="0" w:firstRowLastColumn="0" w:lastRowFirstColumn="0" w:lastRowLastColumn="0"/>
          <w:tblHeader/>
        </w:trPr>
        <w:tc>
          <w:tcPr>
            <w:tcW w:w="2093" w:type="dxa"/>
          </w:tcPr>
          <w:p w14:paraId="38FAB3FD" w14:textId="77777777" w:rsidR="00F20976" w:rsidRDefault="00000000">
            <w:pPr>
              <w:pStyle w:val="Compact"/>
            </w:pPr>
            <w:r>
              <w:rPr>
                <w:b/>
                <w:bCs/>
              </w:rPr>
              <w:t>Option</w:t>
            </w:r>
          </w:p>
        </w:tc>
        <w:tc>
          <w:tcPr>
            <w:tcW w:w="1984" w:type="dxa"/>
          </w:tcPr>
          <w:p w14:paraId="04D7CD00" w14:textId="77777777" w:rsidR="00F20976" w:rsidRDefault="00000000">
            <w:pPr>
              <w:pStyle w:val="Compact"/>
            </w:pPr>
            <w:r>
              <w:rPr>
                <w:b/>
                <w:bCs/>
              </w:rPr>
              <w:t>Estimated Effort</w:t>
            </w:r>
          </w:p>
        </w:tc>
        <w:tc>
          <w:tcPr>
            <w:tcW w:w="2694" w:type="dxa"/>
          </w:tcPr>
          <w:p w14:paraId="65E0358A" w14:textId="77777777" w:rsidR="00F20976" w:rsidRDefault="00000000">
            <w:pPr>
              <w:pStyle w:val="Compact"/>
            </w:pPr>
            <w:r>
              <w:rPr>
                <w:b/>
                <w:bCs/>
              </w:rPr>
              <w:t>Effort Breakdown</w:t>
            </w:r>
          </w:p>
        </w:tc>
        <w:tc>
          <w:tcPr>
            <w:tcW w:w="2851" w:type="dxa"/>
          </w:tcPr>
          <w:p w14:paraId="6572E657" w14:textId="77777777" w:rsidR="00F20976" w:rsidRDefault="00000000">
            <w:pPr>
              <w:pStyle w:val="Compact"/>
            </w:pPr>
            <w:r>
              <w:rPr>
                <w:b/>
                <w:bCs/>
              </w:rPr>
              <w:t>Notes</w:t>
            </w:r>
          </w:p>
        </w:tc>
      </w:tr>
      <w:tr w:rsidR="00F20976" w14:paraId="2476351C" w14:textId="77777777" w:rsidTr="00921188">
        <w:tc>
          <w:tcPr>
            <w:tcW w:w="2093" w:type="dxa"/>
          </w:tcPr>
          <w:p w14:paraId="65ED5284" w14:textId="77777777" w:rsidR="00F20976" w:rsidRDefault="00000000">
            <w:pPr>
              <w:pStyle w:val="Compact"/>
            </w:pPr>
            <w:r>
              <w:rPr>
                <w:b/>
                <w:bCs/>
              </w:rPr>
              <w:t>1. SAP Build Apps</w:t>
            </w:r>
          </w:p>
        </w:tc>
        <w:tc>
          <w:tcPr>
            <w:tcW w:w="1984" w:type="dxa"/>
          </w:tcPr>
          <w:p w14:paraId="5C837FF2" w14:textId="77777777" w:rsidR="00F20976" w:rsidRDefault="00000000">
            <w:pPr>
              <w:pStyle w:val="Compact"/>
            </w:pPr>
            <w:r>
              <w:rPr>
                <w:b/>
                <w:bCs/>
              </w:rPr>
              <w:t>High</w:t>
            </w:r>
            <w:r>
              <w:t xml:space="preserve"> (20–30 person-days)</w:t>
            </w:r>
          </w:p>
        </w:tc>
        <w:tc>
          <w:tcPr>
            <w:tcW w:w="2694" w:type="dxa"/>
          </w:tcPr>
          <w:p w14:paraId="7136E813" w14:textId="6FBF2C97" w:rsidR="00A75443" w:rsidRDefault="00A75443" w:rsidP="00A75443">
            <w:pPr>
              <w:pStyle w:val="Compact"/>
            </w:pPr>
            <w:r>
              <w:t xml:space="preserve">- </w:t>
            </w:r>
            <w:r w:rsidR="00000000">
              <w:t xml:space="preserve">Data modeling and bindings (10d)  </w:t>
            </w:r>
          </w:p>
          <w:p w14:paraId="73DE2CD1" w14:textId="77777777" w:rsidR="00A75443" w:rsidRDefault="00000000">
            <w:pPr>
              <w:pStyle w:val="Compact"/>
            </w:pPr>
            <w:r>
              <w:t xml:space="preserve">- UI for PR &amp; GR screens (10d)  </w:t>
            </w:r>
          </w:p>
          <w:p w14:paraId="3BD059A1" w14:textId="141E9245" w:rsidR="00F20976" w:rsidRDefault="00000000">
            <w:pPr>
              <w:pStyle w:val="Compact"/>
            </w:pPr>
            <w:r>
              <w:t>- Testing and deployment (5–10d)</w:t>
            </w:r>
          </w:p>
        </w:tc>
        <w:tc>
          <w:tcPr>
            <w:tcW w:w="2851" w:type="dxa"/>
          </w:tcPr>
          <w:p w14:paraId="603051BC" w14:textId="77777777" w:rsidR="00A75443" w:rsidRDefault="00000000">
            <w:pPr>
              <w:pStyle w:val="Compact"/>
            </w:pPr>
            <w:r>
              <w:t xml:space="preserve">- Manual tabular entry of PR items is hard to build in Build Apps.  </w:t>
            </w:r>
          </w:p>
          <w:p w14:paraId="31E46884" w14:textId="77777777" w:rsidR="00A75443" w:rsidRDefault="00000000">
            <w:pPr>
              <w:pStyle w:val="Compact"/>
            </w:pPr>
            <w:r>
              <w:t xml:space="preserve">- No native support for Smart Tables, Approval UX.  </w:t>
            </w:r>
          </w:p>
          <w:p w14:paraId="430B52D9" w14:textId="38BC7BC1" w:rsidR="00F20976" w:rsidRDefault="00000000">
            <w:pPr>
              <w:pStyle w:val="Compact"/>
            </w:pPr>
            <w:r>
              <w:t>- May require JS widgets or workaround logic.</w:t>
            </w:r>
          </w:p>
        </w:tc>
      </w:tr>
      <w:tr w:rsidR="00F20976" w14:paraId="27D54EB6" w14:textId="77777777" w:rsidTr="00921188">
        <w:tc>
          <w:tcPr>
            <w:tcW w:w="2093" w:type="dxa"/>
          </w:tcPr>
          <w:p w14:paraId="65E04AB0" w14:textId="77777777" w:rsidR="00F20976" w:rsidRDefault="00000000">
            <w:pPr>
              <w:pStyle w:val="Compact"/>
            </w:pPr>
            <w:r>
              <w:rPr>
                <w:b/>
                <w:bCs/>
              </w:rPr>
              <w:t>2. Build Work Zone with Existing Apps</w:t>
            </w:r>
          </w:p>
        </w:tc>
        <w:tc>
          <w:tcPr>
            <w:tcW w:w="1984" w:type="dxa"/>
          </w:tcPr>
          <w:p w14:paraId="689E21C5" w14:textId="77777777" w:rsidR="00F20976" w:rsidRDefault="00000000">
            <w:pPr>
              <w:pStyle w:val="Compact"/>
            </w:pPr>
            <w:r>
              <w:rPr>
                <w:b/>
                <w:bCs/>
              </w:rPr>
              <w:t>Low–Medium</w:t>
            </w:r>
            <w:r>
              <w:t xml:space="preserve"> (5–10 person-days)</w:t>
            </w:r>
          </w:p>
        </w:tc>
        <w:tc>
          <w:tcPr>
            <w:tcW w:w="2694" w:type="dxa"/>
          </w:tcPr>
          <w:p w14:paraId="5EDF523D" w14:textId="77777777" w:rsidR="00921188" w:rsidRDefault="00000000">
            <w:pPr>
              <w:pStyle w:val="Compact"/>
            </w:pPr>
            <w:r>
              <w:t xml:space="preserve">- Setup Work Zone (2d)  </w:t>
            </w:r>
          </w:p>
          <w:p w14:paraId="403DBE12" w14:textId="77777777" w:rsidR="00921188" w:rsidRDefault="00000000">
            <w:pPr>
              <w:pStyle w:val="Compact"/>
            </w:pPr>
            <w:r>
              <w:t xml:space="preserve">- Configure destinations, tiles, and roles (2–3d)  </w:t>
            </w:r>
          </w:p>
          <w:p w14:paraId="1582689F" w14:textId="3862C574" w:rsidR="00F20976" w:rsidRDefault="00000000">
            <w:pPr>
              <w:pStyle w:val="Compact"/>
            </w:pPr>
            <w:r>
              <w:t>- Identity mapping &amp; testing (3–5d)</w:t>
            </w:r>
          </w:p>
        </w:tc>
        <w:tc>
          <w:tcPr>
            <w:tcW w:w="2851" w:type="dxa"/>
          </w:tcPr>
          <w:p w14:paraId="04387CB6" w14:textId="77777777" w:rsidR="00921188" w:rsidRDefault="00000000">
            <w:pPr>
              <w:pStyle w:val="Compact"/>
            </w:pPr>
            <w:r>
              <w:t xml:space="preserve">- Leverages existing Fiori apps from S/4 or ECC.  </w:t>
            </w:r>
          </w:p>
          <w:p w14:paraId="6E1A3A2F" w14:textId="77777777" w:rsidR="00F20976" w:rsidRDefault="00000000">
            <w:pPr>
              <w:pStyle w:val="Compact"/>
            </w:pPr>
            <w:r>
              <w:t>- Must resolve user propagation if using technical users.</w:t>
            </w:r>
          </w:p>
          <w:p w14:paraId="46F45E5F" w14:textId="42421C2B" w:rsidR="00921188" w:rsidRDefault="00921188">
            <w:pPr>
              <w:pStyle w:val="Compact"/>
            </w:pPr>
            <w:r>
              <w:t>- If it is working this is the fastest solution, but could also be a dead end</w:t>
            </w:r>
          </w:p>
        </w:tc>
      </w:tr>
      <w:tr w:rsidR="00F20976" w14:paraId="7F20F466" w14:textId="77777777" w:rsidTr="00921188">
        <w:tc>
          <w:tcPr>
            <w:tcW w:w="2093" w:type="dxa"/>
          </w:tcPr>
          <w:p w14:paraId="3D395AAF" w14:textId="77777777" w:rsidR="00F20976" w:rsidRDefault="00000000">
            <w:pPr>
              <w:pStyle w:val="Compact"/>
            </w:pPr>
            <w:r>
              <w:rPr>
                <w:b/>
                <w:bCs/>
              </w:rPr>
              <w:t>3. HTML5 App with Reused Services</w:t>
            </w:r>
          </w:p>
        </w:tc>
        <w:tc>
          <w:tcPr>
            <w:tcW w:w="1984" w:type="dxa"/>
          </w:tcPr>
          <w:p w14:paraId="5C58B8C0" w14:textId="537F86DA" w:rsidR="00F20976" w:rsidRDefault="00000000">
            <w:pPr>
              <w:pStyle w:val="Compact"/>
            </w:pPr>
            <w:r>
              <w:rPr>
                <w:b/>
                <w:bCs/>
              </w:rPr>
              <w:t>Medium–High</w:t>
            </w:r>
            <w:r>
              <w:t xml:space="preserve"> (2</w:t>
            </w:r>
            <w:r w:rsidR="00921188">
              <w:t>3</w:t>
            </w:r>
            <w:r>
              <w:t>–</w:t>
            </w:r>
            <w:r w:rsidR="00921188">
              <w:t>28</w:t>
            </w:r>
            <w:r>
              <w:t xml:space="preserve"> person-days)</w:t>
            </w:r>
          </w:p>
        </w:tc>
        <w:tc>
          <w:tcPr>
            <w:tcW w:w="2694" w:type="dxa"/>
          </w:tcPr>
          <w:p w14:paraId="09018295" w14:textId="1234D76B" w:rsidR="00921188" w:rsidRDefault="00000000">
            <w:pPr>
              <w:pStyle w:val="Compact"/>
            </w:pPr>
            <w:r>
              <w:t>- UI design (</w:t>
            </w:r>
            <w:r w:rsidR="00921188">
              <w:t>3</w:t>
            </w:r>
            <w:r>
              <w:t xml:space="preserve">d) </w:t>
            </w:r>
          </w:p>
          <w:p w14:paraId="588C17E9" w14:textId="2D70F665" w:rsidR="00921188" w:rsidRDefault="00000000">
            <w:pPr>
              <w:pStyle w:val="Compact"/>
            </w:pPr>
            <w:r>
              <w:t xml:space="preserve">- Reuse and integrate OData services (10–15d) </w:t>
            </w:r>
          </w:p>
          <w:p w14:paraId="363A0527" w14:textId="77777777" w:rsidR="00921188" w:rsidRDefault="00000000">
            <w:pPr>
              <w:pStyle w:val="Compact"/>
            </w:pPr>
            <w:r>
              <w:t xml:space="preserve">- Identity handling &amp; security (5d)  </w:t>
            </w:r>
          </w:p>
          <w:p w14:paraId="52B47B09" w14:textId="61A947F2" w:rsidR="00F20976" w:rsidRDefault="00000000">
            <w:pPr>
              <w:pStyle w:val="Compact"/>
            </w:pPr>
            <w:r>
              <w:t>- QA &amp; packaging (5d)</w:t>
            </w:r>
          </w:p>
        </w:tc>
        <w:tc>
          <w:tcPr>
            <w:tcW w:w="2851" w:type="dxa"/>
          </w:tcPr>
          <w:p w14:paraId="59608DF8" w14:textId="77777777" w:rsidR="00921188" w:rsidRDefault="00000000">
            <w:pPr>
              <w:pStyle w:val="Compact"/>
            </w:pPr>
            <w:r>
              <w:t xml:space="preserve">- Offers best flexibility but is full-stack dev.  </w:t>
            </w:r>
          </w:p>
          <w:p w14:paraId="70E0E793" w14:textId="6AE474C5" w:rsidR="00F20976" w:rsidRDefault="00000000">
            <w:pPr>
              <w:pStyle w:val="Compact"/>
            </w:pPr>
            <w:r>
              <w:t>- If services need enhancement, backend work increases.</w:t>
            </w:r>
          </w:p>
        </w:tc>
      </w:tr>
      <w:tr w:rsidR="00F20976" w14:paraId="54E3CFD3" w14:textId="77777777" w:rsidTr="00921188">
        <w:tc>
          <w:tcPr>
            <w:tcW w:w="2093" w:type="dxa"/>
          </w:tcPr>
          <w:p w14:paraId="2E4CF2F4" w14:textId="77777777" w:rsidR="00F20976" w:rsidRDefault="00000000">
            <w:pPr>
              <w:pStyle w:val="Compact"/>
            </w:pPr>
            <w:r>
              <w:rPr>
                <w:b/>
                <w:bCs/>
              </w:rPr>
              <w:t>4. Fiori Elements + CAP (Cloud-Native)</w:t>
            </w:r>
          </w:p>
        </w:tc>
        <w:tc>
          <w:tcPr>
            <w:tcW w:w="1984" w:type="dxa"/>
          </w:tcPr>
          <w:p w14:paraId="591144E5" w14:textId="77777777" w:rsidR="00F20976" w:rsidRDefault="00000000">
            <w:pPr>
              <w:pStyle w:val="Compact"/>
            </w:pPr>
            <w:r>
              <w:rPr>
                <w:b/>
                <w:bCs/>
              </w:rPr>
              <w:t>Medium</w:t>
            </w:r>
            <w:r>
              <w:t xml:space="preserve"> (15–25 person-days)</w:t>
            </w:r>
          </w:p>
        </w:tc>
        <w:tc>
          <w:tcPr>
            <w:tcW w:w="2694" w:type="dxa"/>
          </w:tcPr>
          <w:p w14:paraId="12FFD41E" w14:textId="77777777" w:rsidR="00921188" w:rsidRDefault="00000000">
            <w:pPr>
              <w:pStyle w:val="Compact"/>
            </w:pPr>
            <w:r>
              <w:t xml:space="preserve">- CAP project setup and CDS design (5–10d)  </w:t>
            </w:r>
          </w:p>
          <w:p w14:paraId="74950DA1" w14:textId="77777777" w:rsidR="00921188" w:rsidRDefault="00000000">
            <w:pPr>
              <w:pStyle w:val="Compact"/>
            </w:pPr>
            <w:r>
              <w:t xml:space="preserve">- Fiori Elements pages (5–7d)  </w:t>
            </w:r>
          </w:p>
          <w:p w14:paraId="068CDF42" w14:textId="7B793938" w:rsidR="00F20976" w:rsidRDefault="00000000">
            <w:pPr>
              <w:pStyle w:val="Compact"/>
            </w:pPr>
            <w:r>
              <w:t>- Connectivity and deployment (5–7d)</w:t>
            </w:r>
          </w:p>
        </w:tc>
        <w:tc>
          <w:tcPr>
            <w:tcW w:w="2851" w:type="dxa"/>
          </w:tcPr>
          <w:p w14:paraId="655DA730" w14:textId="77777777" w:rsidR="00F20976" w:rsidRDefault="00000000">
            <w:pPr>
              <w:pStyle w:val="Compact"/>
            </w:pPr>
            <w:r>
              <w:t>- Efficient for list/detail/edit flows like PR.  - Not great if complex custom UI is needed.</w:t>
            </w:r>
          </w:p>
        </w:tc>
      </w:tr>
    </w:tbl>
    <w:p w14:paraId="7A88E09B" w14:textId="7500CBB3" w:rsidR="00F20976" w:rsidRDefault="00F20976" w:rsidP="00921188">
      <w:bookmarkStart w:id="7" w:name="recommendations-based-on-effort-vs-value"/>
      <w:bookmarkEnd w:id="6"/>
      <w:bookmarkEnd w:id="7"/>
    </w:p>
    <w:sectPr w:rsidR="00F20976">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4CEA42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D0F4CFF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64F4211C"/>
    <w:multiLevelType w:val="hybridMultilevel"/>
    <w:tmpl w:val="C6DEC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89481813">
    <w:abstractNumId w:val="0"/>
  </w:num>
  <w:num w:numId="2" w16cid:durableId="2082092180">
    <w:abstractNumId w:val="1"/>
  </w:num>
  <w:num w:numId="3" w16cid:durableId="1879394607">
    <w:abstractNumId w:val="1"/>
  </w:num>
  <w:num w:numId="4" w16cid:durableId="227305356">
    <w:abstractNumId w:val="1"/>
  </w:num>
  <w:num w:numId="5" w16cid:durableId="324015397">
    <w:abstractNumId w:val="1"/>
  </w:num>
  <w:num w:numId="6" w16cid:durableId="930549571">
    <w:abstractNumId w:val="1"/>
  </w:num>
  <w:num w:numId="7" w16cid:durableId="752119054">
    <w:abstractNumId w:val="1"/>
  </w:num>
  <w:num w:numId="8" w16cid:durableId="1425762517">
    <w:abstractNumId w:val="1"/>
  </w:num>
  <w:num w:numId="9" w16cid:durableId="321784741">
    <w:abstractNumId w:val="1"/>
  </w:num>
  <w:num w:numId="10" w16cid:durableId="1560479379">
    <w:abstractNumId w:val="1"/>
  </w:num>
  <w:num w:numId="11" w16cid:durableId="1537306753">
    <w:abstractNumId w:val="1"/>
  </w:num>
  <w:num w:numId="12" w16cid:durableId="216363583">
    <w:abstractNumId w:val="1"/>
  </w:num>
  <w:num w:numId="13" w16cid:durableId="1680348541">
    <w:abstractNumId w:val="1"/>
  </w:num>
  <w:num w:numId="14" w16cid:durableId="355931077">
    <w:abstractNumId w:val="1"/>
  </w:num>
  <w:num w:numId="15" w16cid:durableId="3575813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F20976"/>
    <w:rsid w:val="00870E85"/>
    <w:rsid w:val="00921188"/>
    <w:rsid w:val="00A75443"/>
    <w:rsid w:val="00C42B98"/>
    <w:rsid w:val="00F20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92E3C"/>
  <w15:docId w15:val="{E74326D8-2DB2-4E82-85E6-02B3B2A94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link w:val="berschrift1Zchn"/>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Textkrper"/>
    <w:link w:val="berschrift2Zchn"/>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Textkrper"/>
    <w:link w:val="berschrift3Zchn"/>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Textkrper"/>
    <w:link w:val="berschrift4Zchn"/>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Textkrper"/>
    <w:link w:val="berschrift5Zchn"/>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Textkrper"/>
    <w:link w:val="berschrift6Zchn"/>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Textkrper"/>
    <w:link w:val="berschrift7Zchn"/>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Textkrper"/>
    <w:link w:val="berschrift8Zchn"/>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Textkrper"/>
    <w:link w:val="berschrift9Zchn"/>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link w:val="TitelZchn"/>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elZchn">
    <w:name w:val="Titel Zchn"/>
    <w:basedOn w:val="Absatz-Standardschriftart"/>
    <w:link w:val="Titel"/>
    <w:uiPriority w:val="10"/>
    <w:rsid w:val="00A10FD9"/>
    <w:rPr>
      <w:rFonts w:asciiTheme="majorHAnsi" w:eastAsiaTheme="majorEastAsia" w:hAnsiTheme="majorHAnsi" w:cstheme="majorBidi"/>
      <w:sz w:val="56"/>
      <w:szCs w:val="56"/>
    </w:rPr>
  </w:style>
  <w:style w:type="paragraph" w:styleId="Untertitel">
    <w:name w:val="Subtitle"/>
    <w:basedOn w:val="Titel"/>
    <w:next w:val="Textkrper"/>
    <w:link w:val="UntertitelZchn"/>
    <w:uiPriority w:val="11"/>
    <w:qFormat/>
    <w:rsid w:val="00A10FD9"/>
    <w:pPr>
      <w:numPr>
        <w:ilvl w:val="1"/>
      </w:numPr>
    </w:pPr>
    <w:rPr>
      <w:spacing w:val="15"/>
      <w:sz w:val="28"/>
      <w:szCs w:val="28"/>
    </w:rPr>
  </w:style>
  <w:style w:type="character" w:customStyle="1" w:styleId="UntertitelZchn">
    <w:name w:val="Untertitel Zchn"/>
    <w:basedOn w:val="Absatz-Standardschriftart"/>
    <w:link w:val="Untertitel"/>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el"/>
    <w:next w:val="Textkrper"/>
    <w:qFormat/>
    <w:pPr>
      <w:keepNext/>
      <w:keepLines/>
    </w:pPr>
    <w:rPr>
      <w:sz w:val="24"/>
      <w:szCs w:val="24"/>
    </w:rPr>
  </w:style>
  <w:style w:type="paragraph" w:styleId="Datum">
    <w:name w:val="Date"/>
    <w:basedOn w:val="Titel"/>
    <w:next w:val="Textkrper"/>
    <w:qFormat/>
    <w:pPr>
      <w:keepNext/>
      <w:keepLines/>
    </w:pPr>
    <w:rPr>
      <w:sz w:val="24"/>
      <w:szCs w:val="24"/>
    </w:rPr>
  </w:style>
  <w:style w:type="paragraph" w:customStyle="1" w:styleId="AbstractTitle">
    <w:name w:val="Abstract Title"/>
    <w:basedOn w:val="Standard"/>
    <w:next w:val="Abstract"/>
    <w:qFormat/>
    <w:pPr>
      <w:keepNext/>
      <w:keepLines/>
      <w:spacing w:before="300" w:after="0"/>
      <w:jc w:val="center"/>
    </w:pPr>
    <w:rPr>
      <w:b/>
      <w:sz w:val="20"/>
      <w:szCs w:val="20"/>
    </w:rPr>
  </w:style>
  <w:style w:type="paragraph" w:customStyle="1" w:styleId="Abstract">
    <w:name w:val="Abstract"/>
    <w:basedOn w:val="Standard"/>
    <w:next w:val="Textkrper"/>
    <w:qFormat/>
    <w:pPr>
      <w:keepNext/>
      <w:keepLines/>
      <w:spacing w:before="100" w:after="300"/>
    </w:pPr>
    <w:rPr>
      <w:sz w:val="20"/>
      <w:szCs w:val="20"/>
    </w:rPr>
  </w:style>
  <w:style w:type="paragraph" w:styleId="Literaturverzeichnis">
    <w:name w:val="Bibliography"/>
    <w:basedOn w:val="Standard"/>
    <w:qFormat/>
  </w:style>
  <w:style w:type="character" w:customStyle="1" w:styleId="berschrift1Zchn">
    <w:name w:val="Überschrift 1 Zchn"/>
    <w:basedOn w:val="Absatz-Standardschriftart"/>
    <w:link w:val="berschrift1"/>
    <w:uiPriority w:val="9"/>
    <w:rsid w:val="00A10FD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10FD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10FD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10FD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10FD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10FD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10FD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10FD9"/>
    <w:rPr>
      <w:rFonts w:eastAsiaTheme="majorEastAsia" w:cstheme="majorBidi"/>
      <w:color w:val="272727" w:themeColor="text1" w:themeTint="D8"/>
    </w:rPr>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paragraph" w:customStyle="1" w:styleId="FootnoteBlockText">
    <w:name w:val="Footnote Block Text"/>
    <w:basedOn w:val="Funotentext"/>
    <w:next w:val="Funoten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156082" w:themeColor="accent1"/>
    </w:rPr>
  </w:style>
  <w:style w:type="paragraph" w:styleId="Inhaltsverzeichnisberschrift">
    <w:name w:val="TOC Heading"/>
    <w:basedOn w:val="berschrift1"/>
    <w:next w:val="Textkrper"/>
    <w:uiPriority w:val="39"/>
    <w:unhideWhenUsed/>
    <w:qFormat/>
    <w:pPr>
      <w:spacing w:before="240" w:line="259" w:lineRule="auto"/>
      <w:outlineLvl w:val="9"/>
    </w:p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960</Words>
  <Characters>6049</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Peter Jaeckel</cp:lastModifiedBy>
  <cp:revision>2</cp:revision>
  <dcterms:created xsi:type="dcterms:W3CDTF">2025-06-19T08:19:00Z</dcterms:created>
  <dcterms:modified xsi:type="dcterms:W3CDTF">2025-06-19T09:12:00Z</dcterms:modified>
</cp:coreProperties>
</file>