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C5B5" w14:textId="4E81321E" w:rsidR="00DE1F28" w:rsidRPr="00DE1F28" w:rsidRDefault="00DE1F28" w:rsidP="00DE1F28">
      <w:pPr>
        <w:spacing w:before="100" w:beforeAutospacing="1" w:after="100" w:afterAutospacing="1" w:line="240" w:lineRule="auto"/>
        <w:rPr>
          <w:rFonts w:ascii="Calibri" w:eastAsia="Times New Roman" w:hAnsi="Calibri" w:cs="Calibri"/>
          <w:kern w:val="0"/>
          <w:lang w:eastAsia="en-GB"/>
          <w14:ligatures w14:val="none"/>
        </w:rPr>
      </w:pPr>
      <w:r w:rsidRPr="00DE1F28">
        <w:rPr>
          <w:rFonts w:ascii="Calibri" w:eastAsia="Times New Roman" w:hAnsi="Calibri" w:cs="Calibri"/>
          <w:kern w:val="0"/>
          <w:lang w:eastAsia="en-GB"/>
          <w14:ligatures w14:val="none"/>
        </w:rPr>
        <w:t>The dataset contains 60 balanced observations across Weight Gain and Treatment Duration levels. Summary statistics reveal that hospital stays increase with weight gain, rising from a mean of 2.45 days (</w:t>
      </w:r>
      <w:r>
        <w:rPr>
          <w:rFonts w:ascii="Calibri" w:eastAsia="Times New Roman" w:hAnsi="Calibri" w:cs="Calibri"/>
          <w:kern w:val="0"/>
          <w:lang w:eastAsia="en-GB"/>
          <w14:ligatures w14:val="none"/>
        </w:rPr>
        <w:t>SD = 2.50</w:t>
      </w:r>
      <w:r w:rsidRPr="00DE1F28">
        <w:rPr>
          <w:rFonts w:ascii="Calibri" w:eastAsia="Times New Roman" w:hAnsi="Calibri" w:cs="Calibri"/>
          <w:kern w:val="0"/>
          <w:lang w:eastAsia="en-GB"/>
          <w14:ligatures w14:val="none"/>
        </w:rPr>
        <w:t>) for "Slight" to 11.00 days (</w:t>
      </w:r>
      <w:r>
        <w:rPr>
          <w:rFonts w:ascii="Calibri" w:eastAsia="Times New Roman" w:hAnsi="Calibri" w:cs="Calibri"/>
          <w:kern w:val="0"/>
          <w:lang w:eastAsia="en-GB"/>
          <w14:ligatures w14:val="none"/>
        </w:rPr>
        <w:t>SD = 8.16</w:t>
      </w:r>
      <w:r w:rsidRPr="00DE1F28">
        <w:rPr>
          <w:rFonts w:ascii="Calibri" w:eastAsia="Times New Roman" w:hAnsi="Calibri" w:cs="Calibri"/>
          <w:kern w:val="0"/>
          <w:lang w:eastAsia="en-GB"/>
          <w14:ligatures w14:val="none"/>
        </w:rPr>
        <w:t>) for "Substantial." Furthermore, the "Short" treatment duration averaged 8.20 days (</w:t>
      </w:r>
      <w:r>
        <w:rPr>
          <w:rFonts w:ascii="Calibri" w:eastAsia="Times New Roman" w:hAnsi="Calibri" w:cs="Calibri"/>
          <w:kern w:val="0"/>
          <w:lang w:eastAsia="en-GB"/>
          <w14:ligatures w14:val="none"/>
        </w:rPr>
        <w:t xml:space="preserve"> SD = 8.30</w:t>
      </w:r>
      <w:r w:rsidRPr="00DE1F28">
        <w:rPr>
          <w:rFonts w:ascii="Calibri" w:eastAsia="Times New Roman" w:hAnsi="Calibri" w:cs="Calibri"/>
          <w:kern w:val="0"/>
          <w:lang w:eastAsia="en-GB"/>
          <w14:ligatures w14:val="none"/>
        </w:rPr>
        <w:t>), nearly double the 4.47 days (</w:t>
      </w:r>
      <w:r>
        <w:rPr>
          <w:rFonts w:ascii="Calibri" w:eastAsia="Times New Roman" w:hAnsi="Calibri" w:cs="Calibri"/>
          <w:kern w:val="0"/>
          <w:lang w:eastAsia="en-GB"/>
          <w14:ligatures w14:val="none"/>
        </w:rPr>
        <w:t>SD = 3.88</w:t>
      </w:r>
      <w:r w:rsidRPr="00DE1F28">
        <w:rPr>
          <w:rFonts w:ascii="Calibri" w:eastAsia="Times New Roman" w:hAnsi="Calibri" w:cs="Calibri"/>
          <w:kern w:val="0"/>
          <w:lang w:eastAsia="en-GB"/>
          <w14:ligatures w14:val="none"/>
        </w:rPr>
        <w:t xml:space="preserve">) seen in the "Long" group. </w:t>
      </w:r>
      <w:r>
        <w:rPr>
          <w:rFonts w:ascii="Calibri" w:eastAsia="Times New Roman" w:hAnsi="Calibri" w:cs="Calibri"/>
          <w:kern w:val="0"/>
          <w:lang w:eastAsia="en-GB"/>
          <w14:ligatures w14:val="none"/>
        </w:rPr>
        <w:br/>
      </w:r>
      <w:r>
        <w:rPr>
          <w:rFonts w:ascii="Calibri" w:eastAsia="Times New Roman" w:hAnsi="Calibri" w:cs="Calibri"/>
          <w:kern w:val="0"/>
          <w:lang w:eastAsia="en-GB"/>
          <w14:ligatures w14:val="none"/>
        </w:rPr>
        <w:br/>
      </w:r>
      <w:r w:rsidRPr="00DE1F28">
        <w:rPr>
          <w:rFonts w:ascii="Calibri" w:eastAsia="Times New Roman" w:hAnsi="Calibri" w:cs="Calibri"/>
          <w:kern w:val="0"/>
          <w:lang w:eastAsia="en-GB"/>
          <w14:ligatures w14:val="none"/>
        </w:rPr>
        <w:drawing>
          <wp:inline distT="0" distB="0" distL="0" distR="0" wp14:anchorId="13AE6AB5" wp14:editId="746C2E17">
            <wp:extent cx="4387631" cy="3015342"/>
            <wp:effectExtent l="0" t="0" r="0" b="0"/>
            <wp:docPr id="1864416454" name="Picture 1" descr="A graph of a graph showing a number of different levels of weight g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16454" name="Picture 1" descr="A graph of a graph showing a number of different levels of weight gain&#10;&#10;AI-generated content may be incorrect."/>
                    <pic:cNvPicPr/>
                  </pic:nvPicPr>
                  <pic:blipFill>
                    <a:blip r:embed="rId4"/>
                    <a:stretch>
                      <a:fillRect/>
                    </a:stretch>
                  </pic:blipFill>
                  <pic:spPr>
                    <a:xfrm>
                      <a:off x="0" y="0"/>
                      <a:ext cx="4402434" cy="3025515"/>
                    </a:xfrm>
                    <a:prstGeom prst="rect">
                      <a:avLst/>
                    </a:prstGeom>
                  </pic:spPr>
                </pic:pic>
              </a:graphicData>
            </a:graphic>
          </wp:inline>
        </w:drawing>
      </w:r>
      <w:r>
        <w:rPr>
          <w:rFonts w:ascii="Calibri" w:eastAsia="Times New Roman" w:hAnsi="Calibri" w:cs="Calibri"/>
          <w:kern w:val="0"/>
          <w:lang w:eastAsia="en-GB"/>
          <w14:ligatures w14:val="none"/>
        </w:rPr>
        <w:br/>
      </w:r>
      <w:r>
        <w:rPr>
          <w:rFonts w:ascii="Calibri" w:eastAsia="Times New Roman" w:hAnsi="Calibri" w:cs="Calibri"/>
          <w:kern w:val="0"/>
          <w:lang w:eastAsia="en-GB"/>
          <w14:ligatures w14:val="none"/>
        </w:rPr>
        <w:br/>
      </w:r>
      <w:r w:rsidRPr="00DE1F28">
        <w:rPr>
          <w:rFonts w:ascii="Calibri" w:eastAsia="Times New Roman" w:hAnsi="Calibri" w:cs="Calibri"/>
          <w:kern w:val="0"/>
          <w:lang w:eastAsia="en-GB"/>
          <w14:ligatures w14:val="none"/>
        </w:rPr>
        <w:t>The boxplot of days by duration and weight gain demonstrates evident heteroscedasticity; the "Short.Substantial" group shows the highest median and greatest variability, while "Slight" weight gain groups maintain consistently low, compact distributions.</w:t>
      </w:r>
      <w:r>
        <w:rPr>
          <w:rFonts w:ascii="Calibri" w:eastAsia="Times New Roman" w:hAnsi="Calibri" w:cs="Calibri"/>
          <w:kern w:val="0"/>
          <w:lang w:eastAsia="en-GB"/>
          <w14:ligatures w14:val="none"/>
        </w:rPr>
        <w:br/>
      </w:r>
      <w:r>
        <w:rPr>
          <w:rFonts w:ascii="Calibri" w:eastAsia="Times New Roman" w:hAnsi="Calibri" w:cs="Calibri"/>
          <w:kern w:val="0"/>
          <w:lang w:eastAsia="en-GB"/>
          <w14:ligatures w14:val="none"/>
        </w:rPr>
        <w:br/>
      </w:r>
      <w:r w:rsidRPr="00DE1F28">
        <w:rPr>
          <w:rFonts w:ascii="Calibri" w:eastAsia="Times New Roman" w:hAnsi="Calibri" w:cs="Calibri"/>
          <w:kern w:val="0"/>
          <w:lang w:eastAsia="en-GB"/>
          <w14:ligatures w14:val="none"/>
        </w:rPr>
        <w:drawing>
          <wp:inline distT="0" distB="0" distL="0" distR="0" wp14:anchorId="4D6C916C" wp14:editId="6FF10DA4">
            <wp:extent cx="4070837" cy="2797629"/>
            <wp:effectExtent l="0" t="0" r="0" b="0"/>
            <wp:docPr id="1276835940" name="Picture 1" descr="A diagram of a patient's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5940" name="Picture 1" descr="A diagram of a patient's weight&#10;&#10;AI-generated content may be incorrect."/>
                    <pic:cNvPicPr/>
                  </pic:nvPicPr>
                  <pic:blipFill>
                    <a:blip r:embed="rId5"/>
                    <a:stretch>
                      <a:fillRect/>
                    </a:stretch>
                  </pic:blipFill>
                  <pic:spPr>
                    <a:xfrm>
                      <a:off x="0" y="0"/>
                      <a:ext cx="4100114" cy="2817749"/>
                    </a:xfrm>
                    <a:prstGeom prst="rect">
                      <a:avLst/>
                    </a:prstGeom>
                  </pic:spPr>
                </pic:pic>
              </a:graphicData>
            </a:graphic>
          </wp:inline>
        </w:drawing>
      </w:r>
    </w:p>
    <w:p w14:paraId="7049998E" w14:textId="2CE34F81" w:rsidR="00DE1F28" w:rsidRPr="00DE1F28" w:rsidRDefault="00DE1F28" w:rsidP="00DE1F28">
      <w:pPr>
        <w:spacing w:before="100" w:beforeAutospacing="1" w:after="100" w:afterAutospacing="1" w:line="240" w:lineRule="auto"/>
        <w:rPr>
          <w:rFonts w:ascii="Calibri" w:eastAsia="Times New Roman" w:hAnsi="Calibri" w:cs="Calibri"/>
          <w:kern w:val="0"/>
          <w:lang w:eastAsia="en-GB"/>
          <w14:ligatures w14:val="none"/>
        </w:rPr>
      </w:pPr>
      <w:r w:rsidRPr="00DE1F28">
        <w:rPr>
          <w:rFonts w:ascii="Calibri" w:eastAsia="Times New Roman" w:hAnsi="Calibri" w:cs="Calibri"/>
          <w:kern w:val="0"/>
          <w:lang w:eastAsia="en-GB"/>
          <w14:ligatures w14:val="none"/>
        </w:rPr>
        <w:t xml:space="preserve">The main effects plot confirms the independent impact of both factors: hospitalization increases significantly with weight gain and is generally higher for the "Short" treatment duration. Notably, the vertical error bars expand considerably for the "Substantial" weight gain level compared to the "Slight" and "Moderate" levels. This visual trend aligns with the </w:t>
      </w:r>
      <w:r w:rsidRPr="00DE1F28">
        <w:rPr>
          <w:rFonts w:ascii="Calibri" w:eastAsia="Times New Roman" w:hAnsi="Calibri" w:cs="Calibri"/>
          <w:kern w:val="0"/>
          <w:lang w:eastAsia="en-GB"/>
          <w14:ligatures w14:val="none"/>
        </w:rPr>
        <w:lastRenderedPageBreak/>
        <w:t>standard deviation data, illustrating that as weight gain increases, the data becomes more dispersed and outcomes become less predictable.</w:t>
      </w:r>
      <w:r>
        <w:rPr>
          <w:rFonts w:ascii="Calibri" w:eastAsia="Times New Roman" w:hAnsi="Calibri" w:cs="Calibri"/>
          <w:kern w:val="0"/>
          <w:lang w:eastAsia="en-GB"/>
          <w14:ligatures w14:val="none"/>
        </w:rPr>
        <w:br/>
      </w:r>
      <w:r>
        <w:rPr>
          <w:rFonts w:ascii="Calibri" w:eastAsia="Times New Roman" w:hAnsi="Calibri" w:cs="Calibri"/>
          <w:kern w:val="0"/>
          <w:lang w:eastAsia="en-GB"/>
          <w14:ligatures w14:val="none"/>
        </w:rPr>
        <w:br/>
      </w:r>
      <w:r w:rsidRPr="00DE1F28">
        <w:rPr>
          <w:rFonts w:ascii="Calibri" w:eastAsia="Times New Roman" w:hAnsi="Calibri" w:cs="Calibri"/>
          <w:kern w:val="0"/>
          <w:lang w:eastAsia="en-GB"/>
          <w14:ligatures w14:val="none"/>
        </w:rPr>
        <w:drawing>
          <wp:inline distT="0" distB="0" distL="0" distR="0" wp14:anchorId="276DD737" wp14:editId="534ACAA4">
            <wp:extent cx="3453083" cy="2373086"/>
            <wp:effectExtent l="0" t="0" r="1905" b="1905"/>
            <wp:docPr id="145502988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9885" name="Picture 1" descr="A diagram of a graph&#10;&#10;AI-generated content may be incorrect."/>
                    <pic:cNvPicPr/>
                  </pic:nvPicPr>
                  <pic:blipFill>
                    <a:blip r:embed="rId6"/>
                    <a:stretch>
                      <a:fillRect/>
                    </a:stretch>
                  </pic:blipFill>
                  <pic:spPr>
                    <a:xfrm>
                      <a:off x="0" y="0"/>
                      <a:ext cx="3481193" cy="2392404"/>
                    </a:xfrm>
                    <a:prstGeom prst="rect">
                      <a:avLst/>
                    </a:prstGeom>
                  </pic:spPr>
                </pic:pic>
              </a:graphicData>
            </a:graphic>
          </wp:inline>
        </w:drawing>
      </w:r>
    </w:p>
    <w:p w14:paraId="31B9679C" w14:textId="77777777" w:rsidR="00DE1F28" w:rsidRPr="00DE1F28" w:rsidRDefault="00DE1F28" w:rsidP="00DE1F28">
      <w:pPr>
        <w:spacing w:before="100" w:beforeAutospacing="1" w:after="100" w:afterAutospacing="1" w:line="240" w:lineRule="auto"/>
        <w:rPr>
          <w:rFonts w:ascii="Calibri" w:eastAsia="Times New Roman" w:hAnsi="Calibri" w:cs="Calibri"/>
          <w:kern w:val="0"/>
          <w:lang w:eastAsia="en-GB"/>
          <w14:ligatures w14:val="none"/>
        </w:rPr>
      </w:pPr>
      <w:r w:rsidRPr="00DE1F28">
        <w:rPr>
          <w:rFonts w:ascii="Calibri" w:eastAsia="Times New Roman" w:hAnsi="Calibri" w:cs="Calibri"/>
          <w:kern w:val="0"/>
          <w:lang w:eastAsia="en-GB"/>
          <w14:ligatures w14:val="none"/>
        </w:rPr>
        <w:t>The interaction plot indicates that treatment duration moderates the relationship between weight gain and hospital stay. While "Slight" weight gain results in nearly identical outcomes regardless of treatment length, a sharp divergence occurs at the "Substantial" level. Here, the "Short" treatment mean exceeds 14 days, whereas the "Long" treatment mean remains near 7.5 days. This interaction suggests that the longer treatment protocol may mitigate the extended hospital stays typically driven by high weight gain.</w:t>
      </w:r>
    </w:p>
    <w:p w14:paraId="6D5DE9E8" w14:textId="73D1DD76" w:rsidR="00DE1F28" w:rsidRPr="00DE1F28" w:rsidRDefault="00DE1F28" w:rsidP="00DE1F28">
      <w:pPr>
        <w:rPr>
          <w:rFonts w:ascii="Calibri" w:hAnsi="Calibri" w:cs="Calibri"/>
        </w:rPr>
      </w:pPr>
    </w:p>
    <w:sectPr w:rsidR="00DE1F28" w:rsidRPr="00DE1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28"/>
    <w:rsid w:val="00A56FF9"/>
    <w:rsid w:val="00DE1F2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8B60"/>
  <w15:chartTrackingRefBased/>
  <w15:docId w15:val="{29E3C88B-CD24-F64B-B355-81733032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F28"/>
    <w:rPr>
      <w:rFonts w:eastAsiaTheme="majorEastAsia" w:cstheme="majorBidi"/>
      <w:color w:val="272727" w:themeColor="text1" w:themeTint="D8"/>
    </w:rPr>
  </w:style>
  <w:style w:type="paragraph" w:styleId="Title">
    <w:name w:val="Title"/>
    <w:basedOn w:val="Normal"/>
    <w:next w:val="Normal"/>
    <w:link w:val="TitleChar"/>
    <w:uiPriority w:val="10"/>
    <w:qFormat/>
    <w:rsid w:val="00DE1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F28"/>
    <w:pPr>
      <w:spacing w:before="160"/>
      <w:jc w:val="center"/>
    </w:pPr>
    <w:rPr>
      <w:i/>
      <w:iCs/>
      <w:color w:val="404040" w:themeColor="text1" w:themeTint="BF"/>
    </w:rPr>
  </w:style>
  <w:style w:type="character" w:customStyle="1" w:styleId="QuoteChar">
    <w:name w:val="Quote Char"/>
    <w:basedOn w:val="DefaultParagraphFont"/>
    <w:link w:val="Quote"/>
    <w:uiPriority w:val="29"/>
    <w:rsid w:val="00DE1F28"/>
    <w:rPr>
      <w:i/>
      <w:iCs/>
      <w:color w:val="404040" w:themeColor="text1" w:themeTint="BF"/>
    </w:rPr>
  </w:style>
  <w:style w:type="paragraph" w:styleId="ListParagraph">
    <w:name w:val="List Paragraph"/>
    <w:basedOn w:val="Normal"/>
    <w:uiPriority w:val="34"/>
    <w:qFormat/>
    <w:rsid w:val="00DE1F28"/>
    <w:pPr>
      <w:ind w:left="720"/>
      <w:contextualSpacing/>
    </w:pPr>
  </w:style>
  <w:style w:type="character" w:styleId="IntenseEmphasis">
    <w:name w:val="Intense Emphasis"/>
    <w:basedOn w:val="DefaultParagraphFont"/>
    <w:uiPriority w:val="21"/>
    <w:qFormat/>
    <w:rsid w:val="00DE1F28"/>
    <w:rPr>
      <w:i/>
      <w:iCs/>
      <w:color w:val="0F4761" w:themeColor="accent1" w:themeShade="BF"/>
    </w:rPr>
  </w:style>
  <w:style w:type="paragraph" w:styleId="IntenseQuote">
    <w:name w:val="Intense Quote"/>
    <w:basedOn w:val="Normal"/>
    <w:next w:val="Normal"/>
    <w:link w:val="IntenseQuoteChar"/>
    <w:uiPriority w:val="30"/>
    <w:qFormat/>
    <w:rsid w:val="00DE1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F28"/>
    <w:rPr>
      <w:i/>
      <w:iCs/>
      <w:color w:val="0F4761" w:themeColor="accent1" w:themeShade="BF"/>
    </w:rPr>
  </w:style>
  <w:style w:type="character" w:styleId="IntenseReference">
    <w:name w:val="Intense Reference"/>
    <w:basedOn w:val="DefaultParagraphFont"/>
    <w:uiPriority w:val="32"/>
    <w:qFormat/>
    <w:rsid w:val="00DE1F28"/>
    <w:rPr>
      <w:b/>
      <w:bCs/>
      <w:smallCaps/>
      <w:color w:val="0F4761" w:themeColor="accent1" w:themeShade="BF"/>
      <w:spacing w:val="5"/>
    </w:rPr>
  </w:style>
  <w:style w:type="paragraph" w:styleId="NormalWeb">
    <w:name w:val="Normal (Web)"/>
    <w:basedOn w:val="Normal"/>
    <w:uiPriority w:val="99"/>
    <w:semiHidden/>
    <w:unhideWhenUsed/>
    <w:rsid w:val="00DE1F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DE1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Zhang</dc:creator>
  <cp:keywords/>
  <dc:description/>
  <cp:lastModifiedBy>Jimmy Zhang</cp:lastModifiedBy>
  <cp:revision>1</cp:revision>
  <dcterms:created xsi:type="dcterms:W3CDTF">2025-12-23T09:01:00Z</dcterms:created>
  <dcterms:modified xsi:type="dcterms:W3CDTF">2025-12-23T10:02:00Z</dcterms:modified>
</cp:coreProperties>
</file>