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55" w:rsidRPr="00CC7326" w:rsidRDefault="00607AAE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【日常需求</w:t>
      </w:r>
      <w:r w:rsidR="00F25055" w:rsidRPr="00CC7326">
        <w:rPr>
          <w:rStyle w:val="a4"/>
          <w:rFonts w:ascii="微软雅黑" w:eastAsia="微软雅黑" w:hAnsi="微软雅黑" w:hint="eastAsia"/>
          <w:color w:val="000000"/>
        </w:rPr>
        <w:t>相关资源】</w:t>
      </w:r>
    </w:p>
    <w:p w:rsidR="00F25055" w:rsidRPr="00AB5994" w:rsidRDefault="00607AAE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AB5994">
        <w:rPr>
          <w:rFonts w:ascii="微软雅黑" w:eastAsia="微软雅黑" w:hAnsi="微软雅黑" w:hint="eastAsia"/>
          <w:color w:val="000000"/>
          <w:sz w:val="20"/>
          <w:szCs w:val="20"/>
        </w:rPr>
        <w:t>1.AONE</w:t>
      </w:r>
      <w:r w:rsidR="00F25055" w:rsidRPr="00AB5994">
        <w:rPr>
          <w:rFonts w:ascii="微软雅黑" w:eastAsia="微软雅黑" w:hAnsi="微软雅黑" w:hint="eastAsia"/>
          <w:color w:val="000000"/>
          <w:sz w:val="20"/>
          <w:szCs w:val="20"/>
        </w:rPr>
        <w:t>地址：</w:t>
      </w:r>
      <w:r w:rsidR="004E2B00" w:rsidRPr="00AB5994">
        <w:rPr>
          <w:rFonts w:ascii="微软雅黑" w:eastAsia="微软雅黑" w:hAnsi="微软雅黑"/>
          <w:color w:val="000000"/>
          <w:sz w:val="20"/>
          <w:szCs w:val="20"/>
        </w:rPr>
        <w:t>http://aone.alibaba-inc.com/aone2/req/productReq/24353</w:t>
      </w:r>
    </w:p>
    <w:p w:rsidR="00F25055" w:rsidRPr="00AB5994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AB5994">
        <w:rPr>
          <w:rFonts w:ascii="微软雅黑" w:eastAsia="微软雅黑" w:hAnsi="微软雅黑" w:hint="eastAsia"/>
          <w:color w:val="000000"/>
          <w:sz w:val="20"/>
          <w:szCs w:val="20"/>
        </w:rPr>
        <w:t>2.PD：</w:t>
      </w:r>
      <w:r w:rsidR="004E2B00" w:rsidRPr="00AB5994">
        <w:rPr>
          <w:rFonts w:ascii="微软雅黑" w:eastAsia="微软雅黑" w:hAnsi="微软雅黑" w:hint="eastAsia"/>
          <w:color w:val="000000"/>
          <w:sz w:val="20"/>
          <w:szCs w:val="20"/>
        </w:rPr>
        <w:t>若望</w:t>
      </w:r>
    </w:p>
    <w:p w:rsidR="00F25055" w:rsidRPr="00AB5994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AB5994">
        <w:rPr>
          <w:rFonts w:ascii="微软雅黑" w:eastAsia="微软雅黑" w:hAnsi="微软雅黑" w:hint="eastAsia"/>
          <w:color w:val="000000"/>
          <w:sz w:val="20"/>
          <w:szCs w:val="20"/>
        </w:rPr>
        <w:t>3.开发人：</w:t>
      </w:r>
      <w:r w:rsidR="004E2B00" w:rsidRPr="00AB5994">
        <w:rPr>
          <w:rFonts w:ascii="微软雅黑" w:eastAsia="微软雅黑" w:hAnsi="微软雅黑" w:hint="eastAsia"/>
          <w:color w:val="000000"/>
          <w:sz w:val="20"/>
          <w:szCs w:val="20"/>
        </w:rPr>
        <w:t>河植</w:t>
      </w:r>
    </w:p>
    <w:p w:rsidR="00F25055" w:rsidRPr="00AB5994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AB5994">
        <w:rPr>
          <w:rFonts w:ascii="微软雅黑" w:eastAsia="微软雅黑" w:hAnsi="微软雅黑" w:hint="eastAsia"/>
          <w:color w:val="000000"/>
          <w:sz w:val="20"/>
          <w:szCs w:val="20"/>
        </w:rPr>
        <w:t>4.测试人：</w:t>
      </w:r>
      <w:proofErr w:type="gramStart"/>
      <w:r w:rsidR="00607AAE" w:rsidRPr="00AB5994">
        <w:rPr>
          <w:rFonts w:ascii="微软雅黑" w:eastAsia="微软雅黑" w:hAnsi="微软雅黑" w:hint="eastAsia"/>
          <w:color w:val="000000"/>
          <w:sz w:val="20"/>
          <w:szCs w:val="20"/>
        </w:rPr>
        <w:t>嫣</w:t>
      </w:r>
      <w:proofErr w:type="gramEnd"/>
      <w:r w:rsidR="00607AAE" w:rsidRPr="00AB5994">
        <w:rPr>
          <w:rFonts w:ascii="微软雅黑" w:eastAsia="微软雅黑" w:hAnsi="微软雅黑" w:hint="eastAsia"/>
          <w:color w:val="000000"/>
          <w:sz w:val="20"/>
          <w:szCs w:val="20"/>
        </w:rPr>
        <w:t>菲</w:t>
      </w:r>
    </w:p>
    <w:p w:rsidR="00F25055" w:rsidRPr="00AB5994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AB5994">
        <w:rPr>
          <w:rFonts w:ascii="微软雅黑" w:eastAsia="微软雅黑" w:hAnsi="微软雅黑" w:hint="eastAsia"/>
          <w:color w:val="000000"/>
          <w:sz w:val="20"/>
          <w:szCs w:val="20"/>
        </w:rPr>
        <w:t>5.计划发布日期：</w:t>
      </w:r>
      <w:r w:rsidR="00607AAE" w:rsidRPr="00AB5994">
        <w:rPr>
          <w:rFonts w:ascii="微软雅黑" w:eastAsia="微软雅黑" w:hAnsi="微软雅黑" w:hint="eastAsia"/>
          <w:color w:val="000000"/>
          <w:sz w:val="20"/>
          <w:szCs w:val="20"/>
        </w:rPr>
        <w:t>7月</w:t>
      </w:r>
      <w:r w:rsidR="004E2B00" w:rsidRPr="00AB5994">
        <w:rPr>
          <w:rFonts w:ascii="微软雅黑" w:eastAsia="微软雅黑" w:hAnsi="微软雅黑" w:hint="eastAsia"/>
          <w:color w:val="000000"/>
          <w:sz w:val="20"/>
          <w:szCs w:val="20"/>
        </w:rPr>
        <w:t>17</w:t>
      </w:r>
    </w:p>
    <w:p w:rsidR="009B6BC6" w:rsidRPr="00AB5994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AB5994">
        <w:rPr>
          <w:rFonts w:ascii="微软雅黑" w:eastAsia="微软雅黑" w:hAnsi="微软雅黑" w:hint="eastAsia"/>
          <w:color w:val="000000"/>
          <w:sz w:val="20"/>
          <w:szCs w:val="20"/>
        </w:rPr>
        <w:t>6.涉及环境：</w:t>
      </w:r>
      <w:proofErr w:type="gramStart"/>
      <w:r w:rsidR="004E2B00" w:rsidRPr="00AB5994">
        <w:rPr>
          <w:rFonts w:ascii="微软雅黑" w:eastAsia="微软雅黑" w:hAnsi="微软雅黑" w:hint="eastAsia"/>
          <w:color w:val="FF0000"/>
          <w:sz w:val="20"/>
          <w:szCs w:val="20"/>
        </w:rPr>
        <w:t>buy</w:t>
      </w:r>
      <w:proofErr w:type="gramEnd"/>
    </w:p>
    <w:p w:rsidR="00F25055" w:rsidRP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【需求分析】</w:t>
      </w:r>
    </w:p>
    <w:p w:rsidR="004E2B00" w:rsidRPr="00AB5994" w:rsidRDefault="00CC7326" w:rsidP="00CC7326">
      <w:pPr>
        <w:rPr>
          <w:rFonts w:ascii="微软雅黑" w:eastAsia="微软雅黑" w:hAnsi="微软雅黑"/>
          <w:sz w:val="20"/>
          <w:szCs w:val="20"/>
        </w:rPr>
      </w:pPr>
      <w:r w:rsidRPr="00AB5994">
        <w:rPr>
          <w:rFonts w:ascii="微软雅黑" w:eastAsia="微软雅黑" w:hAnsi="微软雅黑" w:hint="eastAsia"/>
          <w:sz w:val="20"/>
          <w:szCs w:val="20"/>
        </w:rPr>
        <w:t>当前现状：</w:t>
      </w:r>
    </w:p>
    <w:p w:rsidR="004E2B00" w:rsidRPr="00AB5994" w:rsidRDefault="004E2B00" w:rsidP="00D36EF3">
      <w:pPr>
        <w:pStyle w:val="a3"/>
        <w:spacing w:before="0" w:beforeAutospacing="0" w:after="75" w:afterAutospacing="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当前下订单</w:t>
      </w:r>
      <w:proofErr w:type="gramStart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支付走</w:t>
      </w:r>
      <w:proofErr w:type="gramEnd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的是支付</w:t>
      </w:r>
      <w:proofErr w:type="gramStart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宝标准</w:t>
      </w:r>
      <w:proofErr w:type="gramEnd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的担保交易，不</w:t>
      </w:r>
      <w:proofErr w:type="gramStart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支持余额宝支付</w:t>
      </w:r>
      <w:proofErr w:type="gramEnd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后用户仍然能享受相应支付金额的收益，为了是用户的余额宝账户的钱在交易成功之前不影响收益，将余额宝的支付的金额先进行冻结，在交易完成后进行代扣，在交易完成期间仍然能获取余额宝产生的相应收益，使用户的</w:t>
      </w:r>
      <w:r w:rsidR="0030308D">
        <w:rPr>
          <w:rFonts w:ascii="微软雅黑" w:eastAsia="微软雅黑" w:hAnsi="微软雅黑" w:cs="Arial" w:hint="eastAsia"/>
          <w:color w:val="000000"/>
          <w:sz w:val="20"/>
          <w:szCs w:val="20"/>
        </w:rPr>
        <w:t>利益</w:t>
      </w: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最大化。</w:t>
      </w:r>
    </w:p>
    <w:p w:rsidR="00CC7326" w:rsidRDefault="00CC7326" w:rsidP="00D36EF3">
      <w:pPr>
        <w:pStyle w:val="a3"/>
        <w:spacing w:before="0" w:beforeAutospacing="0" w:after="75" w:afterAutospacing="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修改方案：</w:t>
      </w:r>
    </w:p>
    <w:p w:rsidR="0030308D" w:rsidRPr="00AB5994" w:rsidRDefault="0030308D" w:rsidP="00D36EF3">
      <w:pPr>
        <w:pStyle w:val="a3"/>
        <w:spacing w:before="0" w:beforeAutospacing="0" w:after="75" w:afterAutospacing="0"/>
        <w:rPr>
          <w:rFonts w:ascii="微软雅黑" w:eastAsia="微软雅黑" w:hAnsi="微软雅黑" w:cs="Arial"/>
          <w:color w:val="000000"/>
          <w:sz w:val="20"/>
          <w:szCs w:val="20"/>
        </w:rPr>
      </w:pPr>
      <w:r>
        <w:rPr>
          <w:rFonts w:ascii="微软雅黑" w:eastAsia="微软雅黑" w:hAnsi="微软雅黑" w:cs="Arial" w:hint="eastAsia"/>
          <w:color w:val="000000"/>
          <w:sz w:val="20"/>
          <w:szCs w:val="20"/>
        </w:rPr>
        <w:t>本次需求支持用户使用余额宝进行支付，将支付部分进行冻结，航</w:t>
      </w:r>
      <w:proofErr w:type="gramStart"/>
      <w:r>
        <w:rPr>
          <w:rFonts w:ascii="微软雅黑" w:eastAsia="微软雅黑" w:hAnsi="微软雅黑" w:cs="Arial" w:hint="eastAsia"/>
          <w:color w:val="000000"/>
          <w:sz w:val="20"/>
          <w:szCs w:val="20"/>
        </w:rPr>
        <w:t>旅相关</w:t>
      </w:r>
      <w:proofErr w:type="gramEnd"/>
      <w:r>
        <w:rPr>
          <w:rFonts w:ascii="微软雅黑" w:eastAsia="微软雅黑" w:hAnsi="微软雅黑" w:cs="Arial" w:hint="eastAsia"/>
          <w:color w:val="000000"/>
          <w:sz w:val="20"/>
          <w:szCs w:val="20"/>
        </w:rPr>
        <w:t>涉及修改的功能如下：</w:t>
      </w:r>
    </w:p>
    <w:p w:rsidR="004E2B00" w:rsidRPr="00AB5994" w:rsidRDefault="004E2B00" w:rsidP="004E2B00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5994">
        <w:rPr>
          <w:rFonts w:ascii="微软雅黑" w:eastAsia="微软雅黑" w:hAnsi="微软雅黑" w:hint="eastAsia"/>
          <w:sz w:val="20"/>
          <w:szCs w:val="20"/>
        </w:rPr>
        <w:t>将度假商品进行打标</w:t>
      </w:r>
      <w:r w:rsidR="00A13148">
        <w:rPr>
          <w:rFonts w:ascii="微软雅黑" w:eastAsia="微软雅黑" w:hAnsi="微软雅黑" w:hint="eastAsia"/>
          <w:sz w:val="20"/>
          <w:szCs w:val="20"/>
        </w:rPr>
        <w:t>，使得只支持进行余额宝进行支付</w:t>
      </w:r>
      <w:r w:rsidRPr="00AB5994">
        <w:rPr>
          <w:rFonts w:ascii="微软雅黑" w:eastAsia="微软雅黑" w:hAnsi="微软雅黑" w:hint="eastAsia"/>
          <w:sz w:val="20"/>
          <w:szCs w:val="20"/>
        </w:rPr>
        <w:t>：</w:t>
      </w:r>
      <w:proofErr w:type="gramStart"/>
      <w:r w:rsidRPr="00AB5994">
        <w:rPr>
          <w:rFonts w:ascii="微软雅黑" w:eastAsia="微软雅黑" w:hAnsi="微软雅黑" w:hint="eastAsia"/>
          <w:sz w:val="20"/>
          <w:szCs w:val="20"/>
        </w:rPr>
        <w:t>支持余额宝活动</w:t>
      </w:r>
      <w:proofErr w:type="gramEnd"/>
      <w:r w:rsidRPr="00AB5994">
        <w:rPr>
          <w:rFonts w:ascii="微软雅黑" w:eastAsia="微软雅黑" w:hAnsi="微软雅黑" w:hint="eastAsia"/>
          <w:sz w:val="20"/>
          <w:szCs w:val="20"/>
        </w:rPr>
        <w:t>的标，禁止加入购物车的标，航旅的标（商家为航旅商家）</w:t>
      </w:r>
    </w:p>
    <w:p w:rsidR="00CC7326" w:rsidRPr="00AB5994" w:rsidRDefault="004E2B00" w:rsidP="004E2B00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5994">
        <w:rPr>
          <w:rFonts w:ascii="微软雅黑" w:eastAsia="微软雅黑" w:hAnsi="微软雅黑" w:hint="eastAsia"/>
          <w:sz w:val="20"/>
          <w:szCs w:val="20"/>
        </w:rPr>
        <w:t>度假产品的detail页屏蔽“加入购物车”按钮</w:t>
      </w:r>
    </w:p>
    <w:p w:rsidR="004E2B00" w:rsidRPr="00AB5994" w:rsidRDefault="004E2B00" w:rsidP="004E2B00">
      <w:pPr>
        <w:pStyle w:val="a6"/>
        <w:numPr>
          <w:ilvl w:val="0"/>
          <w:numId w:val="1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5994">
        <w:rPr>
          <w:rFonts w:ascii="微软雅黑" w:eastAsia="微软雅黑" w:hAnsi="微软雅黑" w:hint="eastAsia"/>
          <w:sz w:val="20"/>
          <w:szCs w:val="20"/>
        </w:rPr>
        <w:t>共享的buy页面</w:t>
      </w:r>
      <w:proofErr w:type="gramStart"/>
      <w:r w:rsidRPr="00AB5994">
        <w:rPr>
          <w:rFonts w:ascii="微软雅黑" w:eastAsia="微软雅黑" w:hAnsi="微软雅黑" w:hint="eastAsia"/>
          <w:sz w:val="20"/>
          <w:szCs w:val="20"/>
        </w:rPr>
        <w:t>屏蔽天猫积分</w:t>
      </w:r>
      <w:proofErr w:type="gramEnd"/>
      <w:r w:rsidRPr="00AB5994">
        <w:rPr>
          <w:rFonts w:ascii="微软雅黑" w:eastAsia="微软雅黑" w:hAnsi="微软雅黑" w:hint="eastAsia"/>
          <w:sz w:val="20"/>
          <w:szCs w:val="20"/>
        </w:rPr>
        <w:t>、找人代付和分期付款，只允许本人付款，并且付款的资金渠道余额宝</w:t>
      </w:r>
    </w:p>
    <w:p w:rsidR="00D36EF3" w:rsidRPr="00CC7326" w:rsidRDefault="00F25055" w:rsidP="00D36EF3">
      <w:pPr>
        <w:pStyle w:val="a3"/>
        <w:spacing w:before="0" w:beforeAutospacing="0" w:after="75" w:afterAutospacing="0"/>
        <w:rPr>
          <w:rStyle w:val="a4"/>
          <w:rFonts w:ascii="微软雅黑" w:eastAsia="微软雅黑" w:hAnsi="微软雅黑"/>
          <w:color w:val="000000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【系统实现】</w:t>
      </w:r>
    </w:p>
    <w:p w:rsidR="00D36EF3" w:rsidRPr="001D75EA" w:rsidRDefault="00D36EF3" w:rsidP="00D36EF3">
      <w:pPr>
        <w:pStyle w:val="a3"/>
        <w:spacing w:before="0" w:beforeAutospacing="0" w:after="75" w:afterAutospacing="0"/>
        <w:rPr>
          <w:rStyle w:val="a4"/>
          <w:rFonts w:ascii="微软雅黑" w:eastAsia="微软雅黑" w:hAnsi="微软雅黑"/>
          <w:b w:val="0"/>
          <w:color w:val="000000"/>
          <w:sz w:val="20"/>
          <w:szCs w:val="20"/>
        </w:rPr>
      </w:pPr>
      <w:r w:rsidRPr="001D75EA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lastRenderedPageBreak/>
        <w:t>无</w:t>
      </w:r>
    </w:p>
    <w:p w:rsidR="00D36EF3" w:rsidRPr="00CC7326" w:rsidRDefault="00F25055" w:rsidP="00F25055">
      <w:pPr>
        <w:pStyle w:val="a3"/>
        <w:spacing w:before="0" w:beforeAutospacing="0" w:after="75" w:afterAutospacing="0"/>
        <w:rPr>
          <w:rStyle w:val="a4"/>
          <w:rFonts w:ascii="微软雅黑" w:eastAsia="微软雅黑" w:hAnsi="微软雅黑"/>
          <w:color w:val="000000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【系统发布稳定评估】</w:t>
      </w:r>
    </w:p>
    <w:p w:rsidR="00D36EF3" w:rsidRPr="001D75EA" w:rsidRDefault="00D36EF3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sz w:val="20"/>
          <w:szCs w:val="20"/>
        </w:rPr>
      </w:pPr>
      <w:r w:rsidRPr="001D75EA">
        <w:rPr>
          <w:rFonts w:ascii="微软雅黑" w:eastAsia="微软雅黑" w:hAnsi="微软雅黑" w:hint="eastAsia"/>
          <w:sz w:val="20"/>
          <w:szCs w:val="20"/>
        </w:rPr>
        <w:t>无</w:t>
      </w:r>
    </w:p>
    <w:p w:rsidR="00F25055" w:rsidRDefault="00F25055" w:rsidP="00F25055">
      <w:pPr>
        <w:pStyle w:val="a3"/>
        <w:spacing w:before="0" w:beforeAutospacing="0" w:after="75" w:afterAutospacing="0"/>
        <w:rPr>
          <w:rStyle w:val="a4"/>
          <w:rFonts w:ascii="微软雅黑" w:eastAsia="微软雅黑" w:hAnsi="微软雅黑"/>
          <w:color w:val="000000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【测试分析】</w:t>
      </w:r>
    </w:p>
    <w:p w:rsidR="008A4101" w:rsidRPr="00AB5994" w:rsidRDefault="009945C7" w:rsidP="00EB437C">
      <w:pPr>
        <w:pStyle w:val="a3"/>
        <w:spacing w:before="0" w:beforeAutospacing="0" w:after="75" w:afterAutospacing="0"/>
        <w:rPr>
          <w:rStyle w:val="a4"/>
          <w:rFonts w:ascii="微软雅黑" w:eastAsia="微软雅黑" w:hAnsi="微软雅黑"/>
          <w:color w:val="000000"/>
          <w:sz w:val="20"/>
          <w:szCs w:val="20"/>
        </w:rPr>
      </w:pPr>
      <w:proofErr w:type="gramStart"/>
      <w:r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一</w:t>
      </w:r>
      <w:proofErr w:type="gramEnd"/>
      <w:r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：</w:t>
      </w:r>
      <w:r w:rsidR="00921CEB"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detail，buy</w:t>
      </w:r>
      <w:r w:rsidR="00291847"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页面功能屏蔽验证</w:t>
      </w:r>
    </w:p>
    <w:p w:rsidR="00291847" w:rsidRPr="00AB5994" w:rsidRDefault="00A95A7D" w:rsidP="00291847">
      <w:pPr>
        <w:pStyle w:val="a3"/>
        <w:numPr>
          <w:ilvl w:val="0"/>
          <w:numId w:val="10"/>
        </w:numPr>
        <w:spacing w:before="0" w:beforeAutospacing="0" w:after="75" w:afterAutospacing="0"/>
        <w:rPr>
          <w:rStyle w:val="a4"/>
          <w:rFonts w:ascii="微软雅黑" w:eastAsia="微软雅黑" w:hAnsi="微软雅黑"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B商家的</w:t>
      </w:r>
      <w:r w:rsidR="00291847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商品上打有</w:t>
      </w:r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3</w:t>
      </w:r>
      <w:r w:rsidR="00291847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个标签</w:t>
      </w:r>
      <w:commentRangeStart w:id="0"/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（）</w:t>
      </w:r>
      <w:commentRangeEnd w:id="0"/>
      <w:r w:rsidR="00AF6A78"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,则只允许使用余额宝进行支付</w:t>
      </w:r>
    </w:p>
    <w:p w:rsidR="00291847" w:rsidRPr="00AB5994" w:rsidRDefault="00291847" w:rsidP="009945C7">
      <w:pPr>
        <w:pStyle w:val="a3"/>
        <w:numPr>
          <w:ilvl w:val="1"/>
          <w:numId w:val="10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商品</w:t>
      </w:r>
      <w:r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detail页“加入购物车”按钮被屏蔽，只允许“立即购买”</w:t>
      </w:r>
    </w:p>
    <w:p w:rsidR="00291847" w:rsidRPr="00AB5994" w:rsidRDefault="00291847" w:rsidP="009945C7">
      <w:pPr>
        <w:pStyle w:val="a3"/>
        <w:numPr>
          <w:ilvl w:val="1"/>
          <w:numId w:val="10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点击“立即购买”进入到共享的下单页（buy）</w:t>
      </w:r>
    </w:p>
    <w:p w:rsidR="00291847" w:rsidRPr="00AB5994" w:rsidRDefault="00291847" w:rsidP="00291847">
      <w:pPr>
        <w:pStyle w:val="a3"/>
        <w:numPr>
          <w:ilvl w:val="1"/>
          <w:numId w:val="10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下单页中，</w:t>
      </w:r>
      <w:proofErr w:type="gramStart"/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天猫积分</w:t>
      </w:r>
      <w:proofErr w:type="gramEnd"/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、找人代付和分期付款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此三种功能被屏蔽，只允许本人支付</w:t>
      </w:r>
    </w:p>
    <w:p w:rsidR="00291847" w:rsidRPr="00AB5994" w:rsidRDefault="00291847" w:rsidP="00291847">
      <w:pPr>
        <w:pStyle w:val="a3"/>
        <w:numPr>
          <w:ilvl w:val="1"/>
          <w:numId w:val="10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点击“提交订单”，进入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到支付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收银台，只允许使用“余额宝”进行支付</w:t>
      </w:r>
    </w:p>
    <w:p w:rsidR="00921CEB" w:rsidRPr="00AB5994" w:rsidRDefault="00921CEB" w:rsidP="00291847">
      <w:pPr>
        <w:pStyle w:val="a3"/>
        <w:numPr>
          <w:ilvl w:val="1"/>
          <w:numId w:val="10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支付完成后，支付部分的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余额宝被冻结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，余额宝总额不变</w:t>
      </w:r>
    </w:p>
    <w:p w:rsidR="00921CEB" w:rsidRPr="00AB5994" w:rsidRDefault="00921CEB" w:rsidP="00291847">
      <w:pPr>
        <w:pStyle w:val="a3"/>
        <w:numPr>
          <w:ilvl w:val="1"/>
          <w:numId w:val="10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第二天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宝收益：被冻结部分的收益不受影响</w:t>
      </w:r>
    </w:p>
    <w:p w:rsidR="009945C7" w:rsidRPr="00AB5994" w:rsidRDefault="00A95A7D" w:rsidP="00921CEB">
      <w:pPr>
        <w:pStyle w:val="a3"/>
        <w:numPr>
          <w:ilvl w:val="0"/>
          <w:numId w:val="10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B商家的</w:t>
      </w:r>
      <w:r w:rsidR="00291847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商品上打有</w:t>
      </w:r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2</w:t>
      </w:r>
      <w:r w:rsidR="00291847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个标签</w:t>
      </w:r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（禁止加入购物车的标，航旅的标（商家为航旅商家），则支付方式及支付渠道受不影响</w:t>
      </w:r>
    </w:p>
    <w:p w:rsidR="00921CEB" w:rsidRPr="00AB5994" w:rsidRDefault="00A95A7D" w:rsidP="00921CEB">
      <w:pPr>
        <w:pStyle w:val="a3"/>
        <w:numPr>
          <w:ilvl w:val="0"/>
          <w:numId w:val="10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B商家的</w:t>
      </w:r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商品上打有2个标签（</w:t>
      </w:r>
      <w:proofErr w:type="gramStart"/>
      <w:r w:rsidR="00921CEB" w:rsidRPr="00AB5994">
        <w:rPr>
          <w:rFonts w:ascii="微软雅黑" w:eastAsia="微软雅黑" w:hAnsi="微软雅黑" w:hint="eastAsia"/>
          <w:sz w:val="20"/>
          <w:szCs w:val="20"/>
        </w:rPr>
        <w:t>支持余额宝活动</w:t>
      </w:r>
      <w:proofErr w:type="gramEnd"/>
      <w:r w:rsidR="00921CEB" w:rsidRPr="00AB5994">
        <w:rPr>
          <w:rFonts w:ascii="微软雅黑" w:eastAsia="微软雅黑" w:hAnsi="微软雅黑" w:hint="eastAsia"/>
          <w:sz w:val="20"/>
          <w:szCs w:val="20"/>
        </w:rPr>
        <w:t>的标</w:t>
      </w:r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，航旅的标（商家为航旅商家），则商品可以加入购物车，支付方式只允许余额宝</w:t>
      </w:r>
    </w:p>
    <w:p w:rsidR="00124CE8" w:rsidRPr="00AB5994" w:rsidRDefault="00A95A7D" w:rsidP="00124CE8">
      <w:pPr>
        <w:pStyle w:val="a3"/>
        <w:numPr>
          <w:ilvl w:val="0"/>
          <w:numId w:val="10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B商家的</w:t>
      </w:r>
      <w:r w:rsidR="00124CE8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商品未打余额宝相关活动的标，则商品可以加入购物车，原有的支付方式</w:t>
      </w: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都支持,</w:t>
      </w:r>
      <w:r w:rsidR="00124CE8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不受影响</w:t>
      </w:r>
    </w:p>
    <w:p w:rsidR="00A95A7D" w:rsidRPr="00AB5994" w:rsidRDefault="00A95A7D" w:rsidP="00A95A7D">
      <w:pPr>
        <w:pStyle w:val="a3"/>
        <w:numPr>
          <w:ilvl w:val="0"/>
          <w:numId w:val="10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C商家的商品不受此需求的影响，商品可以加入购物车，原有的支付方式都支持,不受影响</w:t>
      </w:r>
    </w:p>
    <w:p w:rsidR="0012155D" w:rsidRPr="00AB5994" w:rsidRDefault="009945C7" w:rsidP="003C131F">
      <w:pPr>
        <w:pStyle w:val="a3"/>
        <w:spacing w:before="0" w:beforeAutospacing="0" w:after="75" w:afterAutospacing="0"/>
        <w:rPr>
          <w:rFonts w:ascii="微软雅黑" w:eastAsia="微软雅黑" w:hAnsi="微软雅黑" w:cs="Arial"/>
          <w:b/>
          <w:color w:val="000000"/>
          <w:sz w:val="20"/>
          <w:szCs w:val="20"/>
        </w:rPr>
      </w:pPr>
      <w:r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二：</w:t>
      </w:r>
      <w:r w:rsidR="00921CEB"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整体</w:t>
      </w:r>
      <w:r w:rsidR="001D75EA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下单即支付</w:t>
      </w:r>
      <w:r w:rsidR="00921CEB" w:rsidRPr="00AB5994">
        <w:rPr>
          <w:rFonts w:ascii="微软雅黑" w:eastAsia="微软雅黑" w:hAnsi="微软雅黑" w:cs="Arial" w:hint="eastAsia"/>
          <w:b/>
          <w:color w:val="000000"/>
          <w:sz w:val="20"/>
          <w:szCs w:val="20"/>
        </w:rPr>
        <w:t>业务流程</w:t>
      </w:r>
      <w:r w:rsidR="00B65705" w:rsidRPr="00AB5994">
        <w:rPr>
          <w:rFonts w:ascii="微软雅黑" w:eastAsia="微软雅黑" w:hAnsi="微软雅黑" w:cs="Arial" w:hint="eastAsia"/>
          <w:b/>
          <w:color w:val="000000"/>
          <w:sz w:val="20"/>
          <w:szCs w:val="20"/>
        </w:rPr>
        <w:t>验证</w:t>
      </w:r>
    </w:p>
    <w:p w:rsidR="00543EB4" w:rsidRPr="00AB5994" w:rsidRDefault="009945C7" w:rsidP="00921CEB">
      <w:pPr>
        <w:pStyle w:val="a3"/>
        <w:numPr>
          <w:ilvl w:val="0"/>
          <w:numId w:val="9"/>
        </w:numPr>
        <w:spacing w:before="0" w:beforeAutospacing="0" w:after="75" w:afterAutospacing="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b/>
          <w:color w:val="000000"/>
          <w:sz w:val="20"/>
          <w:szCs w:val="20"/>
        </w:rPr>
        <w:lastRenderedPageBreak/>
        <w:t xml:space="preserve"> </w:t>
      </w:r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商家已打标（</w:t>
      </w:r>
      <w:proofErr w:type="gramStart"/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支持余额宝活动</w:t>
      </w:r>
      <w:proofErr w:type="gramEnd"/>
      <w:r w:rsidR="00921CEB"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的3类标），</w:t>
      </w:r>
      <w:r w:rsidR="00266A01" w:rsidRPr="00AB5994">
        <w:rPr>
          <w:rFonts w:ascii="微软雅黑" w:eastAsia="微软雅黑" w:hAnsi="微软雅黑" w:cs="Arial" w:hint="eastAsia"/>
          <w:b/>
          <w:color w:val="000000"/>
          <w:sz w:val="20"/>
          <w:szCs w:val="20"/>
          <w:highlight w:val="yellow"/>
        </w:rPr>
        <w:t>买家余额资金充足，并</w:t>
      </w:r>
      <w:r w:rsidR="00921CEB" w:rsidRPr="00AB5994">
        <w:rPr>
          <w:rFonts w:ascii="微软雅黑" w:eastAsia="微软雅黑" w:hAnsi="微软雅黑" w:cs="Arial" w:hint="eastAsia"/>
          <w:b/>
          <w:color w:val="000000"/>
          <w:sz w:val="20"/>
          <w:szCs w:val="20"/>
          <w:highlight w:val="yellow"/>
        </w:rPr>
        <w:t>开通余额宝，且余额宝中支付金额充足</w:t>
      </w:r>
    </w:p>
    <w:p w:rsidR="00921CEB" w:rsidRPr="00AB5994" w:rsidRDefault="00921CEB" w:rsidP="00921CEB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进入到商品</w:t>
      </w:r>
      <w:r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detail页，该商品“</w:t>
      </w:r>
      <w:r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加入购物车</w:t>
      </w:r>
      <w:r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”按钮被屏蔽，只允许“立即购买”</w:t>
      </w:r>
    </w:p>
    <w:p w:rsidR="00921CEB" w:rsidRPr="00AB5994" w:rsidRDefault="00921CEB" w:rsidP="00921CEB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点击“立即购买”进入到共享的下单页（buy）</w:t>
      </w:r>
    </w:p>
    <w:p w:rsidR="00921CEB" w:rsidRPr="00AB5994" w:rsidRDefault="00921CEB" w:rsidP="00921CEB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下单页中，</w:t>
      </w:r>
      <w:proofErr w:type="gramStart"/>
      <w:r w:rsidRPr="00AB5994">
        <w:rPr>
          <w:rFonts w:ascii="微软雅黑" w:eastAsia="微软雅黑" w:hAnsi="微软雅黑" w:hint="eastAsia"/>
          <w:b/>
          <w:bCs/>
          <w:color w:val="000000" w:themeColor="text1"/>
          <w:sz w:val="20"/>
          <w:szCs w:val="20"/>
        </w:rPr>
        <w:t>天猫积分</w:t>
      </w:r>
      <w:proofErr w:type="gramEnd"/>
      <w:r w:rsidRPr="00AB5994">
        <w:rPr>
          <w:rFonts w:ascii="微软雅黑" w:eastAsia="微软雅黑" w:hAnsi="微软雅黑" w:hint="eastAsia"/>
          <w:b/>
          <w:bCs/>
          <w:color w:val="000000" w:themeColor="text1"/>
          <w:sz w:val="20"/>
          <w:szCs w:val="20"/>
        </w:rPr>
        <w:t>、找人代付和分期付款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此三种功能被屏蔽，只允许本人支付</w:t>
      </w:r>
    </w:p>
    <w:p w:rsidR="00921CEB" w:rsidRPr="00AB5994" w:rsidRDefault="00921CEB" w:rsidP="00983DE1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点击“提交订单”，进入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到支付宝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收银台，只允许使用“余额宝”进行支付</w:t>
      </w:r>
      <w:r w:rsidR="00983DE1" w:rsidRPr="00AB5994">
        <w:rPr>
          <w:rFonts w:ascii="微软雅黑" w:eastAsia="微软雅黑" w:hAnsi="微软雅黑" w:hint="eastAsia"/>
          <w:bCs/>
          <w:sz w:val="20"/>
          <w:szCs w:val="20"/>
        </w:rPr>
        <w:t>，</w:t>
      </w:r>
      <w:r w:rsidR="00983DE1" w:rsidRPr="00AB5994">
        <w:rPr>
          <w:rFonts w:ascii="微软雅黑" w:eastAsia="微软雅黑" w:hAnsi="微软雅黑" w:hint="eastAsia"/>
          <w:b/>
          <w:bCs/>
          <w:sz w:val="20"/>
          <w:szCs w:val="20"/>
        </w:rPr>
        <w:t>不能切换别的支付渠道</w:t>
      </w:r>
    </w:p>
    <w:p w:rsidR="00921CEB" w:rsidRPr="00AB5994" w:rsidRDefault="00921CEB" w:rsidP="00921CEB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支付完成后，</w:t>
      </w:r>
    </w:p>
    <w:p w:rsidR="00921CEB" w:rsidRPr="00AB5994" w:rsidRDefault="00921CEB" w:rsidP="00921CEB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查看淘宝交易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状态：买家已付款</w:t>
      </w:r>
    </w:p>
    <w:p w:rsidR="00266A01" w:rsidRPr="00AB5994" w:rsidRDefault="00921CEB" w:rsidP="00266A01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查看支付宝账单：买家支付的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余额宝被冻结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，余额宝总额不变</w:t>
      </w:r>
      <w:r w:rsidR="00266A01"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921CEB" w:rsidRPr="00AB5994" w:rsidRDefault="00266A01" w:rsidP="00266A01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宝收益：</w:t>
      </w:r>
      <w:r w:rsidR="00921CEB" w:rsidRPr="00AB5994">
        <w:rPr>
          <w:rFonts w:ascii="微软雅黑" w:eastAsia="微软雅黑" w:hAnsi="微软雅黑" w:hint="eastAsia"/>
          <w:bCs/>
          <w:sz w:val="20"/>
          <w:szCs w:val="20"/>
        </w:rPr>
        <w:t>第二天查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前一天</w:t>
      </w:r>
      <w:r w:rsidR="00921CEB" w:rsidRPr="00AB5994">
        <w:rPr>
          <w:rFonts w:ascii="微软雅黑" w:eastAsia="微软雅黑" w:hAnsi="微软雅黑" w:hint="eastAsia"/>
          <w:bCs/>
          <w:sz w:val="20"/>
          <w:szCs w:val="20"/>
        </w:rPr>
        <w:t>余额宝收益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，其中</w:t>
      </w:r>
      <w:r w:rsidR="00921CEB" w:rsidRPr="00AB5994">
        <w:rPr>
          <w:rFonts w:ascii="微软雅黑" w:eastAsia="微软雅黑" w:hAnsi="微软雅黑" w:hint="eastAsia"/>
          <w:bCs/>
          <w:sz w:val="20"/>
          <w:szCs w:val="20"/>
        </w:rPr>
        <w:t>被冻结部分的收益不受影响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，收益则为整体的收益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921CEB" w:rsidRPr="00AB5994" w:rsidRDefault="00266A01" w:rsidP="00266A01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宝冻结功能：此冻结的余额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宝金额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不能进行支付or转出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921CEB" w:rsidRPr="00AB5994" w:rsidRDefault="00921CEB" w:rsidP="00C82BF2">
      <w:pPr>
        <w:pStyle w:val="a3"/>
        <w:numPr>
          <w:ilvl w:val="0"/>
          <w:numId w:val="9"/>
        </w:numPr>
        <w:spacing w:before="0" w:beforeAutospacing="0" w:after="75" w:afterAutospacing="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商家已打标（</w:t>
      </w:r>
      <w:proofErr w:type="gramStart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支持余额宝活动</w:t>
      </w:r>
      <w:proofErr w:type="gramEnd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的3类标），</w:t>
      </w:r>
      <w:r w:rsidR="00266A01" w:rsidRPr="00AB5994">
        <w:rPr>
          <w:rFonts w:ascii="微软雅黑" w:eastAsia="微软雅黑" w:hAnsi="微软雅黑" w:cs="Arial" w:hint="eastAsia"/>
          <w:b/>
          <w:color w:val="000000"/>
          <w:sz w:val="20"/>
          <w:szCs w:val="20"/>
          <w:highlight w:val="yellow"/>
        </w:rPr>
        <w:t>买家余额资金充足，并开通余额宝，且余额宝中支付金额不足</w:t>
      </w:r>
    </w:p>
    <w:p w:rsidR="00266A01" w:rsidRPr="00AB5994" w:rsidRDefault="00266A01" w:rsidP="00266A01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进入到商品</w:t>
      </w:r>
      <w:r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detail页，该商品“</w:t>
      </w:r>
      <w:r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加入购物车</w:t>
      </w:r>
      <w:r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”按钮被屏蔽，只允许“立即购买”</w:t>
      </w:r>
    </w:p>
    <w:p w:rsidR="00266A01" w:rsidRPr="00AB5994" w:rsidRDefault="00266A01" w:rsidP="00266A01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点击“立即购买”进入到共享的下单页（buy）</w:t>
      </w:r>
    </w:p>
    <w:p w:rsidR="00266A01" w:rsidRPr="00AB5994" w:rsidRDefault="00266A01" w:rsidP="00266A01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下单页中，</w:t>
      </w:r>
      <w:proofErr w:type="gramStart"/>
      <w:r w:rsidRPr="00AB5994">
        <w:rPr>
          <w:rFonts w:ascii="微软雅黑" w:eastAsia="微软雅黑" w:hAnsi="微软雅黑" w:hint="eastAsia"/>
          <w:b/>
          <w:bCs/>
          <w:color w:val="000000" w:themeColor="text1"/>
          <w:sz w:val="20"/>
          <w:szCs w:val="20"/>
        </w:rPr>
        <w:t>天猫积分</w:t>
      </w:r>
      <w:proofErr w:type="gramEnd"/>
      <w:r w:rsidRPr="00AB5994">
        <w:rPr>
          <w:rFonts w:ascii="微软雅黑" w:eastAsia="微软雅黑" w:hAnsi="微软雅黑" w:hint="eastAsia"/>
          <w:b/>
          <w:bCs/>
          <w:color w:val="000000" w:themeColor="text1"/>
          <w:sz w:val="20"/>
          <w:szCs w:val="20"/>
        </w:rPr>
        <w:t>、找人代付和分期付款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此三种功能被屏蔽，只允许本人支付</w:t>
      </w:r>
    </w:p>
    <w:p w:rsidR="00266A01" w:rsidRPr="00AB5994" w:rsidRDefault="00266A01" w:rsidP="00266A01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lastRenderedPageBreak/>
        <w:t>点击“提交订单”，进入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到支付宝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收银台，只允许使用“余额宝”进行支付</w:t>
      </w:r>
      <w:r w:rsidR="00C82BF2" w:rsidRPr="00AB5994">
        <w:rPr>
          <w:rFonts w:ascii="微软雅黑" w:eastAsia="微软雅黑" w:hAnsi="微软雅黑" w:hint="eastAsia"/>
          <w:bCs/>
          <w:sz w:val="20"/>
          <w:szCs w:val="20"/>
        </w:rPr>
        <w:t xml:space="preserve">, </w:t>
      </w:r>
      <w:r w:rsidR="00C82BF2" w:rsidRPr="00AB5994">
        <w:rPr>
          <w:rFonts w:ascii="微软雅黑" w:eastAsia="微软雅黑" w:hAnsi="微软雅黑" w:hint="eastAsia"/>
          <w:b/>
          <w:bCs/>
          <w:sz w:val="20"/>
          <w:szCs w:val="20"/>
        </w:rPr>
        <w:t>不能切换别的支付渠道</w:t>
      </w:r>
    </w:p>
    <w:p w:rsidR="00266A01" w:rsidRPr="00AB5994" w:rsidRDefault="00266A01" w:rsidP="00266A01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支付失败，</w:t>
      </w: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提示余额宝金额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不足，状态为等待买家付款，余额宝的金额未被冻结</w:t>
      </w:r>
    </w:p>
    <w:p w:rsidR="00266A01" w:rsidRPr="00AB5994" w:rsidRDefault="00266A01" w:rsidP="00266A01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转入一定的金额至该余额宝，再次进行支付，支付完成后，</w:t>
      </w:r>
    </w:p>
    <w:p w:rsidR="00266A01" w:rsidRPr="00AB5994" w:rsidRDefault="00266A01" w:rsidP="00266A01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查看淘宝交易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状态：买家已付款</w:t>
      </w:r>
    </w:p>
    <w:p w:rsidR="00266A01" w:rsidRPr="00AB5994" w:rsidRDefault="00266A01" w:rsidP="00266A01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查看支付宝账单：买家支付的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余额宝被冻结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，余额宝总额不变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266A01" w:rsidRPr="00AB5994" w:rsidRDefault="00266A01" w:rsidP="00266A01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宝收益：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第二天查前一天余额宝收益，其中被冻结部分的收益不受影响，收益则为整体的收益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266A01" w:rsidRPr="00AB5994" w:rsidRDefault="00266A01" w:rsidP="00266A01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宝冻结功能：此冻结的余额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宝金额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不能进行支付or转出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921CEB" w:rsidRPr="00AB5994" w:rsidRDefault="00921CEB" w:rsidP="00921CEB">
      <w:pPr>
        <w:pStyle w:val="a3"/>
        <w:numPr>
          <w:ilvl w:val="0"/>
          <w:numId w:val="9"/>
        </w:numPr>
        <w:spacing w:before="0" w:beforeAutospacing="0" w:after="75" w:afterAutospacing="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商家已打标（</w:t>
      </w:r>
      <w:proofErr w:type="gramStart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支持余额宝活动</w:t>
      </w:r>
      <w:proofErr w:type="gramEnd"/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的3类标），</w:t>
      </w:r>
      <w:r w:rsidR="00266A01" w:rsidRPr="00AB5994">
        <w:rPr>
          <w:rFonts w:ascii="微软雅黑" w:eastAsia="微软雅黑" w:hAnsi="微软雅黑" w:cs="Arial" w:hint="eastAsia"/>
          <w:b/>
          <w:color w:val="000000"/>
          <w:sz w:val="20"/>
          <w:szCs w:val="20"/>
          <w:highlight w:val="yellow"/>
        </w:rPr>
        <w:t>买家余额资金充足，未开通余额宝</w:t>
      </w:r>
    </w:p>
    <w:p w:rsidR="00C82BF2" w:rsidRPr="00AB5994" w:rsidRDefault="00C82BF2" w:rsidP="00C82BF2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进入到商品</w:t>
      </w:r>
      <w:r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detail页，该商品“</w:t>
      </w:r>
      <w:r w:rsidRPr="00AB5994">
        <w:rPr>
          <w:rStyle w:val="a4"/>
          <w:rFonts w:ascii="微软雅黑" w:eastAsia="微软雅黑" w:hAnsi="微软雅黑" w:hint="eastAsia"/>
          <w:color w:val="000000"/>
          <w:sz w:val="20"/>
          <w:szCs w:val="20"/>
        </w:rPr>
        <w:t>加入购物车</w:t>
      </w:r>
      <w:r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”按钮被屏蔽，只允许“立即购买”</w:t>
      </w:r>
    </w:p>
    <w:p w:rsidR="00C82BF2" w:rsidRPr="00AB5994" w:rsidRDefault="00C82BF2" w:rsidP="00C82BF2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点击“立即购买”进入到共享的下单页（buy）</w:t>
      </w:r>
    </w:p>
    <w:p w:rsidR="00C82BF2" w:rsidRPr="00AB5994" w:rsidRDefault="00C82BF2" w:rsidP="00C82BF2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下单页中，</w:t>
      </w:r>
      <w:proofErr w:type="gramStart"/>
      <w:r w:rsidRPr="00AB5994">
        <w:rPr>
          <w:rFonts w:ascii="微软雅黑" w:eastAsia="微软雅黑" w:hAnsi="微软雅黑" w:hint="eastAsia"/>
          <w:b/>
          <w:bCs/>
          <w:color w:val="000000" w:themeColor="text1"/>
          <w:sz w:val="20"/>
          <w:szCs w:val="20"/>
        </w:rPr>
        <w:t>天猫积分</w:t>
      </w:r>
      <w:proofErr w:type="gramEnd"/>
      <w:r w:rsidRPr="00AB5994">
        <w:rPr>
          <w:rFonts w:ascii="微软雅黑" w:eastAsia="微软雅黑" w:hAnsi="微软雅黑" w:hint="eastAsia"/>
          <w:b/>
          <w:bCs/>
          <w:color w:val="000000" w:themeColor="text1"/>
          <w:sz w:val="20"/>
          <w:szCs w:val="20"/>
        </w:rPr>
        <w:t>、找人代付和分期付款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此三种功能被屏蔽，只允许本人支付</w:t>
      </w:r>
    </w:p>
    <w:p w:rsidR="00C82BF2" w:rsidRPr="00AB5994" w:rsidRDefault="00C82BF2" w:rsidP="00C82BF2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点击“提交订单”，进入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到支付宝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收银台，提示用户未开通余额宝，不能进行付款，不能切换支付渠道</w:t>
      </w:r>
    </w:p>
    <w:p w:rsidR="00C82BF2" w:rsidRPr="00AB5994" w:rsidRDefault="00C7506B" w:rsidP="00C82BF2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如果用户不开通余额宝，则交易无法进一步进行，交易状态为：等待买家付款</w:t>
      </w:r>
    </w:p>
    <w:p w:rsidR="00C82BF2" w:rsidRPr="00AB5994" w:rsidRDefault="00C7506B" w:rsidP="00C82BF2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如果用户进行开通余额宝，但未转入金额至余额宝，则</w:t>
      </w:r>
      <w:r w:rsidR="00C82BF2"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支付失败，</w:t>
      </w:r>
      <w:proofErr w:type="gramStart"/>
      <w:r w:rsidR="00C82BF2"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提示余额宝金额</w:t>
      </w:r>
      <w:proofErr w:type="gramEnd"/>
      <w:r w:rsidR="00C82BF2"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不足，状态为等待买家付款，余额宝的金额未被冻结</w:t>
      </w:r>
      <w:r w:rsidR="0003499A"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C82BF2" w:rsidRPr="00AB5994" w:rsidRDefault="00C82BF2" w:rsidP="00C7506B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转入一定的金额至该余额宝，再次进行支付，支付完成后，</w:t>
      </w:r>
    </w:p>
    <w:p w:rsidR="00C82BF2" w:rsidRPr="00AB5994" w:rsidRDefault="00C82BF2" w:rsidP="00C82BF2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lastRenderedPageBreak/>
        <w:t>查看淘宝交易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状态：买家已付款</w:t>
      </w:r>
    </w:p>
    <w:p w:rsidR="00C82BF2" w:rsidRPr="00AB5994" w:rsidRDefault="00C82BF2" w:rsidP="00C82BF2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查看支付宝账单：买家支付的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余额宝被冻结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，余额宝总额不变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C82BF2" w:rsidRPr="00AB5994" w:rsidRDefault="00C82BF2" w:rsidP="00C82BF2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宝收益：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第二天查前一天余额宝收益，其中被冻结部分的收益不受影响，收益则为整体的收益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C82BF2" w:rsidRPr="00AB5994" w:rsidRDefault="00C82BF2" w:rsidP="00C82BF2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宝冻结功能：此冻结的余额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宝金额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不能进行支付or转出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C7506B" w:rsidRPr="00AB5994" w:rsidRDefault="00C7506B" w:rsidP="00C7506B">
      <w:pPr>
        <w:pStyle w:val="a3"/>
        <w:numPr>
          <w:ilvl w:val="1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如果用户进行开通余额宝，且转入充足的金额至余额宝，则支付成功</w:t>
      </w:r>
    </w:p>
    <w:p w:rsidR="0003499A" w:rsidRPr="00AB5994" w:rsidRDefault="0003499A" w:rsidP="0003499A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查看淘宝交易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状态：买家已付款</w:t>
      </w:r>
    </w:p>
    <w:p w:rsidR="0003499A" w:rsidRPr="00AB5994" w:rsidRDefault="0003499A" w:rsidP="0003499A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AB5994">
        <w:rPr>
          <w:rFonts w:ascii="微软雅黑" w:eastAsia="微软雅黑" w:hAnsi="微软雅黑" w:hint="eastAsia"/>
          <w:bCs/>
          <w:sz w:val="20"/>
          <w:szCs w:val="20"/>
        </w:rPr>
        <w:t>查看支付宝账单：买家支付的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余额宝被冻结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，余额宝总额不变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03499A" w:rsidRPr="00AB5994" w:rsidRDefault="0003499A" w:rsidP="0003499A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color w:val="000000"/>
          <w:sz w:val="20"/>
          <w:szCs w:val="20"/>
        </w:rPr>
        <w:t>宝收益：</w:t>
      </w:r>
      <w:r w:rsidRPr="00AB5994">
        <w:rPr>
          <w:rFonts w:ascii="微软雅黑" w:eastAsia="微软雅黑" w:hAnsi="微软雅黑" w:hint="eastAsia"/>
          <w:bCs/>
          <w:sz w:val="20"/>
          <w:szCs w:val="20"/>
        </w:rPr>
        <w:t>第二天查前一天余额宝收益，其中被冻结部分的收益不受影响，收益则为整体的收益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C7506B" w:rsidRPr="00AB5994" w:rsidRDefault="0003499A" w:rsidP="00A435D7">
      <w:pPr>
        <w:pStyle w:val="a3"/>
        <w:numPr>
          <w:ilvl w:val="2"/>
          <w:numId w:val="9"/>
        </w:numPr>
        <w:spacing w:before="0" w:beforeAutospacing="0" w:after="75" w:afterAutospacing="0"/>
        <w:rPr>
          <w:rFonts w:ascii="微软雅黑" w:eastAsia="微软雅黑" w:hAnsi="微软雅黑"/>
          <w:bCs/>
          <w:color w:val="000000"/>
          <w:sz w:val="20"/>
          <w:szCs w:val="20"/>
        </w:rPr>
      </w:pP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查看余额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宝冻结功能：此冻结的余额</w:t>
      </w:r>
      <w:proofErr w:type="gramStart"/>
      <w:r w:rsidRPr="00AB5994">
        <w:rPr>
          <w:rFonts w:ascii="微软雅黑" w:eastAsia="微软雅黑" w:hAnsi="微软雅黑" w:hint="eastAsia"/>
          <w:bCs/>
          <w:sz w:val="20"/>
          <w:szCs w:val="20"/>
        </w:rPr>
        <w:t>宝金额</w:t>
      </w:r>
      <w:proofErr w:type="gramEnd"/>
      <w:r w:rsidRPr="00AB5994">
        <w:rPr>
          <w:rFonts w:ascii="微软雅黑" w:eastAsia="微软雅黑" w:hAnsi="微软雅黑" w:hint="eastAsia"/>
          <w:bCs/>
          <w:sz w:val="20"/>
          <w:szCs w:val="20"/>
        </w:rPr>
        <w:t>不能进行支付or转出</w:t>
      </w:r>
      <w:r w:rsidRPr="00AB5994">
        <w:rPr>
          <w:rFonts w:ascii="微软雅黑" w:eastAsia="微软雅黑" w:hAnsi="微软雅黑" w:hint="eastAsia"/>
          <w:bCs/>
          <w:color w:val="FF0000"/>
          <w:sz w:val="20"/>
          <w:szCs w:val="20"/>
        </w:rPr>
        <w:t>（支付宝测试关注）</w:t>
      </w:r>
    </w:p>
    <w:p w:rsidR="00F25055" w:rsidRP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2.其它需要关注的：</w:t>
      </w:r>
    </w:p>
    <w:p w:rsidR="00F25055" w:rsidRP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1)是否有性能测试要求？</w:t>
      </w:r>
    </w:p>
    <w:p w:rsidR="00BB5FA4" w:rsidRDefault="00CC7326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5"/>
          <w:rFonts w:ascii="微软雅黑" w:eastAsia="微软雅黑" w:hAnsi="微软雅黑" w:hint="eastAsia"/>
          <w:i w:val="0"/>
        </w:rPr>
        <w:t>无</w:t>
      </w:r>
      <w:r w:rsidRPr="00CC7326">
        <w:rPr>
          <w:rFonts w:ascii="微软雅黑" w:eastAsia="微软雅黑" w:hAnsi="微软雅黑"/>
          <w:color w:val="333333"/>
        </w:rPr>
        <w:t xml:space="preserve"> </w:t>
      </w:r>
    </w:p>
    <w:p w:rsidR="00F25055" w:rsidRP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2)是否</w:t>
      </w:r>
      <w:proofErr w:type="gramStart"/>
      <w:r w:rsidRPr="00CC7326">
        <w:rPr>
          <w:rStyle w:val="a4"/>
          <w:rFonts w:ascii="微软雅黑" w:eastAsia="微软雅黑" w:hAnsi="微软雅黑" w:hint="eastAsia"/>
          <w:color w:val="000000"/>
        </w:rPr>
        <w:t>有资损风险分析</w:t>
      </w:r>
      <w:proofErr w:type="gramEnd"/>
      <w:r w:rsidRPr="00CC7326">
        <w:rPr>
          <w:rStyle w:val="a4"/>
          <w:rFonts w:ascii="微软雅黑" w:eastAsia="微软雅黑" w:hAnsi="微软雅黑" w:hint="eastAsia"/>
          <w:color w:val="000000"/>
        </w:rPr>
        <w:t>？</w:t>
      </w:r>
    </w:p>
    <w:p w:rsidR="00BB5FA4" w:rsidRDefault="00CC7326" w:rsidP="00F25055">
      <w:pPr>
        <w:pStyle w:val="a3"/>
        <w:spacing w:before="0" w:beforeAutospacing="0" w:after="75" w:afterAutospacing="0"/>
        <w:rPr>
          <w:rStyle w:val="a5"/>
          <w:rFonts w:ascii="微软雅黑" w:eastAsia="微软雅黑" w:hAnsi="微软雅黑"/>
          <w:i w:val="0"/>
        </w:rPr>
      </w:pPr>
      <w:r w:rsidRPr="00CC7326">
        <w:rPr>
          <w:rStyle w:val="a5"/>
          <w:rFonts w:ascii="微软雅黑" w:eastAsia="微软雅黑" w:hAnsi="微软雅黑" w:hint="eastAsia"/>
          <w:i w:val="0"/>
        </w:rPr>
        <w:t>无</w:t>
      </w:r>
    </w:p>
    <w:p w:rsidR="00F25055" w:rsidRPr="00BB5FA4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i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3)安全测试分析</w:t>
      </w:r>
    </w:p>
    <w:p w:rsidR="00CC7326" w:rsidRDefault="00CC7326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Style w:val="a5"/>
          <w:rFonts w:ascii="微软雅黑" w:eastAsia="微软雅黑" w:hAnsi="微软雅黑" w:hint="eastAsia"/>
          <w:i w:val="0"/>
        </w:rPr>
        <w:t>无</w:t>
      </w:r>
    </w:p>
    <w:p w:rsidR="00F25055" w:rsidRP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lastRenderedPageBreak/>
        <w:t>【联调测试】</w:t>
      </w:r>
    </w:p>
    <w:p w:rsidR="00F25055" w:rsidRP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联调资源：</w:t>
      </w:r>
      <w:r w:rsidR="00CC7326" w:rsidRPr="00C027F5">
        <w:rPr>
          <w:rFonts w:ascii="微软雅黑" w:eastAsia="微软雅黑" w:hAnsi="微软雅黑"/>
          <w:color w:val="333333"/>
          <w:sz w:val="20"/>
          <w:szCs w:val="20"/>
        </w:rPr>
        <w:t xml:space="preserve"> </w:t>
      </w:r>
      <w:r w:rsidR="00C027F5" w:rsidRPr="00C027F5">
        <w:rPr>
          <w:rFonts w:ascii="微软雅黑" w:eastAsia="微软雅黑" w:hAnsi="微软雅黑" w:hint="eastAsia"/>
          <w:color w:val="333333"/>
          <w:sz w:val="20"/>
          <w:szCs w:val="20"/>
        </w:rPr>
        <w:t>航旅测试，共享测试，支付宝测试</w:t>
      </w:r>
    </w:p>
    <w:p w:rsidR="00F25055" w:rsidRP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联调范围：</w:t>
      </w:r>
      <w:r w:rsidR="00C027F5"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航</w:t>
      </w:r>
      <w:proofErr w:type="gramStart"/>
      <w:r w:rsidR="00C027F5"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旅商品下单到支付</w:t>
      </w:r>
      <w:proofErr w:type="gramEnd"/>
      <w:r w:rsidR="00C027F5" w:rsidRPr="00AB5994">
        <w:rPr>
          <w:rStyle w:val="a4"/>
          <w:rFonts w:ascii="微软雅黑" w:eastAsia="微软雅黑" w:hAnsi="微软雅黑" w:hint="eastAsia"/>
          <w:b w:val="0"/>
          <w:color w:val="000000"/>
          <w:sz w:val="20"/>
          <w:szCs w:val="20"/>
        </w:rPr>
        <w:t>完成的流程测试</w:t>
      </w:r>
    </w:p>
    <w:p w:rsidR="00F25055" w:rsidRDefault="00F25055" w:rsidP="00F25055">
      <w:pPr>
        <w:pStyle w:val="a3"/>
        <w:spacing w:before="0" w:beforeAutospacing="0" w:after="75" w:afterAutospacing="0"/>
        <w:rPr>
          <w:rStyle w:val="a4"/>
          <w:rFonts w:ascii="微软雅黑" w:eastAsia="微软雅黑" w:hAnsi="微软雅黑"/>
          <w:color w:val="000000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【回归测试】</w:t>
      </w:r>
    </w:p>
    <w:p w:rsidR="004E525A" w:rsidRDefault="002C1148" w:rsidP="002C1148">
      <w:pPr>
        <w:pStyle w:val="a3"/>
        <w:numPr>
          <w:ilvl w:val="0"/>
          <w:numId w:val="19"/>
        </w:numPr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未打余额宝相关活动标的商家不受影响，下单页及支付方式都不受影响</w:t>
      </w:r>
    </w:p>
    <w:p w:rsidR="002C1148" w:rsidRDefault="002C1148" w:rsidP="002C1148">
      <w:pPr>
        <w:pStyle w:val="a3"/>
        <w:numPr>
          <w:ilvl w:val="1"/>
          <w:numId w:val="19"/>
        </w:numPr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B商家商品下单回归</w:t>
      </w:r>
    </w:p>
    <w:p w:rsidR="002C1148" w:rsidRPr="002C1148" w:rsidRDefault="002C1148" w:rsidP="002C1148">
      <w:pPr>
        <w:pStyle w:val="a3"/>
        <w:numPr>
          <w:ilvl w:val="1"/>
          <w:numId w:val="19"/>
        </w:numPr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C商家商品下单回归</w:t>
      </w:r>
    </w:p>
    <w:p w:rsid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【浏览器兼容性测试分析】</w:t>
      </w:r>
    </w:p>
    <w:p w:rsidR="00F25055" w:rsidRPr="00D45FB7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D45FB7">
        <w:rPr>
          <w:rStyle w:val="a5"/>
          <w:rFonts w:ascii="微软雅黑" w:eastAsia="微软雅黑" w:hAnsi="微软雅黑" w:hint="eastAsia"/>
          <w:i w:val="0"/>
          <w:sz w:val="20"/>
          <w:szCs w:val="20"/>
        </w:rPr>
        <w:t>前台业务浏览器兼容性要求覆盖范围：</w:t>
      </w:r>
    </w:p>
    <w:p w:rsidR="00F25055" w:rsidRPr="00D45FB7" w:rsidRDefault="002C1148" w:rsidP="00F25055">
      <w:pPr>
        <w:pStyle w:val="a3"/>
        <w:spacing w:before="0" w:beforeAutospacing="0" w:after="75" w:afterAutospacing="0" w:line="330" w:lineRule="atLeast"/>
        <w:rPr>
          <w:rFonts w:ascii="微软雅黑" w:eastAsia="微软雅黑" w:hAnsi="微软雅黑"/>
          <w:i/>
          <w:sz w:val="20"/>
          <w:szCs w:val="20"/>
        </w:rPr>
      </w:pPr>
      <w:r>
        <w:rPr>
          <w:rStyle w:val="a5"/>
          <w:rFonts w:ascii="微软雅黑" w:eastAsia="微软雅黑" w:hAnsi="微软雅黑" w:cs="Helvetica" w:hint="eastAsia"/>
          <w:i w:val="0"/>
          <w:sz w:val="20"/>
          <w:szCs w:val="20"/>
        </w:rPr>
        <w:t>必选浏览器：</w:t>
      </w:r>
      <w:r w:rsidRPr="00D45FB7">
        <w:rPr>
          <w:rStyle w:val="a5"/>
          <w:rFonts w:ascii="微软雅黑" w:eastAsia="微软雅黑" w:hAnsi="微软雅黑" w:cs="Helvetica"/>
          <w:i w:val="0"/>
          <w:sz w:val="20"/>
          <w:szCs w:val="20"/>
        </w:rPr>
        <w:t>I</w:t>
      </w:r>
      <w:r w:rsidR="00F25055" w:rsidRPr="00D45FB7">
        <w:rPr>
          <w:rStyle w:val="a5"/>
          <w:rFonts w:ascii="微软雅黑" w:eastAsia="微软雅黑" w:hAnsi="微软雅黑" w:cs="Helvetica"/>
          <w:i w:val="0"/>
          <w:sz w:val="20"/>
          <w:szCs w:val="20"/>
        </w:rPr>
        <w:t>e</w:t>
      </w:r>
      <w:r>
        <w:rPr>
          <w:rStyle w:val="a5"/>
          <w:rFonts w:ascii="微软雅黑" w:eastAsia="微软雅黑" w:hAnsi="微软雅黑" w:cs="Helvetica" w:hint="eastAsia"/>
          <w:i w:val="0"/>
          <w:sz w:val="20"/>
          <w:szCs w:val="20"/>
        </w:rPr>
        <w:t>8，9,</w:t>
      </w:r>
      <w:r w:rsidRPr="00D45FB7">
        <w:rPr>
          <w:rStyle w:val="a5"/>
          <w:rFonts w:ascii="微软雅黑" w:eastAsia="微软雅黑" w:hAnsi="微软雅黑" w:cs="Helvetica"/>
          <w:i w:val="0"/>
          <w:sz w:val="20"/>
          <w:szCs w:val="20"/>
        </w:rPr>
        <w:t xml:space="preserve"> </w:t>
      </w:r>
      <w:r w:rsidR="00F25055" w:rsidRPr="00D45FB7">
        <w:rPr>
          <w:rStyle w:val="a5"/>
          <w:rFonts w:ascii="微软雅黑" w:eastAsia="微软雅黑" w:hAnsi="微软雅黑" w:cs="Helvetica"/>
          <w:i w:val="0"/>
          <w:sz w:val="20"/>
          <w:szCs w:val="20"/>
        </w:rPr>
        <w:t>chrome</w:t>
      </w:r>
      <w:r w:rsidR="00F25055" w:rsidRPr="00D45FB7">
        <w:rPr>
          <w:rStyle w:val="a5"/>
          <w:rFonts w:ascii="微软雅黑" w:eastAsia="微软雅黑" w:hAnsi="微软雅黑" w:hint="eastAsia"/>
          <w:i w:val="0"/>
          <w:sz w:val="20"/>
          <w:szCs w:val="20"/>
        </w:rPr>
        <w:t>的最新版本</w:t>
      </w:r>
      <w:r>
        <w:rPr>
          <w:rStyle w:val="a5"/>
          <w:rFonts w:ascii="微软雅黑" w:eastAsia="微软雅黑" w:hAnsi="微软雅黑" w:hint="eastAsia"/>
          <w:i w:val="0"/>
          <w:sz w:val="20"/>
          <w:szCs w:val="20"/>
        </w:rPr>
        <w:t>,</w:t>
      </w:r>
    </w:p>
    <w:p w:rsidR="00F25055" w:rsidRPr="00D45FB7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i/>
          <w:sz w:val="20"/>
          <w:szCs w:val="20"/>
        </w:rPr>
      </w:pPr>
      <w:r w:rsidRPr="00D45FB7">
        <w:rPr>
          <w:rStyle w:val="a5"/>
          <w:rFonts w:ascii="微软雅黑" w:eastAsia="微软雅黑" w:hAnsi="微软雅黑" w:hint="eastAsia"/>
          <w:i w:val="0"/>
          <w:sz w:val="20"/>
          <w:szCs w:val="20"/>
        </w:rPr>
        <w:t>可选浏览器：</w:t>
      </w:r>
      <w:r w:rsidRPr="00D45FB7">
        <w:rPr>
          <w:rStyle w:val="a5"/>
          <w:rFonts w:ascii="微软雅黑" w:eastAsia="微软雅黑" w:hAnsi="微软雅黑" w:hint="eastAsia"/>
          <w:i w:val="0"/>
          <w:sz w:val="20"/>
          <w:szCs w:val="20"/>
          <w:bdr w:val="none" w:sz="0" w:space="0" w:color="auto" w:frame="1"/>
        </w:rPr>
        <w:t>360</w:t>
      </w:r>
      <w:r w:rsidRPr="00D45FB7">
        <w:rPr>
          <w:rStyle w:val="a5"/>
          <w:rFonts w:ascii="微软雅黑" w:eastAsia="微软雅黑" w:hAnsi="微软雅黑" w:hint="eastAsia"/>
          <w:i w:val="0"/>
          <w:sz w:val="20"/>
          <w:szCs w:val="20"/>
        </w:rPr>
        <w:t>和</w:t>
      </w:r>
      <w:r w:rsidR="002C1148" w:rsidRPr="00D45FB7">
        <w:rPr>
          <w:rStyle w:val="a5"/>
          <w:rFonts w:ascii="微软雅黑" w:eastAsia="微软雅黑" w:hAnsi="微软雅黑" w:cs="Helvetica"/>
          <w:i w:val="0"/>
          <w:sz w:val="20"/>
          <w:szCs w:val="20"/>
        </w:rPr>
        <w:t>Ie</w:t>
      </w:r>
      <w:r w:rsidR="002C1148">
        <w:rPr>
          <w:rStyle w:val="a5"/>
          <w:rFonts w:ascii="微软雅黑" w:eastAsia="微软雅黑" w:hAnsi="微软雅黑" w:cs="Helvetica" w:hint="eastAsia"/>
          <w:i w:val="0"/>
          <w:sz w:val="20"/>
          <w:szCs w:val="20"/>
        </w:rPr>
        <w:t>10</w:t>
      </w:r>
      <w:r w:rsidRPr="00D45FB7">
        <w:rPr>
          <w:rStyle w:val="a5"/>
          <w:rFonts w:ascii="微软雅黑" w:eastAsia="微软雅黑" w:hAnsi="微软雅黑" w:hint="eastAsia"/>
          <w:i w:val="0"/>
          <w:sz w:val="20"/>
          <w:szCs w:val="20"/>
        </w:rPr>
        <w:t>浏览器</w:t>
      </w:r>
    </w:p>
    <w:p w:rsidR="00F25055" w:rsidRPr="00CC7326" w:rsidRDefault="00F25055" w:rsidP="00F25055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 w:rsidRPr="00CC7326">
        <w:rPr>
          <w:rStyle w:val="a4"/>
          <w:rFonts w:ascii="微软雅黑" w:eastAsia="微软雅黑" w:hAnsi="微软雅黑" w:hint="eastAsia"/>
          <w:color w:val="000000"/>
        </w:rPr>
        <w:t>【其他风险和遗留问题】</w:t>
      </w:r>
    </w:p>
    <w:p w:rsidR="00E220B6" w:rsidRPr="00D45FB7" w:rsidRDefault="00D10835" w:rsidP="00D45FB7">
      <w:pPr>
        <w:pStyle w:val="a3"/>
        <w:spacing w:before="0" w:beforeAutospacing="0"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无</w:t>
      </w:r>
    </w:p>
    <w:sectPr w:rsidR="00E220B6" w:rsidRPr="00D4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肖娜" w:date="2014-07-14T09:51:00Z" w:initials="肖娜">
    <w:p w:rsidR="00AF6A78" w:rsidRDefault="00AF6A7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哪三个标？</w:t>
      </w:r>
    </w:p>
    <w:p w:rsidR="00532045" w:rsidRDefault="00532045">
      <w:pPr>
        <w:pStyle w:val="aa"/>
      </w:pPr>
      <w:r w:rsidRPr="00AB5994">
        <w:rPr>
          <w:rFonts w:ascii="微软雅黑" w:eastAsia="微软雅黑" w:hAnsi="微软雅黑" w:cs="Arial" w:hint="eastAsia"/>
          <w:color w:val="000000"/>
          <w:sz w:val="20"/>
          <w:szCs w:val="20"/>
        </w:rPr>
        <w:t>禁止加入购物车的标，航旅的标</w:t>
      </w:r>
      <w:r>
        <w:rPr>
          <w:rFonts w:ascii="微软雅黑" w:eastAsia="微软雅黑" w:hAnsi="微软雅黑" w:cs="Arial" w:hint="eastAsia"/>
          <w:color w:val="000000"/>
          <w:sz w:val="20"/>
          <w:szCs w:val="20"/>
        </w:rPr>
        <w:t>，</w:t>
      </w:r>
      <w:r w:rsidRPr="00AB5994">
        <w:rPr>
          <w:rFonts w:ascii="微软雅黑" w:eastAsia="微软雅黑" w:hAnsi="微软雅黑" w:hint="eastAsia"/>
          <w:sz w:val="20"/>
          <w:szCs w:val="20"/>
        </w:rPr>
        <w:t>支持余额宝活动的标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B2" w:rsidRDefault="004442B2" w:rsidP="004E2B00">
      <w:r>
        <w:separator/>
      </w:r>
    </w:p>
  </w:endnote>
  <w:endnote w:type="continuationSeparator" w:id="0">
    <w:p w:rsidR="004442B2" w:rsidRDefault="004442B2" w:rsidP="004E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B2" w:rsidRDefault="004442B2" w:rsidP="004E2B00">
      <w:r>
        <w:separator/>
      </w:r>
    </w:p>
  </w:footnote>
  <w:footnote w:type="continuationSeparator" w:id="0">
    <w:p w:rsidR="004442B2" w:rsidRDefault="004442B2" w:rsidP="004E2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41D1"/>
    <w:multiLevelType w:val="hybridMultilevel"/>
    <w:tmpl w:val="41E68980"/>
    <w:lvl w:ilvl="0" w:tplc="52143C7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7B5759"/>
    <w:multiLevelType w:val="hybridMultilevel"/>
    <w:tmpl w:val="5AEA1C7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8A47522"/>
    <w:multiLevelType w:val="hybridMultilevel"/>
    <w:tmpl w:val="9FD8D02A"/>
    <w:lvl w:ilvl="0" w:tplc="F56E24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849E1EF2">
      <w:start w:val="1"/>
      <w:numFmt w:val="lowerLetter"/>
      <w:lvlText w:val="%2)"/>
      <w:lvlJc w:val="left"/>
      <w:pPr>
        <w:ind w:left="840" w:hanging="420"/>
      </w:pPr>
      <w:rPr>
        <w:b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382A23"/>
    <w:multiLevelType w:val="hybridMultilevel"/>
    <w:tmpl w:val="1E667E4A"/>
    <w:lvl w:ilvl="0" w:tplc="9A16A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20A5"/>
    <w:multiLevelType w:val="hybridMultilevel"/>
    <w:tmpl w:val="47E6B1BA"/>
    <w:lvl w:ilvl="0" w:tplc="E06C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A3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6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05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ED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8A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22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7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AB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88426E"/>
    <w:multiLevelType w:val="hybridMultilevel"/>
    <w:tmpl w:val="5B6E2572"/>
    <w:lvl w:ilvl="0" w:tplc="FEF45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028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EE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A4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60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EC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87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4F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23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8BF2EB5"/>
    <w:multiLevelType w:val="hybridMultilevel"/>
    <w:tmpl w:val="7B0CE8D0"/>
    <w:lvl w:ilvl="0" w:tplc="32066C2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0614D2"/>
    <w:multiLevelType w:val="hybridMultilevel"/>
    <w:tmpl w:val="9874158C"/>
    <w:lvl w:ilvl="0" w:tplc="0D1A1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E7FE2"/>
    <w:multiLevelType w:val="hybridMultilevel"/>
    <w:tmpl w:val="97E237CE"/>
    <w:lvl w:ilvl="0" w:tplc="2542C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86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04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8A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A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0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CA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C6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45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84420D3"/>
    <w:multiLevelType w:val="hybridMultilevel"/>
    <w:tmpl w:val="F87AEF2E"/>
    <w:lvl w:ilvl="0" w:tplc="6D1E8E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E316652A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810708"/>
    <w:multiLevelType w:val="hybridMultilevel"/>
    <w:tmpl w:val="E5EE7B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98B0421"/>
    <w:multiLevelType w:val="hybridMultilevel"/>
    <w:tmpl w:val="4F0C13DE"/>
    <w:lvl w:ilvl="0" w:tplc="86D2A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85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1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8F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87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64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AF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6A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98F1B04"/>
    <w:multiLevelType w:val="hybridMultilevel"/>
    <w:tmpl w:val="E5E65768"/>
    <w:lvl w:ilvl="0" w:tplc="2CDA21E0">
      <w:start w:val="1"/>
      <w:numFmt w:val="decimal"/>
      <w:lvlText w:val="%1."/>
      <w:lvlJc w:val="left"/>
      <w:pPr>
        <w:ind w:left="570" w:hanging="360"/>
      </w:pPr>
      <w:rPr>
        <w:rFonts w:hint="default"/>
        <w:sz w:val="20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624A0F49"/>
    <w:multiLevelType w:val="hybridMultilevel"/>
    <w:tmpl w:val="BC1CF924"/>
    <w:lvl w:ilvl="0" w:tplc="EEC24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36260D"/>
    <w:multiLevelType w:val="hybridMultilevel"/>
    <w:tmpl w:val="8CD2D5CA"/>
    <w:lvl w:ilvl="0" w:tplc="75DA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8F0D0B"/>
    <w:multiLevelType w:val="hybridMultilevel"/>
    <w:tmpl w:val="2A2088DC"/>
    <w:lvl w:ilvl="0" w:tplc="C20E35B8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08CA928" w:tentative="1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02888E66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6602CB3E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B414D11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39420A8E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44CA44A6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F1863890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35C2B3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6">
    <w:nsid w:val="71910AAB"/>
    <w:multiLevelType w:val="hybridMultilevel"/>
    <w:tmpl w:val="E9D42F62"/>
    <w:lvl w:ilvl="0" w:tplc="222A1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44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A9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67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2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C9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40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8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88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3B06CFF"/>
    <w:multiLevelType w:val="hybridMultilevel"/>
    <w:tmpl w:val="622CA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626D51"/>
    <w:multiLevelType w:val="hybridMultilevel"/>
    <w:tmpl w:val="B9569936"/>
    <w:lvl w:ilvl="0" w:tplc="559EE6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8"/>
  </w:num>
  <w:num w:numId="5">
    <w:abstractNumId w:val="1"/>
  </w:num>
  <w:num w:numId="6">
    <w:abstractNumId w:val="10"/>
  </w:num>
  <w:num w:numId="7">
    <w:abstractNumId w:val="7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6"/>
  </w:num>
  <w:num w:numId="13">
    <w:abstractNumId w:val="15"/>
  </w:num>
  <w:num w:numId="14">
    <w:abstractNumId w:val="13"/>
  </w:num>
  <w:num w:numId="15">
    <w:abstractNumId w:val="12"/>
  </w:num>
  <w:num w:numId="16">
    <w:abstractNumId w:val="11"/>
  </w:num>
  <w:num w:numId="17">
    <w:abstractNumId w:val="5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55"/>
    <w:rsid w:val="000218AA"/>
    <w:rsid w:val="0003499A"/>
    <w:rsid w:val="0005089A"/>
    <w:rsid w:val="0005708E"/>
    <w:rsid w:val="000E13E1"/>
    <w:rsid w:val="0012155D"/>
    <w:rsid w:val="00124CE8"/>
    <w:rsid w:val="001A47A5"/>
    <w:rsid w:val="001C16D7"/>
    <w:rsid w:val="001D75EA"/>
    <w:rsid w:val="00260F33"/>
    <w:rsid w:val="00266A01"/>
    <w:rsid w:val="00291847"/>
    <w:rsid w:val="002B3A13"/>
    <w:rsid w:val="002C1148"/>
    <w:rsid w:val="0030308D"/>
    <w:rsid w:val="00372BBB"/>
    <w:rsid w:val="003C131F"/>
    <w:rsid w:val="004442B2"/>
    <w:rsid w:val="00446C5B"/>
    <w:rsid w:val="004A0610"/>
    <w:rsid w:val="004E2B00"/>
    <w:rsid w:val="004E525A"/>
    <w:rsid w:val="00532045"/>
    <w:rsid w:val="00543EB4"/>
    <w:rsid w:val="005558D2"/>
    <w:rsid w:val="005662ED"/>
    <w:rsid w:val="005B230B"/>
    <w:rsid w:val="005E4677"/>
    <w:rsid w:val="00607AAE"/>
    <w:rsid w:val="00661466"/>
    <w:rsid w:val="006A06B5"/>
    <w:rsid w:val="006C37C7"/>
    <w:rsid w:val="007A4386"/>
    <w:rsid w:val="007B06AB"/>
    <w:rsid w:val="007D3C18"/>
    <w:rsid w:val="00871A0D"/>
    <w:rsid w:val="008A4101"/>
    <w:rsid w:val="008B262C"/>
    <w:rsid w:val="00917C2B"/>
    <w:rsid w:val="00921CEB"/>
    <w:rsid w:val="00971A0B"/>
    <w:rsid w:val="00973260"/>
    <w:rsid w:val="00977726"/>
    <w:rsid w:val="00983DE1"/>
    <w:rsid w:val="009945C7"/>
    <w:rsid w:val="009B6BC6"/>
    <w:rsid w:val="009D6808"/>
    <w:rsid w:val="00A13148"/>
    <w:rsid w:val="00A435D7"/>
    <w:rsid w:val="00A95A7D"/>
    <w:rsid w:val="00AA4673"/>
    <w:rsid w:val="00AB109C"/>
    <w:rsid w:val="00AB5994"/>
    <w:rsid w:val="00AF6A78"/>
    <w:rsid w:val="00B65705"/>
    <w:rsid w:val="00B730E1"/>
    <w:rsid w:val="00B8219D"/>
    <w:rsid w:val="00B8481A"/>
    <w:rsid w:val="00BB1E2D"/>
    <w:rsid w:val="00BB5FA4"/>
    <w:rsid w:val="00C027F5"/>
    <w:rsid w:val="00C53559"/>
    <w:rsid w:val="00C7506B"/>
    <w:rsid w:val="00C82BF2"/>
    <w:rsid w:val="00CC7326"/>
    <w:rsid w:val="00CD1569"/>
    <w:rsid w:val="00CF1B55"/>
    <w:rsid w:val="00D10835"/>
    <w:rsid w:val="00D36EF3"/>
    <w:rsid w:val="00D45FB7"/>
    <w:rsid w:val="00DB03A8"/>
    <w:rsid w:val="00E220B6"/>
    <w:rsid w:val="00EB437C"/>
    <w:rsid w:val="00EB710E"/>
    <w:rsid w:val="00F25055"/>
    <w:rsid w:val="00F537C2"/>
    <w:rsid w:val="00FA6580"/>
    <w:rsid w:val="00FC2905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5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5055"/>
    <w:rPr>
      <w:b/>
      <w:bCs/>
    </w:rPr>
  </w:style>
  <w:style w:type="character" w:styleId="a5">
    <w:name w:val="Emphasis"/>
    <w:basedOn w:val="a0"/>
    <w:uiPriority w:val="20"/>
    <w:qFormat/>
    <w:rsid w:val="00F25055"/>
    <w:rPr>
      <w:i/>
      <w:iCs/>
    </w:rPr>
  </w:style>
  <w:style w:type="character" w:customStyle="1" w:styleId="apple-converted-space">
    <w:name w:val="apple-converted-space"/>
    <w:basedOn w:val="a0"/>
    <w:rsid w:val="00F25055"/>
  </w:style>
  <w:style w:type="paragraph" w:styleId="a6">
    <w:name w:val="List Paragraph"/>
    <w:basedOn w:val="a"/>
    <w:uiPriority w:val="34"/>
    <w:qFormat/>
    <w:rsid w:val="009B6BC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4E2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E2B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E2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E2B00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F6A78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AF6A78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AF6A7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AF6A7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AF6A7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AF6A7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AF6A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5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5055"/>
    <w:rPr>
      <w:b/>
      <w:bCs/>
    </w:rPr>
  </w:style>
  <w:style w:type="character" w:styleId="a5">
    <w:name w:val="Emphasis"/>
    <w:basedOn w:val="a0"/>
    <w:uiPriority w:val="20"/>
    <w:qFormat/>
    <w:rsid w:val="00F25055"/>
    <w:rPr>
      <w:i/>
      <w:iCs/>
    </w:rPr>
  </w:style>
  <w:style w:type="character" w:customStyle="1" w:styleId="apple-converted-space">
    <w:name w:val="apple-converted-space"/>
    <w:basedOn w:val="a0"/>
    <w:rsid w:val="00F25055"/>
  </w:style>
  <w:style w:type="paragraph" w:styleId="a6">
    <w:name w:val="List Paragraph"/>
    <w:basedOn w:val="a"/>
    <w:uiPriority w:val="34"/>
    <w:qFormat/>
    <w:rsid w:val="009B6BC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4E2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E2B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E2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E2B00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F6A78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AF6A78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AF6A7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AF6A7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AF6A7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AF6A7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AF6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380</Words>
  <Characters>2170</Characters>
  <Application>Microsoft Office Word</Application>
  <DocSecurity>0</DocSecurity>
  <Lines>18</Lines>
  <Paragraphs>5</Paragraphs>
  <ScaleCrop>false</ScaleCrop>
  <Company>ALIBABA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嫣菲</dc:creator>
  <cp:lastModifiedBy>肖娜</cp:lastModifiedBy>
  <cp:revision>52</cp:revision>
  <dcterms:created xsi:type="dcterms:W3CDTF">2014-06-26T06:16:00Z</dcterms:created>
  <dcterms:modified xsi:type="dcterms:W3CDTF">2014-07-14T01:51:00Z</dcterms:modified>
</cp:coreProperties>
</file>