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业务背景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96478F">
      <w:pPr>
        <w:widowControl/>
        <w:spacing w:before="96" w:after="120" w:line="299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b/>
          <w:color w:val="000000"/>
          <w:kern w:val="0"/>
          <w:sz w:val="20"/>
          <w:szCs w:val="20"/>
        </w:rPr>
        <w:t>预订交易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：在某些场景，买家拍下商品或服务时，通过冻结买家</w:t>
      </w: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账户内的资金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用作</w:t>
      </w: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押金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，取得用户针对某笔交易的付款承诺。并在实际需要资金支付（发生资金转移）的时候，将冻结的资金用于推进交易。</w:t>
      </w:r>
    </w:p>
    <w:p w:rsidR="001458A5" w:rsidRDefault="002F5523" w:rsidP="0096478F">
      <w:pPr>
        <w:widowControl/>
        <w:spacing w:before="96" w:after="240" w:line="299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基于支付宝的预订交易模型，为集团提供一套完整的预授权交易方案，包括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PC/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手机终端，从下单、支付、发货、收货、打款到交易成功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关闭的全链路产品。</w:t>
      </w:r>
    </w:p>
    <w:p w:rsidR="002F5523" w:rsidRDefault="001458A5" w:rsidP="0096478F">
      <w:pPr>
        <w:widowControl/>
        <w:spacing w:before="96" w:after="240" w:line="299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能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够支持实物（旅行</w:t>
      </w:r>
      <w:r w:rsidR="007B227D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、手机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）、电子凭证（房产、汽车）的交易流程。</w:t>
      </w:r>
    </w:p>
    <w:p w:rsidR="0029160F" w:rsidRPr="0029160F" w:rsidRDefault="0029160F" w:rsidP="0029160F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0</w:t>
      </w: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元购机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——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通过将用户资金冻结在余额宝中，用户免费获得云手机，并承诺以某个套餐在网2年。若2年内用户离网，则冻结资金给到卖家，反之则返还给用户</w:t>
      </w:r>
    </w:p>
    <w:p w:rsidR="0029160F" w:rsidRPr="0029160F" w:rsidRDefault="0029160F" w:rsidP="0029160F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旅行套餐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——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 xml:space="preserve">旅行套餐的价格较高（1 </w:t>
      </w:r>
      <w:r w:rsidRPr="004A3EB6">
        <w:rPr>
          <w:rFonts w:ascii="华文楷体" w:eastAsia="华文楷体" w:hAnsi="华文楷体" w:cs="Arial"/>
          <w:color w:val="000000"/>
          <w:kern w:val="0"/>
          <w:sz w:val="20"/>
          <w:szCs w:val="20"/>
        </w:rPr>
        <w:t>–</w:t>
      </w:r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 xml:space="preserve"> 2万），业务特点是购买越早越实惠，</w:t>
      </w:r>
      <w:proofErr w:type="gramStart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但是导致</w:t>
      </w:r>
      <w:proofErr w:type="gramEnd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消费者大量资金沉淀在中间账户；使用预授权方式可以使消费者从下单，到旅行归来的几个月都能享受这笔自己的余额宝收益，提升消费者购买的动力，提高转化率。（逆向目前参照0元购机，但是需要确认未来是否会退款过程中扣部分“定金”）</w:t>
      </w:r>
    </w:p>
    <w:p w:rsidR="0029160F" w:rsidRDefault="0029160F" w:rsidP="0029160F">
      <w:pPr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地产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——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认筹阶段</w:t>
      </w:r>
      <w:proofErr w:type="gramEnd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锁定认筹金，客户的资金有不少的收益。 签约后打款到中介/地产商，并分账。未签约的全额退款。</w:t>
      </w:r>
    </w:p>
    <w:p w:rsidR="0029160F" w:rsidRDefault="0029160F" w:rsidP="0029160F">
      <w:pPr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汽车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——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从传统的下单、付款、提车 变为 下单、冻结、提车、3个月后打款。 对消费者的好处是多了一部分收益，对4S店来说要晚3-5天收款（资金来源为招财宝所限，未来可优化），对厂商来说多了</w:t>
      </w:r>
      <w:proofErr w:type="gramStart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一个年化</w:t>
      </w:r>
      <w:proofErr w:type="gramEnd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 xml:space="preserve"> 6%+的利息成本； 但是一定程度上可以提升销售。</w:t>
      </w:r>
    </w:p>
    <w:p w:rsidR="0029160F" w:rsidRPr="002F5523" w:rsidRDefault="0029160F" w:rsidP="002F5523">
      <w:pPr>
        <w:widowControl/>
        <w:spacing w:before="96" w:after="24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bookmarkStart w:id="0" w:name="_GoBack"/>
      <w:bookmarkEnd w:id="0"/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具体功能模块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商品展现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：商品详情页结构无变化，支付方式图标展示为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预订交易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；无线端实物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电子凭证的交易都使用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H5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页面实现。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购物车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一期不支持购物车购买（本期不做合并下单）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下单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：实物下单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电子凭证下单的商品信息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&amp;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交易履行相关信息不变，由于本次的冻结是在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余额宝上进行</w:t>
      </w:r>
      <w:proofErr w:type="gram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的操作，需要未签约支付宝的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用户勾选余额</w:t>
      </w:r>
      <w:proofErr w:type="gram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宝签约（协议由余额宝提供）。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一期仅支持预订交易，所以下单时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屏蔽天猫积分</w:t>
      </w:r>
      <w:proofErr w:type="gram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，屏蔽代付，屏蔽信用卡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分期这</w:t>
      </w:r>
      <w:proofErr w:type="gram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三个支付相关的选项</w:t>
      </w:r>
    </w:p>
    <w:p w:rsidR="002F5523" w:rsidRDefault="0029160F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汽车</w:t>
      </w:r>
    </w:p>
    <w:p w:rsidR="0029160F" w:rsidRDefault="0029160F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房产</w:t>
      </w:r>
    </w:p>
    <w:p w:rsidR="0029160F" w:rsidRDefault="0029160F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旅行</w:t>
      </w:r>
    </w:p>
    <w:p w:rsidR="003A6D6C" w:rsidRDefault="0029160F" w:rsidP="0029160F">
      <w:pPr>
        <w:widowControl/>
        <w:jc w:val="left"/>
        <w:rPr>
          <w:rFonts w:ascii="宋体" w:eastAsia="宋体" w:hAnsi="宋体" w:cs="宋体" w:hint="eastAsia"/>
          <w:color w:val="99CCFF"/>
          <w:kern w:val="0"/>
          <w:sz w:val="20"/>
          <w:szCs w:val="20"/>
        </w:rPr>
      </w:pPr>
      <w:r w:rsidRPr="0029160F">
        <w:rPr>
          <w:rFonts w:ascii="宋体" w:eastAsia="宋体" w:hAnsi="宋体" w:cs="宋体" w:hint="eastAsia"/>
          <w:color w:val="99CCFF"/>
          <w:kern w:val="0"/>
          <w:sz w:val="22"/>
        </w:rPr>
        <w:t>1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买家点击已买到付款</w:t>
      </w:r>
      <w:r w:rsidRPr="0029160F">
        <w:rPr>
          <w:rFonts w:ascii="宋体" w:eastAsia="宋体" w:hAnsi="宋体" w:cs="宋体" w:hint="eastAsia"/>
          <w:color w:val="99CCFF"/>
          <w:kern w:val="0"/>
          <w:sz w:val="22"/>
        </w:rPr>
        <w:t xml:space="preserve"> 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跳转到收银台</w:t>
      </w:r>
    </w:p>
    <w:p w:rsidR="003A6D6C" w:rsidRDefault="0029160F" w:rsidP="0029160F">
      <w:pPr>
        <w:widowControl/>
        <w:jc w:val="left"/>
        <w:rPr>
          <w:rFonts w:ascii="宋体" w:eastAsia="宋体" w:hAnsi="宋体" w:cs="宋体" w:hint="eastAsia"/>
          <w:color w:val="99CCFF"/>
          <w:kern w:val="0"/>
          <w:sz w:val="20"/>
          <w:szCs w:val="20"/>
        </w:rPr>
      </w:pPr>
      <w:r w:rsidRPr="0029160F">
        <w:rPr>
          <w:rFonts w:ascii="宋体" w:eastAsia="宋体" w:hAnsi="宋体" w:cs="宋体" w:hint="eastAsia"/>
          <w:color w:val="99CCFF"/>
          <w:kern w:val="0"/>
          <w:sz w:val="22"/>
        </w:rPr>
        <w:t>2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收银台付款成功</w:t>
      </w:r>
      <w:r w:rsidR="00D91896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，</w:t>
      </w:r>
      <w:r w:rsidR="00D91896" w:rsidRPr="00D91896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支付宝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余额未变，余额宝中被冻结相应的钱在买家账户，交易状态变为等待卖家发货</w:t>
      </w:r>
    </w:p>
    <w:p w:rsidR="003A6D6C" w:rsidRDefault="0029160F" w:rsidP="0029160F">
      <w:pPr>
        <w:widowControl/>
        <w:jc w:val="left"/>
        <w:rPr>
          <w:rFonts w:ascii="宋体" w:eastAsia="宋体" w:hAnsi="宋体" w:cs="宋体" w:hint="eastAsia"/>
          <w:color w:val="99CCFF"/>
          <w:kern w:val="0"/>
          <w:sz w:val="20"/>
          <w:szCs w:val="20"/>
        </w:rPr>
      </w:pPr>
      <w:r w:rsidRPr="0029160F">
        <w:rPr>
          <w:rFonts w:ascii="宋体" w:eastAsia="宋体" w:hAnsi="宋体" w:cs="宋体" w:hint="eastAsia"/>
          <w:color w:val="99CCFF"/>
          <w:kern w:val="0"/>
          <w:sz w:val="22"/>
        </w:rPr>
        <w:t>3.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卖家发货</w:t>
      </w:r>
      <w:r w:rsidRPr="0029160F">
        <w:rPr>
          <w:rFonts w:ascii="宋体" w:eastAsia="宋体" w:hAnsi="宋体" w:cs="宋体" w:hint="eastAsia"/>
          <w:color w:val="99CCFF"/>
          <w:kern w:val="0"/>
          <w:sz w:val="22"/>
        </w:rPr>
        <w:t xml:space="preserve"> 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绕过支付宝发货，发送发货通知</w:t>
      </w:r>
      <w:proofErr w:type="gramStart"/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给支付宝</w:t>
      </w:r>
      <w:proofErr w:type="gramEnd"/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，交易状态</w:t>
      </w:r>
      <w:r w:rsidRPr="0029160F">
        <w:rPr>
          <w:rFonts w:ascii="宋体" w:eastAsia="宋体" w:hAnsi="宋体" w:cs="宋体" w:hint="eastAsia"/>
          <w:color w:val="99CCFF"/>
          <w:kern w:val="0"/>
          <w:sz w:val="22"/>
        </w:rPr>
        <w:t xml:space="preserve"> 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变为</w:t>
      </w:r>
      <w:r w:rsidRPr="0029160F">
        <w:rPr>
          <w:rFonts w:ascii="宋体" w:eastAsia="宋体" w:hAnsi="宋体" w:cs="宋体" w:hint="eastAsia"/>
          <w:color w:val="99CCFF"/>
          <w:kern w:val="0"/>
          <w:sz w:val="22"/>
        </w:rPr>
        <w:t xml:space="preserve"> 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等待确认收货</w:t>
      </w:r>
    </w:p>
    <w:p w:rsidR="0029160F" w:rsidRPr="0029160F" w:rsidRDefault="0029160F" w:rsidP="0029160F">
      <w:pPr>
        <w:widowControl/>
        <w:jc w:val="left"/>
        <w:rPr>
          <w:rFonts w:ascii="宋体" w:eastAsia="宋体" w:hAnsi="宋体" w:cs="宋体"/>
          <w:color w:val="8DB4E2"/>
          <w:kern w:val="0"/>
          <w:sz w:val="22"/>
        </w:rPr>
      </w:pPr>
      <w:r w:rsidRPr="0029160F">
        <w:rPr>
          <w:rFonts w:ascii="宋体" w:eastAsia="宋体" w:hAnsi="宋体" w:cs="宋体" w:hint="eastAsia"/>
          <w:color w:val="99CCFF"/>
          <w:kern w:val="0"/>
          <w:sz w:val="22"/>
        </w:rPr>
        <w:t>4.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买家点击确认收货</w:t>
      </w:r>
      <w:r w:rsidRPr="0029160F">
        <w:rPr>
          <w:rFonts w:ascii="宋体" w:eastAsia="宋体" w:hAnsi="宋体" w:cs="宋体" w:hint="eastAsia"/>
          <w:color w:val="99CCFF"/>
          <w:kern w:val="0"/>
          <w:sz w:val="22"/>
        </w:rPr>
        <w:t xml:space="preserve"> </w:t>
      </w:r>
      <w:r w:rsidRPr="0029160F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通知支付宝买家确定收货，余额宝解冻资金，创建支付宝交易，完成打款给卖家，交易成功</w:t>
      </w:r>
    </w:p>
    <w:p w:rsidR="0029160F" w:rsidRPr="002F5523" w:rsidRDefault="0029160F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上线时间：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2014/07/18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 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业务判定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 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宝贝标记</w:t>
      </w: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:IC</w:t>
      </w:r>
    </w:p>
    <w:p w:rsidR="002F5523" w:rsidRPr="002F5523" w:rsidRDefault="002F5523" w:rsidP="002F5523">
      <w:pPr>
        <w:widowControl/>
        <w:numPr>
          <w:ilvl w:val="0"/>
          <w:numId w:val="1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预订交易商品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feature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标：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payMode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fzYEB</w:t>
      </w:r>
      <w:proofErr w:type="spellEnd"/>
    </w:p>
    <w:p w:rsidR="002F5523" w:rsidRPr="002F5523" w:rsidRDefault="002F5523" w:rsidP="002F5523">
      <w:pPr>
        <w:widowControl/>
        <w:numPr>
          <w:ilvl w:val="0"/>
          <w:numId w:val="1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汽车确认与打款分离标：订单表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tc_biz_order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表打标：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tflow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cp</w:t>
      </w:r>
      <w:proofErr w:type="spellEnd"/>
    </w:p>
    <w:p w:rsidR="002F5523" w:rsidRPr="002F5523" w:rsidRDefault="002F5523" w:rsidP="002F5523">
      <w:pPr>
        <w:widowControl/>
        <w:numPr>
          <w:ilvl w:val="0"/>
          <w:numId w:val="1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宝贝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itemTag:6658(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屏蔽购物车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44994(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汽车标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715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（航旅标），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(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房产标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)</w:t>
      </w:r>
    </w:p>
    <w:p w:rsidR="002F5523" w:rsidRPr="002F5523" w:rsidRDefault="002F5523" w:rsidP="002F5523">
      <w:pPr>
        <w:widowControl/>
        <w:numPr>
          <w:ilvl w:val="0"/>
          <w:numId w:val="1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平台标：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qiche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汽车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fangchan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房产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2F5523" w:rsidRPr="002F5523" w:rsidRDefault="002F5523" w:rsidP="002F5523">
      <w:pPr>
        <w:widowControl/>
        <w:numPr>
          <w:ilvl w:val="0"/>
          <w:numId w:val="1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子平台标：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AUTH_LVYOU(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旅游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AUTH_FANGCHAN(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房产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="007F37DA">
        <w:rPr>
          <w:rFonts w:ascii="Arial" w:eastAsia="宋体" w:hAnsi="Arial" w:cs="Arial"/>
          <w:color w:val="000000"/>
          <w:kern w:val="0"/>
          <w:sz w:val="20"/>
          <w:szCs w:val="20"/>
        </w:rPr>
        <w:t>AUTH_QICH</w:t>
      </w:r>
      <w:r w:rsidR="007F37D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E(</w:t>
      </w:r>
      <w:r w:rsidR="007F37DA">
        <w:rPr>
          <w:rFonts w:ascii="Arial" w:eastAsia="宋体" w:hAnsi="Arial" w:cs="Arial"/>
          <w:color w:val="000000"/>
          <w:kern w:val="0"/>
          <w:sz w:val="20"/>
          <w:szCs w:val="20"/>
        </w:rPr>
        <w:t>汽车</w:t>
      </w:r>
      <w:r w:rsidR="007F37D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)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卖家判定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卖家授权电子凭证类目，卖家身份标记：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UIC usertag4 8589934592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订单判定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订单类型：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2400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（汽车、房产），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200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（旅行）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订单标记：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attributes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里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reduceInv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表示拍下减库存，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virtual:1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表示为虚拟，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功能概述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购物车</w:t>
      </w:r>
    </w:p>
    <w:p w:rsidR="002F5523" w:rsidRPr="002F5523" w:rsidRDefault="003A6D6C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不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支持加入购物车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会员购物车记录（</w:t>
      </w:r>
      <w:proofErr w:type="spellStart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cart_member</w:t>
      </w:r>
      <w:proofErr w:type="spellEnd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_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）标记：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xx;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展示虚拟图标；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下单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buy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统一下单页面，无收货地址区块，确认订单信息区为输入手机号码相关信息</w:t>
      </w:r>
    </w:p>
    <w:p w:rsidR="002F5523" w:rsidRPr="002F5523" w:rsidRDefault="002F5523" w:rsidP="002F5523">
      <w:pPr>
        <w:widowControl/>
        <w:spacing w:after="72" w:line="299" w:lineRule="atLeast"/>
        <w:ind w:left="7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库存处理</w:t>
      </w:r>
    </w:p>
    <w:p w:rsidR="002F5523" w:rsidRPr="002F5523" w:rsidRDefault="002F5523" w:rsidP="002F5523">
      <w:pPr>
        <w:widowControl/>
        <w:numPr>
          <w:ilvl w:val="0"/>
          <w:numId w:val="2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购物车：不支持加入购物车。</w:t>
      </w:r>
    </w:p>
    <w:p w:rsidR="002F5523" w:rsidRPr="002F5523" w:rsidRDefault="002F5523" w:rsidP="002F5523">
      <w:pPr>
        <w:widowControl/>
        <w:numPr>
          <w:ilvl w:val="0"/>
          <w:numId w:val="3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下单：下单后不减库存，一个宝贝进入预存款。</w:t>
      </w:r>
    </w:p>
    <w:p w:rsidR="002F5523" w:rsidRPr="002F5523" w:rsidRDefault="002F5523" w:rsidP="002F5523">
      <w:pPr>
        <w:widowControl/>
        <w:spacing w:after="72" w:line="299" w:lineRule="atLeast"/>
        <w:ind w:left="7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优惠处理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支持聚划算优惠、店铺优惠、限时打折优惠，不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支持跨店优惠</w:t>
      </w:r>
      <w:proofErr w:type="gramEnd"/>
    </w:p>
    <w:p w:rsidR="002F5523" w:rsidRPr="002F5523" w:rsidRDefault="002F5523" w:rsidP="002F5523">
      <w:pPr>
        <w:widowControl/>
        <w:spacing w:after="72" w:line="299" w:lineRule="atLeast"/>
        <w:ind w:left="7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物流处理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虚拟物品，发货无需物流，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下单时选择海外地址，会弹出是否需要使用［国际转运］，国际转运订单上会有物流标：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hwjyStatus:</w:t>
      </w:r>
      <w:proofErr w:type="gram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color w:val="0000FF"/>
          <w:kern w:val="0"/>
          <w:sz w:val="30"/>
          <w:szCs w:val="30"/>
        </w:rPr>
        <w:t>交易管理</w:t>
      </w:r>
    </w:p>
    <w:p w:rsidR="002F5523" w:rsidRPr="002F5523" w:rsidRDefault="002F5523" w:rsidP="002F5523">
      <w:pPr>
        <w:widowControl/>
        <w:spacing w:after="72" w:line="299" w:lineRule="atLeast"/>
        <w:ind w:left="7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订单状态和订单操作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不支持合并付款，合并代付，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买家不能取消交易，卖家不能修改价格，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不支持买家申请退款（系统自动退款），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买家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无评价</w:t>
      </w:r>
      <w:proofErr w:type="gram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入口（系统自动好评）</w:t>
      </w:r>
    </w:p>
    <w:p w:rsidR="002F5523" w:rsidRPr="002F5523" w:rsidRDefault="002F5523" w:rsidP="002F5523">
      <w:pPr>
        <w:widowControl/>
        <w:spacing w:after="72" w:line="299" w:lineRule="atLeast"/>
        <w:ind w:left="7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订单展示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交易提醒区：［待确认收货数］不计入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订单列表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实付款区块展示（自动充值）文案，交易操作列有再次购买按钮，交易成功状态有立即播放按钮。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订单详情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页面物流信息展示收货地址为买家手机号码，运送方式为自动充值</w:t>
      </w:r>
    </w:p>
    <w:p w:rsidR="002F5523" w:rsidRPr="002F5523" w:rsidRDefault="002F5523" w:rsidP="002F5523">
      <w:pPr>
        <w:widowControl/>
        <w:spacing w:after="72" w:line="299" w:lineRule="atLeast"/>
        <w:ind w:left="7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CRM</w:t>
      </w:r>
      <w:r w:rsidRPr="002F5523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订单展示和操作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crm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－交易查询里搜索直充订单展示［自动充值］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icon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crm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-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商家管理－直充商家授权页面，对商家进行添加为直充商家和授权操作，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http://www...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color w:val="0000FF"/>
          <w:kern w:val="0"/>
          <w:sz w:val="30"/>
          <w:szCs w:val="30"/>
        </w:rPr>
        <w:t>系统交互说明</w:t>
      </w:r>
    </w:p>
    <w:p w:rsidR="002F5523" w:rsidRPr="002F5523" w:rsidRDefault="002F5523" w:rsidP="002F5523">
      <w:pPr>
        <w:widowControl/>
        <w:numPr>
          <w:ilvl w:val="0"/>
          <w:numId w:val="4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buy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调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tp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创建订单后，再调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misc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创建直充订单，创建成功后把订单设置为有效。付款成功后，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cpgw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会接付款成功消息通知合作商充值。</w:t>
      </w:r>
    </w:p>
    <w:p w:rsidR="002F5523" w:rsidRPr="002F5523" w:rsidRDefault="002F5523" w:rsidP="002F5523">
      <w:pPr>
        <w:widowControl/>
        <w:numPr>
          <w:ilvl w:val="0"/>
          <w:numId w:val="4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下单系统强依赖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misccenter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系统，当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misccenter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系统挂掉时，将会创建直充订单失败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宝贝数据准备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卖家授权：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http://kelude.xxxx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发布宝贝：选择类目－话费充值－，发布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直充测试宝贝参见：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http://baike.corp.taobao.com/index.php/%E5%AE%9D%E8%B4%9D%E5%88%97%E8%A1%A8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关联数据库说明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直充商家信息表：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ecard_seller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库：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10.232.31.69 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ecard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ecard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；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不</w:t>
      </w:r>
      <w:proofErr w:type="gram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分库分表：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直充订单表：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ecard_order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库，同上，分库分表：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表序号：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order_detail_id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mod 64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库序号：表序号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/32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测试策略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numPr>
          <w:ilvl w:val="0"/>
          <w:numId w:val="5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下单已有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ui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脚本覆盖，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个主流程，地址：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http://keude.xxx</w:t>
      </w:r>
    </w:p>
    <w:p w:rsidR="002F5523" w:rsidRPr="002F5523" w:rsidRDefault="002F5523" w:rsidP="002F5523">
      <w:pPr>
        <w:widowControl/>
        <w:numPr>
          <w:ilvl w:val="0"/>
          <w:numId w:val="6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下单接口已有接口脚本覆盖，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个，地址：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</w:t>
      </w:r>
    </w:p>
    <w:p w:rsidR="002F5523" w:rsidRPr="002F5523" w:rsidRDefault="002F5523" w:rsidP="002F5523">
      <w:pPr>
        <w:widowControl/>
        <w:numPr>
          <w:ilvl w:val="0"/>
          <w:numId w:val="7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订单付款流程、确认收货流程－手工测试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开发测试人员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垂直业务方开发人员：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xxx 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垂直业务方测试人员：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xxx 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主站开发人员：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xxx</w:t>
      </w:r>
      <w:proofErr w:type="gramEnd"/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相关文档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http://baike.corp.taobao.com/index.php/%E7%9B%B4%E5%85%85</w:t>
      </w:r>
    </w:p>
    <w:p w:rsidR="0071538D" w:rsidRDefault="0071538D"/>
    <w:sectPr w:rsidR="0071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A32" w:rsidRDefault="00796A32" w:rsidP="002F5523">
      <w:r>
        <w:separator/>
      </w:r>
    </w:p>
  </w:endnote>
  <w:endnote w:type="continuationSeparator" w:id="0">
    <w:p w:rsidR="00796A32" w:rsidRDefault="00796A32" w:rsidP="002F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A32" w:rsidRDefault="00796A32" w:rsidP="002F5523">
      <w:r>
        <w:separator/>
      </w:r>
    </w:p>
  </w:footnote>
  <w:footnote w:type="continuationSeparator" w:id="0">
    <w:p w:rsidR="00796A32" w:rsidRDefault="00796A32" w:rsidP="002F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65CB"/>
    <w:multiLevelType w:val="multilevel"/>
    <w:tmpl w:val="F496C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C682D"/>
    <w:multiLevelType w:val="multilevel"/>
    <w:tmpl w:val="BB2C0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F012DB"/>
    <w:multiLevelType w:val="multilevel"/>
    <w:tmpl w:val="31247C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90881"/>
    <w:multiLevelType w:val="multilevel"/>
    <w:tmpl w:val="D7D0D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74D8F"/>
    <w:multiLevelType w:val="multilevel"/>
    <w:tmpl w:val="3B102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17C4C"/>
    <w:multiLevelType w:val="multilevel"/>
    <w:tmpl w:val="84089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C90386"/>
    <w:multiLevelType w:val="multilevel"/>
    <w:tmpl w:val="9A927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183C1D"/>
    <w:multiLevelType w:val="multilevel"/>
    <w:tmpl w:val="D9BEF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B73BB3"/>
    <w:multiLevelType w:val="multilevel"/>
    <w:tmpl w:val="E3BE7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345C6"/>
    <w:multiLevelType w:val="multilevel"/>
    <w:tmpl w:val="0FE40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692D97"/>
    <w:multiLevelType w:val="multilevel"/>
    <w:tmpl w:val="8D64D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C759E"/>
    <w:multiLevelType w:val="multilevel"/>
    <w:tmpl w:val="1070D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B23D5B"/>
    <w:multiLevelType w:val="multilevel"/>
    <w:tmpl w:val="FB325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4A0D7A"/>
    <w:multiLevelType w:val="multilevel"/>
    <w:tmpl w:val="71FC6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C82763"/>
    <w:multiLevelType w:val="multilevel"/>
    <w:tmpl w:val="5BD21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1A1796"/>
    <w:multiLevelType w:val="multilevel"/>
    <w:tmpl w:val="05AE6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4"/>
  </w:num>
  <w:num w:numId="10">
    <w:abstractNumId w:val="5"/>
  </w:num>
  <w:num w:numId="11">
    <w:abstractNumId w:val="11"/>
  </w:num>
  <w:num w:numId="12">
    <w:abstractNumId w:val="0"/>
  </w:num>
  <w:num w:numId="13">
    <w:abstractNumId w:val="6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C64"/>
    <w:rsid w:val="0009114F"/>
    <w:rsid w:val="000A75D0"/>
    <w:rsid w:val="001458A5"/>
    <w:rsid w:val="00247C64"/>
    <w:rsid w:val="0029160F"/>
    <w:rsid w:val="002B7ADA"/>
    <w:rsid w:val="002F5523"/>
    <w:rsid w:val="003A6D6C"/>
    <w:rsid w:val="004A3EB6"/>
    <w:rsid w:val="0071538D"/>
    <w:rsid w:val="00796A32"/>
    <w:rsid w:val="007B227D"/>
    <w:rsid w:val="007F37DA"/>
    <w:rsid w:val="0096478F"/>
    <w:rsid w:val="00CA4F49"/>
    <w:rsid w:val="00D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5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5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55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5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5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55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552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F5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5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5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5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55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5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5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55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552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F5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372</Words>
  <Characters>2123</Characters>
  <Application>Microsoft Office Word</Application>
  <DocSecurity>0</DocSecurity>
  <Lines>17</Lines>
  <Paragraphs>4</Paragraphs>
  <ScaleCrop>false</ScaleCrop>
  <Company>ALIBABA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肖娜</dc:creator>
  <cp:keywords/>
  <dc:description/>
  <cp:lastModifiedBy>肖娜</cp:lastModifiedBy>
  <cp:revision>16</cp:revision>
  <dcterms:created xsi:type="dcterms:W3CDTF">2014-07-30T14:07:00Z</dcterms:created>
  <dcterms:modified xsi:type="dcterms:W3CDTF">2014-07-30T17:03:00Z</dcterms:modified>
</cp:coreProperties>
</file>