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6D2AD" w14:textId="77777777" w:rsidR="00E22F46" w:rsidRPr="00E22F46" w:rsidRDefault="00E22F46" w:rsidP="00E22F46">
      <w:r w:rsidRPr="00E22F46">
        <w:t>I’m checking current technical sources to narrow this to a practical silver metal-organic-decomposition ink recipe that balances jetting reliability, cost, and low-temperature conversion. I’ll focus on formulations and process choices that are actually manufacturable rather than lab-only recipes.</w:t>
      </w:r>
    </w:p>
    <w:p w14:paraId="111CDD84" w14:textId="77777777" w:rsidR="00E22F46" w:rsidRPr="00E22F46" w:rsidRDefault="00E22F46" w:rsidP="00E22F46">
      <w:r w:rsidRPr="00E22F46">
        <w:t>A practical pattern is emerging from the literature: the cheapest workable route is usually not nanoparticle silver, but a particle-free reactive/MOD silver complex built from a commodity silver salt, an amine ligand, and a mixed solvent/humectant package. I’m pulling together the specific composition window and a manufacturing sequence that keeps filtration, jetting, and low-temperature conversion manageable.</w:t>
      </w:r>
    </w:p>
    <w:p w14:paraId="1B6AD0EF" w14:textId="77777777" w:rsidR="00E22F46" w:rsidRPr="00E22F46" w:rsidRDefault="00E22F46" w:rsidP="00E22F46">
      <w:r w:rsidRPr="00E22F46">
        <w:t>Thought for 1m 39s</w:t>
      </w:r>
    </w:p>
    <w:p w14:paraId="6BDE300F" w14:textId="77777777" w:rsidR="00E22F46" w:rsidRPr="00E22F46" w:rsidRDefault="00E22F46" w:rsidP="00E22F46">
      <w:r w:rsidRPr="00E22F46">
        <w:t xml:space="preserve">Assuming </w:t>
      </w:r>
      <w:r w:rsidRPr="00E22F46">
        <w:rPr>
          <w:b/>
          <w:bCs/>
        </w:rPr>
        <w:t>PAD = plasma-assisted decomposition / plasma-assisted drying-sintering after inkjet</w:t>
      </w:r>
      <w:r w:rsidRPr="00E22F46">
        <w:t xml:space="preserve">, the most practical low-cost route is usually </w:t>
      </w:r>
      <w:r w:rsidRPr="00E22F46">
        <w:rPr>
          <w:b/>
          <w:bCs/>
        </w:rPr>
        <w:t>not</w:t>
      </w:r>
      <w:r w:rsidRPr="00E22F46">
        <w:t xml:space="preserve"> a nanoparticle ink. It is a </w:t>
      </w:r>
      <w:r w:rsidRPr="00E22F46">
        <w:rPr>
          <w:b/>
          <w:bCs/>
        </w:rPr>
        <w:t>particle-free reactive/MOD silver ink</w:t>
      </w:r>
      <w:r w:rsidRPr="00E22F46">
        <w:t xml:space="preserve"> based on a cheap silver salt, an amine complex, and a formate-type reducing system. Compared with Ag nanoparticle inks, reactive/MOD inks are attractive because they avoid particle agglomeration and nozzle-clogging issues and can convert to conductive silver at lower temperatures. </w:t>
      </w:r>
    </w:p>
    <w:p w14:paraId="45E69FBB" w14:textId="77777777" w:rsidR="00E22F46" w:rsidRPr="00E22F46" w:rsidRDefault="00E22F46" w:rsidP="00E22F46">
      <w:r w:rsidRPr="00E22F46">
        <w:t>My recommendation is this:</w:t>
      </w:r>
    </w:p>
    <w:p w14:paraId="3B8A96EF" w14:textId="77777777" w:rsidR="00E22F46" w:rsidRPr="00E22F46" w:rsidRDefault="00E22F46" w:rsidP="00E22F46">
      <w:r w:rsidRPr="00E22F46">
        <w:rPr>
          <w:b/>
          <w:bCs/>
        </w:rPr>
        <w:t>Best practical/cost-effective platform</w:t>
      </w:r>
      <w:r w:rsidRPr="00E22F46">
        <w:br/>
        <w:t xml:space="preserve">Use a </w:t>
      </w:r>
      <w:r w:rsidRPr="00E22F46">
        <w:rPr>
          <w:b/>
          <w:bCs/>
        </w:rPr>
        <w:t>silver acetate + amine + formate + mixed solvent/humectant</w:t>
      </w:r>
      <w:r w:rsidRPr="00E22F46">
        <w:t xml:space="preserve"> formulation as your baseline. This family is already established for inkjetable reactive silver inks, and a plasma-assisted study specifically used the ammoniacal silver acetate system, [Ag(NH3)2][acetate], with about </w:t>
      </w:r>
      <w:r w:rsidRPr="00E22F46">
        <w:rPr>
          <w:b/>
          <w:bCs/>
        </w:rPr>
        <w:t>22 wt% Ag in the ink</w:t>
      </w:r>
      <w:r w:rsidRPr="00E22F46">
        <w:t xml:space="preserve">, then converted it rapidly with Ar/H2 plasma. A related modified reactive ink from Sigma/MRL used </w:t>
      </w:r>
      <w:r w:rsidRPr="00E22F46">
        <w:rPr>
          <w:b/>
          <w:bCs/>
        </w:rPr>
        <w:t>silver acetate dissolved in an aqueous primary-amine / propylene-glycol / humectant mixture</w:t>
      </w:r>
      <w:r w:rsidRPr="00E22F46">
        <w:t xml:space="preserve">, then added </w:t>
      </w:r>
      <w:r w:rsidRPr="00E22F46">
        <w:rPr>
          <w:b/>
          <w:bCs/>
        </w:rPr>
        <w:t>formic acid or ammonium formate</w:t>
      </w:r>
      <w:r w:rsidRPr="00E22F46">
        <w:t xml:space="preserve">, yielding a </w:t>
      </w:r>
      <w:r w:rsidRPr="00E22F46">
        <w:rPr>
          <w:b/>
          <w:bCs/>
        </w:rPr>
        <w:t>particle-free ink</w:t>
      </w:r>
      <w:r w:rsidRPr="00E22F46">
        <w:t xml:space="preserve">, about </w:t>
      </w:r>
      <w:r w:rsidRPr="00E22F46">
        <w:rPr>
          <w:b/>
          <w:bCs/>
        </w:rPr>
        <w:t>13 wt% Ag</w:t>
      </w:r>
      <w:r w:rsidRPr="00E22F46">
        <w:t xml:space="preserve">, with </w:t>
      </w:r>
      <w:r w:rsidRPr="00E22F46">
        <w:rPr>
          <w:b/>
          <w:bCs/>
        </w:rPr>
        <w:t>~10 mPa·s viscosity</w:t>
      </w:r>
      <w:r w:rsidRPr="00E22F46">
        <w:t xml:space="preserve"> and tunable surface tension suitable for inkjet. </w:t>
      </w:r>
    </w:p>
    <w:p w14:paraId="4ECD2C09" w14:textId="77777777" w:rsidR="00E22F46" w:rsidRPr="00E22F46" w:rsidRDefault="00E22F46" w:rsidP="00E22F46">
      <w:r w:rsidRPr="00E22F46">
        <w:t xml:space="preserve">A </w:t>
      </w:r>
      <w:r w:rsidRPr="00E22F46">
        <w:rPr>
          <w:b/>
          <w:bCs/>
        </w:rPr>
        <w:t>reasonable starting composition window</w:t>
      </w:r>
      <w:r w:rsidRPr="00E22F46">
        <w:t xml:space="preserve"> for a real manufacturing program is:</w:t>
      </w:r>
    </w:p>
    <w:p w14:paraId="301F2D9C" w14:textId="77777777" w:rsidR="00E22F46" w:rsidRPr="00E22F46" w:rsidRDefault="00E22F46" w:rsidP="00E22F46">
      <w:pPr>
        <w:numPr>
          <w:ilvl w:val="0"/>
          <w:numId w:val="1"/>
        </w:numPr>
      </w:pPr>
      <w:r w:rsidRPr="00E22F46">
        <w:rPr>
          <w:b/>
          <w:bCs/>
        </w:rPr>
        <w:t>Silver precursor:</w:t>
      </w:r>
      <w:r w:rsidRPr="00E22F46">
        <w:t xml:space="preserve"> silver acetate, targeting </w:t>
      </w:r>
      <w:r w:rsidRPr="00E22F46">
        <w:rPr>
          <w:b/>
          <w:bCs/>
        </w:rPr>
        <w:t>12–18 wt% Ag</w:t>
      </w:r>
      <w:r w:rsidRPr="00E22F46">
        <w:t xml:space="preserve"> in the finished ink for standard piezo inkjet heads; move toward </w:t>
      </w:r>
      <w:r w:rsidRPr="00E22F46">
        <w:rPr>
          <w:b/>
          <w:bCs/>
        </w:rPr>
        <w:t>18–22 wt% Ag</w:t>
      </w:r>
      <w:r w:rsidRPr="00E22F46">
        <w:t xml:space="preserve"> only if your head/nozzle and waveform tolerate it. The literature examples around </w:t>
      </w:r>
      <w:r w:rsidRPr="00E22F46">
        <w:rPr>
          <w:b/>
          <w:bCs/>
        </w:rPr>
        <w:t>13 wt%</w:t>
      </w:r>
      <w:r w:rsidRPr="00E22F46">
        <w:t xml:space="preserve"> and </w:t>
      </w:r>
      <w:r w:rsidRPr="00E22F46">
        <w:rPr>
          <w:b/>
          <w:bCs/>
        </w:rPr>
        <w:t>22 wt%</w:t>
      </w:r>
      <w:r w:rsidRPr="00E22F46">
        <w:t xml:space="preserve"> bracket a useful practical range. </w:t>
      </w:r>
    </w:p>
    <w:p w14:paraId="3725996E" w14:textId="77777777" w:rsidR="00E22F46" w:rsidRPr="00E22F46" w:rsidRDefault="00E22F46" w:rsidP="00E22F46">
      <w:pPr>
        <w:numPr>
          <w:ilvl w:val="0"/>
          <w:numId w:val="1"/>
        </w:numPr>
      </w:pPr>
      <w:r w:rsidRPr="00E22F46">
        <w:rPr>
          <w:b/>
          <w:bCs/>
        </w:rPr>
        <w:t>Complexing ligands:</w:t>
      </w:r>
      <w:r w:rsidRPr="00E22F46">
        <w:t xml:space="preserve"> ammonia plus a </w:t>
      </w:r>
      <w:r w:rsidRPr="00E22F46">
        <w:rPr>
          <w:b/>
          <w:bCs/>
        </w:rPr>
        <w:t>small primary amine</w:t>
      </w:r>
      <w:r w:rsidRPr="00E22F46">
        <w:t xml:space="preserve"> package to improve jetting and wetting. The primary amine is important because it can raise viscosity and lower surface tension into an inkjet-friendly region. </w:t>
      </w:r>
    </w:p>
    <w:p w14:paraId="387BF00C" w14:textId="77777777" w:rsidR="00E22F46" w:rsidRPr="00E22F46" w:rsidRDefault="00E22F46" w:rsidP="00E22F46">
      <w:pPr>
        <w:numPr>
          <w:ilvl w:val="0"/>
          <w:numId w:val="1"/>
        </w:numPr>
      </w:pPr>
      <w:r w:rsidRPr="00E22F46">
        <w:rPr>
          <w:b/>
          <w:bCs/>
        </w:rPr>
        <w:lastRenderedPageBreak/>
        <w:t>Reducing component:</w:t>
      </w:r>
      <w:r w:rsidRPr="00E22F46">
        <w:t xml:space="preserve"> </w:t>
      </w:r>
      <w:r w:rsidRPr="00E22F46">
        <w:rPr>
          <w:b/>
          <w:bCs/>
        </w:rPr>
        <w:t>formic acid or ammonium formate</w:t>
      </w:r>
      <w:r w:rsidRPr="00E22F46">
        <w:t xml:space="preserve">. These are already used in reactive silver inks and help low-temperature conversion. </w:t>
      </w:r>
    </w:p>
    <w:p w14:paraId="05B4C318" w14:textId="77777777" w:rsidR="00E22F46" w:rsidRPr="00E22F46" w:rsidRDefault="00E22F46" w:rsidP="00E22F46">
      <w:pPr>
        <w:numPr>
          <w:ilvl w:val="0"/>
          <w:numId w:val="1"/>
        </w:numPr>
      </w:pPr>
      <w:r w:rsidRPr="00E22F46">
        <w:rPr>
          <w:b/>
          <w:bCs/>
        </w:rPr>
        <w:t>Solvent / humectant package:</w:t>
      </w:r>
      <w:r w:rsidRPr="00E22F46">
        <w:t xml:space="preserve"> mostly </w:t>
      </w:r>
      <w:r w:rsidRPr="00E22F46">
        <w:rPr>
          <w:b/>
          <w:bCs/>
        </w:rPr>
        <w:t>water + propylene glycol</w:t>
      </w:r>
      <w:r w:rsidRPr="00E22F46">
        <w:t xml:space="preserve">, optionally with a little glycol ether or low alcohol only if needed for drying-rate tuning. Propylene glycol is already used in the modified reactive silver ink specifically to tune viscosity and humectancy. </w:t>
      </w:r>
    </w:p>
    <w:p w14:paraId="02AD352E" w14:textId="77777777" w:rsidR="00E22F46" w:rsidRPr="00E22F46" w:rsidRDefault="00E22F46" w:rsidP="00E22F46">
      <w:pPr>
        <w:numPr>
          <w:ilvl w:val="0"/>
          <w:numId w:val="1"/>
        </w:numPr>
      </w:pPr>
      <w:r w:rsidRPr="00E22F46">
        <w:rPr>
          <w:b/>
          <w:bCs/>
        </w:rPr>
        <w:t>Surfactant:</w:t>
      </w:r>
      <w:r w:rsidRPr="00E22F46">
        <w:t xml:space="preserve"> very low level, just enough to hit substrate wetting without excessive foaming or residue.</w:t>
      </w:r>
    </w:p>
    <w:p w14:paraId="49DDE7CC" w14:textId="77777777" w:rsidR="00E22F46" w:rsidRPr="00E22F46" w:rsidRDefault="00E22F46" w:rsidP="00E22F46">
      <w:pPr>
        <w:numPr>
          <w:ilvl w:val="0"/>
          <w:numId w:val="1"/>
        </w:numPr>
      </w:pPr>
      <w:r w:rsidRPr="00E22F46">
        <w:rPr>
          <w:b/>
          <w:bCs/>
        </w:rPr>
        <w:t>Polymer binder:</w:t>
      </w:r>
      <w:r w:rsidRPr="00E22F46">
        <w:t xml:space="preserve"> </w:t>
      </w:r>
      <w:r w:rsidRPr="00E22F46">
        <w:rPr>
          <w:b/>
          <w:bCs/>
        </w:rPr>
        <w:t>avoid or keep near-zero</w:t>
      </w:r>
      <w:r w:rsidRPr="00E22F46">
        <w:t xml:space="preserve"> for inkjet PAD unless adhesion forces you to add a trace amount. Reviews note that polymeric additives help rheology/adhesion but then must be removed during post-treatment and can hurt conductivity. </w:t>
      </w:r>
    </w:p>
    <w:p w14:paraId="61125EE4" w14:textId="77777777" w:rsidR="00E22F46" w:rsidRPr="00E22F46" w:rsidRDefault="00E22F46" w:rsidP="00E22F46">
      <w:r w:rsidRPr="00E22F46">
        <w:t>In practice, that means a formulation concept like:</w:t>
      </w:r>
    </w:p>
    <w:p w14:paraId="18CF433F" w14:textId="77777777" w:rsidR="00E22F46" w:rsidRPr="00E22F46" w:rsidRDefault="00E22F46" w:rsidP="00E22F46">
      <w:pPr>
        <w:numPr>
          <w:ilvl w:val="0"/>
          <w:numId w:val="2"/>
        </w:numPr>
      </w:pPr>
      <w:r w:rsidRPr="00E22F46">
        <w:t>silver acetate as the only silver source</w:t>
      </w:r>
    </w:p>
    <w:p w14:paraId="6253895F" w14:textId="77777777" w:rsidR="00E22F46" w:rsidRPr="00E22F46" w:rsidRDefault="00E22F46" w:rsidP="00E22F46">
      <w:pPr>
        <w:numPr>
          <w:ilvl w:val="0"/>
          <w:numId w:val="2"/>
        </w:numPr>
      </w:pPr>
      <w:r w:rsidRPr="00E22F46">
        <w:t>ammonia + one light primary amine as the ligand package</w:t>
      </w:r>
    </w:p>
    <w:p w14:paraId="39C9F846" w14:textId="77777777" w:rsidR="00E22F46" w:rsidRPr="00E22F46" w:rsidRDefault="00E22F46" w:rsidP="00E22F46">
      <w:pPr>
        <w:numPr>
          <w:ilvl w:val="0"/>
          <w:numId w:val="2"/>
        </w:numPr>
      </w:pPr>
      <w:r w:rsidRPr="00E22F46">
        <w:t>water / propylene glycol as the carrier</w:t>
      </w:r>
    </w:p>
    <w:p w14:paraId="14466B73" w14:textId="77777777" w:rsidR="00E22F46" w:rsidRPr="00E22F46" w:rsidRDefault="00E22F46" w:rsidP="00E22F46">
      <w:pPr>
        <w:numPr>
          <w:ilvl w:val="0"/>
          <w:numId w:val="2"/>
        </w:numPr>
      </w:pPr>
      <w:r w:rsidRPr="00E22F46">
        <w:t>ammonium formate or formic acid as the reactive reducer</w:t>
      </w:r>
    </w:p>
    <w:p w14:paraId="6C94E255" w14:textId="77777777" w:rsidR="00E22F46" w:rsidRPr="00E22F46" w:rsidRDefault="00E22F46" w:rsidP="00E22F46">
      <w:pPr>
        <w:numPr>
          <w:ilvl w:val="0"/>
          <w:numId w:val="2"/>
        </w:numPr>
      </w:pPr>
      <w:r w:rsidRPr="00E22F46">
        <w:t>trace nonionic wetting agent</w:t>
      </w:r>
    </w:p>
    <w:p w14:paraId="26BBC2A1" w14:textId="77777777" w:rsidR="00E22F46" w:rsidRPr="00E22F46" w:rsidRDefault="00E22F46" w:rsidP="00E22F46">
      <w:pPr>
        <w:numPr>
          <w:ilvl w:val="0"/>
          <w:numId w:val="2"/>
        </w:numPr>
      </w:pPr>
      <w:r w:rsidRPr="00E22F46">
        <w:t>no nanoparticles, and preferably no binder in the first-generation product</w:t>
      </w:r>
    </w:p>
    <w:p w14:paraId="0C2655C3" w14:textId="77777777" w:rsidR="00E22F46" w:rsidRPr="00E22F46" w:rsidRDefault="00E22F46" w:rsidP="00E22F46">
      <w:r w:rsidRPr="00E22F46">
        <w:t xml:space="preserve">That is the route I would choose first because it minimizes raw-material complexity, filtration pain, and nozzle risk while staying compatible with low thermal budget or plasma conversion. </w:t>
      </w:r>
    </w:p>
    <w:p w14:paraId="35B4C0F4" w14:textId="77777777" w:rsidR="00E22F46" w:rsidRPr="00E22F46" w:rsidRDefault="00E22F46" w:rsidP="00E22F46">
      <w:r w:rsidRPr="00E22F46">
        <w:rPr>
          <w:b/>
          <w:bCs/>
        </w:rPr>
        <w:t>What I would not choose first</w:t>
      </w:r>
      <w:r w:rsidRPr="00E22F46">
        <w:br/>
        <w:t xml:space="preserve">I would </w:t>
      </w:r>
      <w:r w:rsidRPr="00E22F46">
        <w:rPr>
          <w:b/>
          <w:bCs/>
        </w:rPr>
        <w:t>not</w:t>
      </w:r>
      <w:r w:rsidRPr="00E22F46">
        <w:t xml:space="preserve"> start with a silver nanoparticle ink if your goal is “most cost-effective and practical” for an MOD-capable inkjet/PAD process. Nanoparticle inks often need stabilizers and then more aggressive sintering to remove them; they also have a higher clogging burden in production. </w:t>
      </w:r>
    </w:p>
    <w:p w14:paraId="725B236F" w14:textId="77777777" w:rsidR="00E22F46" w:rsidRPr="00E22F46" w:rsidRDefault="00E22F46" w:rsidP="00E22F46">
      <w:r w:rsidRPr="00E22F46">
        <w:t xml:space="preserve">I also would </w:t>
      </w:r>
      <w:r w:rsidRPr="00E22F46">
        <w:rPr>
          <w:b/>
          <w:bCs/>
        </w:rPr>
        <w:t>not</w:t>
      </w:r>
      <w:r w:rsidRPr="00E22F46">
        <w:t xml:space="preserve"> start with the </w:t>
      </w:r>
      <w:r w:rsidRPr="00E22F46">
        <w:rPr>
          <w:b/>
          <w:bCs/>
        </w:rPr>
        <w:t>silver neodecanoate + terpineol + binder</w:t>
      </w:r>
      <w:r w:rsidRPr="00E22F46">
        <w:t xml:space="preserve"> family unless you are drifting toward </w:t>
      </w:r>
      <w:r w:rsidRPr="00E22F46">
        <w:rPr>
          <w:b/>
          <w:bCs/>
        </w:rPr>
        <w:t>screen/pad/flexo</w:t>
      </w:r>
      <w:r w:rsidRPr="00E22F46">
        <w:t xml:space="preserve"> rather than fine piezo inkjet. That chemistry is strong and economically attractive for molecular inks, and patents/publications describe silver neodecanoate as preferred, often with significant silver carboxylate loading plus polymer binder and terpene/glycol-ether solvents. But that platform is more naturally aligned with higher-viscosity formulations and broader printing modes, not the simplest first pass for a clean inkjet PAD ink. </w:t>
      </w:r>
    </w:p>
    <w:p w14:paraId="2D6B4E83" w14:textId="77777777" w:rsidR="00E22F46" w:rsidRPr="00E22F46" w:rsidRDefault="00E22F46" w:rsidP="00E22F46">
      <w:r w:rsidRPr="00E22F46">
        <w:rPr>
          <w:b/>
          <w:bCs/>
        </w:rPr>
        <w:lastRenderedPageBreak/>
        <w:t>Recommended manufacturing method</w:t>
      </w:r>
      <w:r w:rsidRPr="00E22F46">
        <w:br/>
        <w:t>A practical factory method is:</w:t>
      </w:r>
    </w:p>
    <w:p w14:paraId="08AFD4BB" w14:textId="77777777" w:rsidR="00E22F46" w:rsidRPr="00E22F46" w:rsidRDefault="00E22F46" w:rsidP="00E22F46">
      <w:pPr>
        <w:numPr>
          <w:ilvl w:val="0"/>
          <w:numId w:val="3"/>
        </w:numPr>
      </w:pPr>
      <w:r w:rsidRPr="00E22F46">
        <w:rPr>
          <w:b/>
          <w:bCs/>
        </w:rPr>
        <w:t>Make a clean ligand-solvent premix</w:t>
      </w:r>
      <w:r w:rsidRPr="00E22F46">
        <w:br/>
        <w:t>Charge DI water and propylene glycol first, then add ammonia and your chosen primary amine under cooling.</w:t>
      </w:r>
    </w:p>
    <w:p w14:paraId="5C80B4F1" w14:textId="77777777" w:rsidR="00E22F46" w:rsidRPr="00E22F46" w:rsidRDefault="00E22F46" w:rsidP="00E22F46">
      <w:pPr>
        <w:numPr>
          <w:ilvl w:val="0"/>
          <w:numId w:val="3"/>
        </w:numPr>
      </w:pPr>
      <w:r w:rsidRPr="00E22F46">
        <w:rPr>
          <w:b/>
          <w:bCs/>
        </w:rPr>
        <w:t>Dissolve silver acetate into the cold premix</w:t>
      </w:r>
      <w:r w:rsidRPr="00E22F46">
        <w:br/>
        <w:t xml:space="preserve">Keep temperature low and protect from bright light. You want a clear or slightly yellow particle-free complex solution, not premature silver formation. The modified reactive silver ink specifically uses chilled addition and remains stable at room temperature but starts forming silver particles more quickly above about </w:t>
      </w:r>
      <w:r w:rsidRPr="00E22F46">
        <w:rPr>
          <w:b/>
          <w:bCs/>
        </w:rPr>
        <w:t>50–60 °C</w:t>
      </w:r>
      <w:r w:rsidRPr="00E22F46">
        <w:t xml:space="preserve">. </w:t>
      </w:r>
    </w:p>
    <w:p w14:paraId="50AA656E" w14:textId="77777777" w:rsidR="00E22F46" w:rsidRPr="00E22F46" w:rsidRDefault="00E22F46" w:rsidP="00E22F46">
      <w:pPr>
        <w:numPr>
          <w:ilvl w:val="0"/>
          <w:numId w:val="3"/>
        </w:numPr>
      </w:pPr>
      <w:r w:rsidRPr="00E22F46">
        <w:rPr>
          <w:b/>
          <w:bCs/>
        </w:rPr>
        <w:t>Add formic acid or ammonium formate slowly, in an ice bath</w:t>
      </w:r>
      <w:r w:rsidRPr="00E22F46">
        <w:br/>
        <w:t xml:space="preserve">This is already the reported synthesis style for reactive silver inks. The point is to build the reactive silver complex without local overheating or runaway reduction. </w:t>
      </w:r>
    </w:p>
    <w:p w14:paraId="34020BAC" w14:textId="77777777" w:rsidR="00E22F46" w:rsidRPr="00E22F46" w:rsidRDefault="00E22F46" w:rsidP="00E22F46">
      <w:pPr>
        <w:numPr>
          <w:ilvl w:val="0"/>
          <w:numId w:val="3"/>
        </w:numPr>
      </w:pPr>
      <w:r w:rsidRPr="00E22F46">
        <w:rPr>
          <w:b/>
          <w:bCs/>
        </w:rPr>
        <w:t>Adjust rheology last</w:t>
      </w:r>
      <w:r w:rsidRPr="00E22F46">
        <w:br/>
        <w:t xml:space="preserve">Fine-tune viscosity and surface tension with the glycol/water ratio and amine choice before resorting to surfactant. The amine package is already known to tune viscosity from about </w:t>
      </w:r>
      <w:r w:rsidRPr="00E22F46">
        <w:rPr>
          <w:b/>
          <w:bCs/>
        </w:rPr>
        <w:t>5–50 mPa·s</w:t>
      </w:r>
      <w:r w:rsidRPr="00E22F46">
        <w:t xml:space="preserve"> and surface tension from about </w:t>
      </w:r>
      <w:r w:rsidRPr="00E22F46">
        <w:rPr>
          <w:b/>
          <w:bCs/>
        </w:rPr>
        <w:t>20–50 mN/m</w:t>
      </w:r>
      <w:r w:rsidRPr="00E22F46">
        <w:t xml:space="preserve"> in that reactive silver family. </w:t>
      </w:r>
    </w:p>
    <w:p w14:paraId="4D868FBD" w14:textId="77777777" w:rsidR="00E22F46" w:rsidRPr="00E22F46" w:rsidRDefault="00E22F46" w:rsidP="00E22F46">
      <w:pPr>
        <w:numPr>
          <w:ilvl w:val="0"/>
          <w:numId w:val="3"/>
        </w:numPr>
      </w:pPr>
      <w:r w:rsidRPr="00E22F46">
        <w:rPr>
          <w:b/>
          <w:bCs/>
        </w:rPr>
        <w:t>Microfilter and degas</w:t>
      </w:r>
      <w:r w:rsidRPr="00E22F46">
        <w:br/>
        <w:t xml:space="preserve">Final filtration at </w:t>
      </w:r>
      <w:r w:rsidRPr="00E22F46">
        <w:rPr>
          <w:b/>
          <w:bCs/>
        </w:rPr>
        <w:t>0.2 µm</w:t>
      </w:r>
      <w:r w:rsidRPr="00E22F46">
        <w:t xml:space="preserve"> is directly reported for the modified reactive ink. After that, degas and fill into amber, chloride-free containers. </w:t>
      </w:r>
    </w:p>
    <w:p w14:paraId="3E451FB9" w14:textId="77777777" w:rsidR="00E22F46" w:rsidRPr="00E22F46" w:rsidRDefault="00E22F46" w:rsidP="00E22F46">
      <w:pPr>
        <w:numPr>
          <w:ilvl w:val="0"/>
          <w:numId w:val="3"/>
        </w:numPr>
      </w:pPr>
      <w:r w:rsidRPr="00E22F46">
        <w:rPr>
          <w:b/>
          <w:bCs/>
        </w:rPr>
        <w:t>Print-then-convert</w:t>
      </w:r>
      <w:r w:rsidRPr="00E22F46">
        <w:br/>
        <w:t xml:space="preserve">For PAD/plasma conversion, the plasma-assisted inkjet paper showed prompt post-print exposure, around </w:t>
      </w:r>
      <w:r w:rsidRPr="00E22F46">
        <w:rPr>
          <w:b/>
          <w:bCs/>
        </w:rPr>
        <w:t>2 s</w:t>
      </w:r>
      <w:r w:rsidRPr="00E22F46">
        <w:t xml:space="preserve"> in </w:t>
      </w:r>
      <w:r w:rsidRPr="00E22F46">
        <w:rPr>
          <w:b/>
          <w:bCs/>
        </w:rPr>
        <w:t>Ar/H2 (97.5/2.5)</w:t>
      </w:r>
      <w:r w:rsidRPr="00E22F46">
        <w:t xml:space="preserve"> after deposition, using an ammoniacal silver acetate MOD ink and achieving conductive silver quickly on paper and PEN. </w:t>
      </w:r>
    </w:p>
    <w:p w14:paraId="7CDEE2C8" w14:textId="77777777" w:rsidR="00E22F46" w:rsidRPr="00E22F46" w:rsidRDefault="00E22F46" w:rsidP="00E22F46">
      <w:r w:rsidRPr="00E22F46">
        <w:rPr>
          <w:b/>
          <w:bCs/>
        </w:rPr>
        <w:t>Practical operating targets</w:t>
      </w:r>
      <w:r w:rsidRPr="00E22F46">
        <w:br/>
        <w:t>For an inkjet product, I would aim for:</w:t>
      </w:r>
    </w:p>
    <w:p w14:paraId="0DAF060D" w14:textId="77777777" w:rsidR="00E22F46" w:rsidRPr="00E22F46" w:rsidRDefault="00E22F46" w:rsidP="00E22F46">
      <w:pPr>
        <w:numPr>
          <w:ilvl w:val="0"/>
          <w:numId w:val="4"/>
        </w:numPr>
      </w:pPr>
      <w:r w:rsidRPr="00E22F46">
        <w:t>particle-free, no visible sediment</w:t>
      </w:r>
    </w:p>
    <w:p w14:paraId="0E87C9B6" w14:textId="77777777" w:rsidR="00E22F46" w:rsidRPr="00E22F46" w:rsidRDefault="00E22F46" w:rsidP="00E22F46">
      <w:pPr>
        <w:numPr>
          <w:ilvl w:val="0"/>
          <w:numId w:val="4"/>
        </w:numPr>
      </w:pPr>
      <w:r w:rsidRPr="00E22F46">
        <w:t xml:space="preserve">viscosity around </w:t>
      </w:r>
      <w:r w:rsidRPr="00E22F46">
        <w:rPr>
          <w:b/>
          <w:bCs/>
        </w:rPr>
        <w:t>8–12 mPa·s</w:t>
      </w:r>
      <w:r w:rsidRPr="00E22F46">
        <w:t xml:space="preserve"> at jetting temperature</w:t>
      </w:r>
    </w:p>
    <w:p w14:paraId="0A520C4F" w14:textId="77777777" w:rsidR="00E22F46" w:rsidRPr="00E22F46" w:rsidRDefault="00E22F46" w:rsidP="00E22F46">
      <w:pPr>
        <w:numPr>
          <w:ilvl w:val="0"/>
          <w:numId w:val="4"/>
        </w:numPr>
      </w:pPr>
      <w:r w:rsidRPr="00E22F46">
        <w:t>modest humectancy so the nozzle does not dry out</w:t>
      </w:r>
    </w:p>
    <w:p w14:paraId="08AEE73A" w14:textId="77777777" w:rsidR="00E22F46" w:rsidRPr="00E22F46" w:rsidRDefault="00E22F46" w:rsidP="00E22F46">
      <w:pPr>
        <w:numPr>
          <w:ilvl w:val="0"/>
          <w:numId w:val="4"/>
        </w:numPr>
      </w:pPr>
      <w:r w:rsidRPr="00E22F46">
        <w:t>low enough surface tension for your substrate, but not so low that you lose line definition</w:t>
      </w:r>
    </w:p>
    <w:p w14:paraId="38E95C36" w14:textId="77777777" w:rsidR="00E22F46" w:rsidRPr="00E22F46" w:rsidRDefault="00E22F46" w:rsidP="00E22F46">
      <w:pPr>
        <w:numPr>
          <w:ilvl w:val="0"/>
          <w:numId w:val="4"/>
        </w:numPr>
      </w:pPr>
      <w:r w:rsidRPr="00E22F46">
        <w:lastRenderedPageBreak/>
        <w:t>silver loading high enough for conductivity, but not so high that shelf stability and filtration collapse</w:t>
      </w:r>
    </w:p>
    <w:p w14:paraId="6B8349AC" w14:textId="77777777" w:rsidR="00E22F46" w:rsidRPr="00E22F46" w:rsidRDefault="00E22F46" w:rsidP="00E22F46">
      <w:r w:rsidRPr="00E22F46">
        <w:t xml:space="preserve">That target is consistent with the modified reactive ink example at </w:t>
      </w:r>
      <w:r w:rsidRPr="00E22F46">
        <w:rPr>
          <w:b/>
          <w:bCs/>
        </w:rPr>
        <w:t>~10 mPa·s</w:t>
      </w:r>
      <w:r w:rsidRPr="00E22F46">
        <w:t xml:space="preserve"> and with the general need to control viscosity/surface tension carefully for inkjet printing. </w:t>
      </w:r>
    </w:p>
    <w:p w14:paraId="26AE4552" w14:textId="77777777" w:rsidR="00E22F46" w:rsidRPr="00E22F46" w:rsidRDefault="00E22F46" w:rsidP="00E22F46">
      <w:r w:rsidRPr="00E22F46">
        <w:rPr>
          <w:b/>
          <w:bCs/>
        </w:rPr>
        <w:t>Bottom line</w:t>
      </w:r>
      <w:r w:rsidRPr="00E22F46">
        <w:br/>
        <w:t>The most reasonable first commercial formulation is:</w:t>
      </w:r>
    </w:p>
    <w:p w14:paraId="06A61BC1" w14:textId="77777777" w:rsidR="00E22F46" w:rsidRPr="00E22F46" w:rsidRDefault="00E22F46" w:rsidP="00E22F46">
      <w:r w:rsidRPr="00E22F46">
        <w:rPr>
          <w:b/>
          <w:bCs/>
        </w:rPr>
        <w:t>silver acetate + ammonia/primary amine + ammonium formate (or formic acid) + water/propylene glycol + trace surfactant, particle-free, binder-free or near-binder-free</w:t>
      </w:r>
    </w:p>
    <w:p w14:paraId="2D838119" w14:textId="77777777" w:rsidR="00E22F46" w:rsidRPr="00E22F46" w:rsidRDefault="00E22F46" w:rsidP="00E22F46">
      <w:r w:rsidRPr="00E22F46">
        <w:t>That is the best balance of:</w:t>
      </w:r>
    </w:p>
    <w:p w14:paraId="28FC6896" w14:textId="77777777" w:rsidR="00E22F46" w:rsidRPr="00E22F46" w:rsidRDefault="00E22F46" w:rsidP="00E22F46">
      <w:pPr>
        <w:numPr>
          <w:ilvl w:val="0"/>
          <w:numId w:val="5"/>
        </w:numPr>
      </w:pPr>
      <w:r w:rsidRPr="00E22F46">
        <w:t>low raw-material complexity,</w:t>
      </w:r>
    </w:p>
    <w:p w14:paraId="7645076C" w14:textId="77777777" w:rsidR="00E22F46" w:rsidRPr="00E22F46" w:rsidRDefault="00E22F46" w:rsidP="00E22F46">
      <w:pPr>
        <w:numPr>
          <w:ilvl w:val="0"/>
          <w:numId w:val="5"/>
        </w:numPr>
      </w:pPr>
      <w:r w:rsidRPr="00E22F46">
        <w:t>lower nozzle-clogging risk than AgNP inks,</w:t>
      </w:r>
    </w:p>
    <w:p w14:paraId="513ABEA2" w14:textId="77777777" w:rsidR="00E22F46" w:rsidRPr="00E22F46" w:rsidRDefault="00E22F46" w:rsidP="00E22F46">
      <w:pPr>
        <w:numPr>
          <w:ilvl w:val="0"/>
          <w:numId w:val="5"/>
        </w:numPr>
      </w:pPr>
      <w:r w:rsidRPr="00E22F46">
        <w:t>lower sintering/conversion burden,</w:t>
      </w:r>
    </w:p>
    <w:p w14:paraId="55B02531" w14:textId="77777777" w:rsidR="00E22F46" w:rsidRPr="00E22F46" w:rsidRDefault="00E22F46" w:rsidP="00E22F46">
      <w:pPr>
        <w:numPr>
          <w:ilvl w:val="0"/>
          <w:numId w:val="5"/>
        </w:numPr>
      </w:pPr>
      <w:r w:rsidRPr="00E22F46">
        <w:t>compatibility with plasma-assisted conversion,</w:t>
      </w:r>
    </w:p>
    <w:p w14:paraId="618FA88F" w14:textId="77777777" w:rsidR="00E22F46" w:rsidRPr="00E22F46" w:rsidRDefault="00E22F46" w:rsidP="00E22F46">
      <w:pPr>
        <w:numPr>
          <w:ilvl w:val="0"/>
          <w:numId w:val="5"/>
        </w:numPr>
      </w:pPr>
      <w:r w:rsidRPr="00E22F46">
        <w:t xml:space="preserve">and realistic manufacturability at pilot scale. </w:t>
      </w:r>
    </w:p>
    <w:p w14:paraId="5F425508" w14:textId="77777777" w:rsidR="00E22F46" w:rsidRPr="00E22F46" w:rsidRDefault="00E22F46" w:rsidP="00E22F46">
      <w:r w:rsidRPr="00E22F46">
        <w:t xml:space="preserve">If by </w:t>
      </w:r>
      <w:r w:rsidRPr="00E22F46">
        <w:rPr>
          <w:b/>
          <w:bCs/>
        </w:rPr>
        <w:t>PAD</w:t>
      </w:r>
      <w:r w:rsidRPr="00E22F46">
        <w:t xml:space="preserve"> you meant </w:t>
      </w:r>
      <w:r w:rsidRPr="00E22F46">
        <w:rPr>
          <w:b/>
          <w:bCs/>
        </w:rPr>
        <w:t>pad printing</w:t>
      </w:r>
      <w:r w:rsidRPr="00E22F46">
        <w:t xml:space="preserve"> rather than plasma-assisted decomposition, the answer changes substantially, because then the </w:t>
      </w:r>
      <w:r w:rsidRPr="00E22F46">
        <w:rPr>
          <w:b/>
          <w:bCs/>
        </w:rPr>
        <w:t>silver neodecanoate / higher-viscosity molecular ink</w:t>
      </w:r>
      <w:r w:rsidRPr="00E22F46">
        <w:t xml:space="preserve"> family becomes much more attractive than this low-viscosity inkjet route.</w:t>
      </w:r>
    </w:p>
    <w:p w14:paraId="6EC88582" w14:textId="77777777" w:rsidR="002F4B4F" w:rsidRDefault="002F4B4F"/>
    <w:sectPr w:rsidR="002F4B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DA40B4"/>
    <w:multiLevelType w:val="multilevel"/>
    <w:tmpl w:val="092E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133BD9"/>
    <w:multiLevelType w:val="multilevel"/>
    <w:tmpl w:val="8454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A4569C"/>
    <w:multiLevelType w:val="multilevel"/>
    <w:tmpl w:val="E338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F70962"/>
    <w:multiLevelType w:val="multilevel"/>
    <w:tmpl w:val="4F48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307DC4"/>
    <w:multiLevelType w:val="multilevel"/>
    <w:tmpl w:val="540A6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0398385">
    <w:abstractNumId w:val="0"/>
  </w:num>
  <w:num w:numId="2" w16cid:durableId="820464330">
    <w:abstractNumId w:val="2"/>
  </w:num>
  <w:num w:numId="3" w16cid:durableId="1036391844">
    <w:abstractNumId w:val="4"/>
  </w:num>
  <w:num w:numId="4" w16cid:durableId="2056345904">
    <w:abstractNumId w:val="3"/>
  </w:num>
  <w:num w:numId="5" w16cid:durableId="12843141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F46"/>
    <w:rsid w:val="00031437"/>
    <w:rsid w:val="002F4B4F"/>
    <w:rsid w:val="00AC4771"/>
    <w:rsid w:val="00C06288"/>
    <w:rsid w:val="00E22F46"/>
    <w:rsid w:val="00FE59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9B3D1"/>
  <w15:chartTrackingRefBased/>
  <w15:docId w15:val="{2E00817B-B114-4DB7-A2C6-FA8EE3E51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F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2F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2F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2F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2F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2F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F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F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F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F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2F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2F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2F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2F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2F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F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F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F46"/>
    <w:rPr>
      <w:rFonts w:eastAsiaTheme="majorEastAsia" w:cstheme="majorBidi"/>
      <w:color w:val="272727" w:themeColor="text1" w:themeTint="D8"/>
    </w:rPr>
  </w:style>
  <w:style w:type="paragraph" w:styleId="Title">
    <w:name w:val="Title"/>
    <w:basedOn w:val="Normal"/>
    <w:next w:val="Normal"/>
    <w:link w:val="TitleChar"/>
    <w:uiPriority w:val="10"/>
    <w:qFormat/>
    <w:rsid w:val="00E22F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F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F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F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F46"/>
    <w:pPr>
      <w:spacing w:before="160"/>
      <w:jc w:val="center"/>
    </w:pPr>
    <w:rPr>
      <w:i/>
      <w:iCs/>
      <w:color w:val="404040" w:themeColor="text1" w:themeTint="BF"/>
    </w:rPr>
  </w:style>
  <w:style w:type="character" w:customStyle="1" w:styleId="QuoteChar">
    <w:name w:val="Quote Char"/>
    <w:basedOn w:val="DefaultParagraphFont"/>
    <w:link w:val="Quote"/>
    <w:uiPriority w:val="29"/>
    <w:rsid w:val="00E22F46"/>
    <w:rPr>
      <w:i/>
      <w:iCs/>
      <w:color w:val="404040" w:themeColor="text1" w:themeTint="BF"/>
    </w:rPr>
  </w:style>
  <w:style w:type="paragraph" w:styleId="ListParagraph">
    <w:name w:val="List Paragraph"/>
    <w:basedOn w:val="Normal"/>
    <w:uiPriority w:val="34"/>
    <w:qFormat/>
    <w:rsid w:val="00E22F46"/>
    <w:pPr>
      <w:ind w:left="720"/>
      <w:contextualSpacing/>
    </w:pPr>
  </w:style>
  <w:style w:type="character" w:styleId="IntenseEmphasis">
    <w:name w:val="Intense Emphasis"/>
    <w:basedOn w:val="DefaultParagraphFont"/>
    <w:uiPriority w:val="21"/>
    <w:qFormat/>
    <w:rsid w:val="00E22F46"/>
    <w:rPr>
      <w:i/>
      <w:iCs/>
      <w:color w:val="2F5496" w:themeColor="accent1" w:themeShade="BF"/>
    </w:rPr>
  </w:style>
  <w:style w:type="paragraph" w:styleId="IntenseQuote">
    <w:name w:val="Intense Quote"/>
    <w:basedOn w:val="Normal"/>
    <w:next w:val="Normal"/>
    <w:link w:val="IntenseQuoteChar"/>
    <w:uiPriority w:val="30"/>
    <w:qFormat/>
    <w:rsid w:val="00E22F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2F46"/>
    <w:rPr>
      <w:i/>
      <w:iCs/>
      <w:color w:val="2F5496" w:themeColor="accent1" w:themeShade="BF"/>
    </w:rPr>
  </w:style>
  <w:style w:type="character" w:styleId="IntenseReference">
    <w:name w:val="Intense Reference"/>
    <w:basedOn w:val="DefaultParagraphFont"/>
    <w:uiPriority w:val="32"/>
    <w:qFormat/>
    <w:rsid w:val="00E22F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1121</Words>
  <Characters>6395</Characters>
  <Application>Microsoft Office Word</Application>
  <DocSecurity>0</DocSecurity>
  <Lines>53</Lines>
  <Paragraphs>15</Paragraphs>
  <ScaleCrop>false</ScaleCrop>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Blash</dc:creator>
  <cp:keywords/>
  <dc:description/>
  <cp:lastModifiedBy>David Blash</cp:lastModifiedBy>
  <cp:revision>1</cp:revision>
  <dcterms:created xsi:type="dcterms:W3CDTF">2026-03-18T07:35:00Z</dcterms:created>
  <dcterms:modified xsi:type="dcterms:W3CDTF">2026-03-18T07:35:00Z</dcterms:modified>
</cp:coreProperties>
</file>