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F12F" w14:textId="77777777" w:rsidR="00267897" w:rsidRPr="00267897" w:rsidRDefault="00267897" w:rsidP="00267897">
      <w:r w:rsidRPr="00267897">
        <w:t>I’m checking what is actually used for printable Ag/AgCl reference electrodes, especially whether a true one-pot Ag/AgCl ink is practical for inkjet versus making Ag first and chlorinating it afterward. The latter is often cheaper and more robust, so I’m verifying where that tradeoff lands.</w:t>
      </w:r>
    </w:p>
    <w:p w14:paraId="55F27F06" w14:textId="77777777" w:rsidR="00267897" w:rsidRPr="00267897" w:rsidRDefault="00267897" w:rsidP="00267897">
      <w:r w:rsidRPr="00267897">
        <w:t xml:space="preserve">The practical answer is looking different from the silver-MOD conductor case: for an Ag/AgCl reference, the cheapest robust route is usually </w:t>
      </w:r>
      <w:r w:rsidRPr="00267897">
        <w:rPr>
          <w:b/>
          <w:bCs/>
        </w:rPr>
        <w:t>not</w:t>
      </w:r>
      <w:r w:rsidRPr="00267897">
        <w:t xml:space="preserve"> to jet a chloride-filled conductive ink directly. Most printable references are made by printing silver first, converting only the reference area to Ag/AgCl, then adding a chloride-containing polymer overlayer if you need a more stable solid-state reference.</w:t>
      </w:r>
    </w:p>
    <w:p w14:paraId="52FFF90C" w14:textId="77777777" w:rsidR="00267897" w:rsidRPr="00267897" w:rsidRDefault="00267897" w:rsidP="00267897">
      <w:r w:rsidRPr="00267897">
        <w:t>Thought for 28s</w:t>
      </w:r>
    </w:p>
    <w:p w14:paraId="41022277" w14:textId="77777777" w:rsidR="00267897" w:rsidRPr="00267897" w:rsidRDefault="00267897" w:rsidP="00267897">
      <w:r w:rsidRPr="00267897">
        <w:t xml:space="preserve">Yes—but for </w:t>
      </w:r>
      <w:r w:rsidRPr="00267897">
        <w:rPr>
          <w:b/>
          <w:bCs/>
        </w:rPr>
        <w:t>Ag/AgCl reference electrodes</w:t>
      </w:r>
      <w:r w:rsidRPr="00267897">
        <w:t>, the most practical answer is usually:</w:t>
      </w:r>
    </w:p>
    <w:p w14:paraId="09F118A8" w14:textId="77777777" w:rsidR="00267897" w:rsidRPr="00267897" w:rsidRDefault="00267897" w:rsidP="00267897">
      <w:r w:rsidRPr="00267897">
        <w:rPr>
          <w:b/>
          <w:bCs/>
        </w:rPr>
        <w:t>Do not try to make a one-bottle inkjettable Ag/AgCl ink first.</w:t>
      </w:r>
      <w:r w:rsidRPr="00267897">
        <w:br/>
        <w:t xml:space="preserve">Instead, use a </w:t>
      </w:r>
      <w:r w:rsidRPr="00267897">
        <w:rPr>
          <w:b/>
          <w:bCs/>
        </w:rPr>
        <w:t>2-step or 3-step process</w:t>
      </w:r>
      <w:r w:rsidRPr="00267897">
        <w:t>:</w:t>
      </w:r>
    </w:p>
    <w:p w14:paraId="014BAE51" w14:textId="77777777" w:rsidR="00267897" w:rsidRPr="00267897" w:rsidRDefault="00267897" w:rsidP="00267897">
      <w:pPr>
        <w:numPr>
          <w:ilvl w:val="0"/>
          <w:numId w:val="1"/>
        </w:numPr>
      </w:pPr>
      <w:r w:rsidRPr="00267897">
        <w:rPr>
          <w:b/>
          <w:bCs/>
        </w:rPr>
        <w:t>Print silver ink</w:t>
      </w:r>
    </w:p>
    <w:p w14:paraId="4F6AFF44" w14:textId="77777777" w:rsidR="00267897" w:rsidRPr="00267897" w:rsidRDefault="00267897" w:rsidP="00267897">
      <w:pPr>
        <w:numPr>
          <w:ilvl w:val="0"/>
          <w:numId w:val="1"/>
        </w:numPr>
      </w:pPr>
      <w:r w:rsidRPr="00267897">
        <w:rPr>
          <w:b/>
          <w:bCs/>
        </w:rPr>
        <w:t>Chlorinate the reference area after printing</w:t>
      </w:r>
      <w:r w:rsidRPr="00267897">
        <w:t xml:space="preserve"> to form Ag/AgCl</w:t>
      </w:r>
    </w:p>
    <w:p w14:paraId="56CFA321" w14:textId="77777777" w:rsidR="00267897" w:rsidRPr="00267897" w:rsidRDefault="00267897" w:rsidP="00267897">
      <w:pPr>
        <w:numPr>
          <w:ilvl w:val="0"/>
          <w:numId w:val="1"/>
        </w:numPr>
      </w:pPr>
      <w:r w:rsidRPr="00267897">
        <w:rPr>
          <w:b/>
          <w:bCs/>
        </w:rPr>
        <w:t>Optionally print or coat a PVB + KCl overlayer</w:t>
      </w:r>
      <w:r w:rsidRPr="00267897">
        <w:t xml:space="preserve"> if you need a more stable solid-state reference rather than just a pseudo-reference electrode. </w:t>
      </w:r>
    </w:p>
    <w:p w14:paraId="76B1FC9B" w14:textId="77777777" w:rsidR="00267897" w:rsidRPr="00267897" w:rsidRDefault="00267897" w:rsidP="00267897">
      <w:r w:rsidRPr="00267897">
        <w:t>That is usually the most reasonable and cost-effective path for the same inkjet/PAD manufacturing environment.</w:t>
      </w:r>
    </w:p>
    <w:p w14:paraId="2534BB6C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Why this is better than a direct Ag/AgCl ink</w:t>
      </w:r>
    </w:p>
    <w:p w14:paraId="7306F479" w14:textId="77777777" w:rsidR="00267897" w:rsidRPr="00267897" w:rsidRDefault="00267897" w:rsidP="00267897">
      <w:r w:rsidRPr="00267897">
        <w:t xml:space="preserve">A printable Ag/AgCl reference is common in wearable and potentiometric sensors, but the best-performing printed versions are often made by </w:t>
      </w:r>
      <w:r w:rsidRPr="00267897">
        <w:rPr>
          <w:b/>
          <w:bCs/>
        </w:rPr>
        <w:t>printing Ag and chlorinating it afterward</w:t>
      </w:r>
      <w:r w:rsidRPr="00267897">
        <w:t xml:space="preserve">, not by jetting a heavily AgCl-loaded ink. Reviews of printed potentiometric sensors note that the Ag/AgCl layer is commonly followed by a </w:t>
      </w:r>
      <w:r w:rsidRPr="00267897">
        <w:rPr>
          <w:b/>
          <w:bCs/>
        </w:rPr>
        <w:t>KCl-doped polymer membrane</w:t>
      </w:r>
      <w:r w:rsidRPr="00267897">
        <w:t xml:space="preserve"> to complete the reference electrode, and fully inkjet-printed solid-state references reported in the literature also used </w:t>
      </w:r>
      <w:r w:rsidRPr="00267897">
        <w:rPr>
          <w:b/>
          <w:bCs/>
        </w:rPr>
        <w:t>printed Ag first, then chlorination</w:t>
      </w:r>
      <w:r w:rsidRPr="00267897">
        <w:t xml:space="preserve">. </w:t>
      </w:r>
    </w:p>
    <w:p w14:paraId="6CDDC8C8" w14:textId="77777777" w:rsidR="00267897" w:rsidRPr="00267897" w:rsidRDefault="00267897" w:rsidP="00267897">
      <w:r w:rsidRPr="00267897">
        <w:t>That approach is attractive because:</w:t>
      </w:r>
    </w:p>
    <w:p w14:paraId="136C8031" w14:textId="77777777" w:rsidR="00267897" w:rsidRPr="00267897" w:rsidRDefault="00267897" w:rsidP="00267897">
      <w:pPr>
        <w:numPr>
          <w:ilvl w:val="0"/>
          <w:numId w:val="2"/>
        </w:numPr>
      </w:pPr>
      <w:r w:rsidRPr="00267897">
        <w:rPr>
          <w:b/>
          <w:bCs/>
        </w:rPr>
        <w:t>AgCl is poorly soluble</w:t>
      </w:r>
      <w:r w:rsidRPr="00267897">
        <w:t>, so a direct “true Ag/AgCl ink” usually becomes a particle-dispersion problem rather than a clean molecular ink problem.</w:t>
      </w:r>
    </w:p>
    <w:p w14:paraId="447EA20E" w14:textId="77777777" w:rsidR="00267897" w:rsidRPr="00267897" w:rsidRDefault="00267897" w:rsidP="00267897">
      <w:pPr>
        <w:numPr>
          <w:ilvl w:val="0"/>
          <w:numId w:val="2"/>
        </w:numPr>
      </w:pPr>
      <w:r w:rsidRPr="00267897">
        <w:t xml:space="preserve">Particle-based chloride inks are generally </w:t>
      </w:r>
      <w:r w:rsidRPr="00267897">
        <w:rPr>
          <w:b/>
          <w:bCs/>
        </w:rPr>
        <w:t>harder to filter, less nozzle-friendly, and more variable</w:t>
      </w:r>
      <w:r w:rsidRPr="00267897">
        <w:t xml:space="preserve"> than printing Ag first and converting only the surface.</w:t>
      </w:r>
    </w:p>
    <w:p w14:paraId="491BCD26" w14:textId="77777777" w:rsidR="00267897" w:rsidRPr="00267897" w:rsidRDefault="00267897" w:rsidP="00267897">
      <w:pPr>
        <w:numPr>
          <w:ilvl w:val="0"/>
          <w:numId w:val="2"/>
        </w:numPr>
      </w:pPr>
      <w:r w:rsidRPr="00267897">
        <w:lastRenderedPageBreak/>
        <w:t xml:space="preserve">For inkjet, many papers specifically used </w:t>
      </w:r>
      <w:r w:rsidRPr="00267897">
        <w:rPr>
          <w:b/>
          <w:bCs/>
        </w:rPr>
        <w:t>post-print chlorination</w:t>
      </w:r>
      <w:r w:rsidRPr="00267897">
        <w:t xml:space="preserve">: bleach/NaClO, HCl/KCl, or electrochemical chlorination. </w:t>
      </w:r>
    </w:p>
    <w:p w14:paraId="4A9A1162" w14:textId="77777777" w:rsidR="00267897" w:rsidRPr="00267897" w:rsidRDefault="00267897" w:rsidP="00267897">
      <w:r w:rsidRPr="00267897">
        <w:t xml:space="preserve">So for an inkjet line, </w:t>
      </w:r>
      <w:r w:rsidRPr="00267897">
        <w:rPr>
          <w:b/>
          <w:bCs/>
        </w:rPr>
        <w:t>Ag first, chlorinate second</w:t>
      </w:r>
      <w:r w:rsidRPr="00267897">
        <w:t xml:space="preserve"> is usually the practical route.</w:t>
      </w:r>
    </w:p>
    <w:p w14:paraId="1399A9A2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The most practical manufacturing choices</w:t>
      </w:r>
    </w:p>
    <w:p w14:paraId="090D54D7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Option A — cheapest and simplest: pseudo-reference electrode</w:t>
      </w:r>
    </w:p>
    <w:p w14:paraId="5F7C7D4B" w14:textId="77777777" w:rsidR="00267897" w:rsidRPr="00267897" w:rsidRDefault="00267897" w:rsidP="00267897">
      <w:r w:rsidRPr="00267897">
        <w:t>Use this when you mainly need a local reference for short measurements in a defined electrolyte.</w:t>
      </w:r>
    </w:p>
    <w:p w14:paraId="45DF8122" w14:textId="77777777" w:rsidR="00267897" w:rsidRPr="00267897" w:rsidRDefault="00267897" w:rsidP="00267897">
      <w:r w:rsidRPr="00267897">
        <w:rPr>
          <w:b/>
          <w:bCs/>
        </w:rPr>
        <w:t>Process</w:t>
      </w:r>
    </w:p>
    <w:p w14:paraId="2A69DBDB" w14:textId="77777777" w:rsidR="00267897" w:rsidRPr="00267897" w:rsidRDefault="00267897" w:rsidP="00267897">
      <w:pPr>
        <w:numPr>
          <w:ilvl w:val="0"/>
          <w:numId w:val="3"/>
        </w:numPr>
      </w:pPr>
      <w:r w:rsidRPr="00267897">
        <w:t xml:space="preserve">Print your </w:t>
      </w:r>
      <w:r w:rsidRPr="00267897">
        <w:rPr>
          <w:b/>
          <w:bCs/>
        </w:rPr>
        <w:t>silver MOD ink</w:t>
      </w:r>
      <w:r w:rsidRPr="00267897">
        <w:t xml:space="preserve"> or Ag conductive ink.</w:t>
      </w:r>
    </w:p>
    <w:p w14:paraId="3A24269E" w14:textId="77777777" w:rsidR="00267897" w:rsidRPr="00267897" w:rsidRDefault="00267897" w:rsidP="00267897">
      <w:pPr>
        <w:numPr>
          <w:ilvl w:val="0"/>
          <w:numId w:val="3"/>
        </w:numPr>
      </w:pPr>
      <w:r w:rsidRPr="00267897">
        <w:t>Convert the reference zone to Ag/AgCl using:</w:t>
      </w:r>
    </w:p>
    <w:p w14:paraId="17EA4EDF" w14:textId="77777777" w:rsidR="00267897" w:rsidRPr="00267897" w:rsidRDefault="00267897" w:rsidP="00267897">
      <w:pPr>
        <w:numPr>
          <w:ilvl w:val="1"/>
          <w:numId w:val="3"/>
        </w:numPr>
      </w:pPr>
      <w:r w:rsidRPr="00267897">
        <w:rPr>
          <w:b/>
          <w:bCs/>
        </w:rPr>
        <w:t>NaClO/bleach</w:t>
      </w:r>
      <w:r w:rsidRPr="00267897">
        <w:t>, or</w:t>
      </w:r>
    </w:p>
    <w:p w14:paraId="12E081D4" w14:textId="77777777" w:rsidR="00267897" w:rsidRPr="00267897" w:rsidRDefault="00267897" w:rsidP="00267897">
      <w:pPr>
        <w:numPr>
          <w:ilvl w:val="1"/>
          <w:numId w:val="3"/>
        </w:numPr>
      </w:pPr>
      <w:r w:rsidRPr="00267897">
        <w:rPr>
          <w:b/>
          <w:bCs/>
        </w:rPr>
        <w:t>HCl + KCl</w:t>
      </w:r>
      <w:r w:rsidRPr="00267897">
        <w:t>, or</w:t>
      </w:r>
    </w:p>
    <w:p w14:paraId="49E15A10" w14:textId="77777777" w:rsidR="00267897" w:rsidRPr="00267897" w:rsidRDefault="00267897" w:rsidP="00267897">
      <w:pPr>
        <w:numPr>
          <w:ilvl w:val="1"/>
          <w:numId w:val="3"/>
        </w:numPr>
      </w:pPr>
      <w:r w:rsidRPr="00267897">
        <w:rPr>
          <w:b/>
          <w:bCs/>
        </w:rPr>
        <w:t>electrochemical chlorination in KCl</w:t>
      </w:r>
      <w:r w:rsidRPr="00267897">
        <w:t xml:space="preserve">. </w:t>
      </w:r>
    </w:p>
    <w:p w14:paraId="6548EC8E" w14:textId="77777777" w:rsidR="00267897" w:rsidRPr="00267897" w:rsidRDefault="00267897" w:rsidP="00267897">
      <w:r w:rsidRPr="00267897">
        <w:t xml:space="preserve">This is the simplest route and is already demonstrated in inkjet-printed Ag/AgCl references on paper and plastic. One ACS report described a “simple” inkjet-printed Ag/AgCl reference where </w:t>
      </w:r>
      <w:r w:rsidRPr="00267897">
        <w:rPr>
          <w:b/>
          <w:bCs/>
        </w:rPr>
        <w:t>silver ink was printed and chlorinated with bleach solution</w:t>
      </w:r>
      <w:r w:rsidRPr="00267897">
        <w:t xml:space="preserve">. A 2024 inkjet paper-based sensor chlorinated a printed Ag electrode with </w:t>
      </w:r>
      <w:r w:rsidRPr="00267897">
        <w:rPr>
          <w:b/>
          <w:bCs/>
        </w:rPr>
        <w:t>0.1 M HCl and 0.1 M KCl</w:t>
      </w:r>
      <w:r w:rsidRPr="00267897">
        <w:t xml:space="preserve">. </w:t>
      </w:r>
    </w:p>
    <w:p w14:paraId="39A7EE22" w14:textId="77777777" w:rsidR="00267897" w:rsidRPr="00267897" w:rsidRDefault="00267897" w:rsidP="00267897">
      <w:r w:rsidRPr="00267897">
        <w:rPr>
          <w:b/>
          <w:bCs/>
        </w:rPr>
        <w:t>When to use</w:t>
      </w:r>
    </w:p>
    <w:p w14:paraId="7A67736D" w14:textId="77777777" w:rsidR="00267897" w:rsidRPr="00267897" w:rsidRDefault="00267897" w:rsidP="00267897">
      <w:pPr>
        <w:numPr>
          <w:ilvl w:val="0"/>
          <w:numId w:val="4"/>
        </w:numPr>
      </w:pPr>
      <w:r w:rsidRPr="00267897">
        <w:t>amperometric sensors</w:t>
      </w:r>
    </w:p>
    <w:p w14:paraId="6DC41E12" w14:textId="77777777" w:rsidR="00267897" w:rsidRPr="00267897" w:rsidRDefault="00267897" w:rsidP="00267897">
      <w:pPr>
        <w:numPr>
          <w:ilvl w:val="0"/>
          <w:numId w:val="4"/>
        </w:numPr>
      </w:pPr>
      <w:r w:rsidRPr="00267897">
        <w:t>short-run disposable strips</w:t>
      </w:r>
    </w:p>
    <w:p w14:paraId="17C293F3" w14:textId="77777777" w:rsidR="00267897" w:rsidRPr="00267897" w:rsidRDefault="00267897" w:rsidP="00267897">
      <w:pPr>
        <w:numPr>
          <w:ilvl w:val="0"/>
          <w:numId w:val="4"/>
        </w:numPr>
      </w:pPr>
      <w:r w:rsidRPr="00267897">
        <w:t>systems where chloride activity is reasonably controlled</w:t>
      </w:r>
    </w:p>
    <w:p w14:paraId="1EB28B0D" w14:textId="77777777" w:rsidR="00267897" w:rsidRPr="00267897" w:rsidRDefault="00267897" w:rsidP="00267897">
      <w:pPr>
        <w:numPr>
          <w:ilvl w:val="0"/>
          <w:numId w:val="4"/>
        </w:numPr>
      </w:pPr>
      <w:r w:rsidRPr="00267897">
        <w:t>lowest manufacturing cost</w:t>
      </w:r>
    </w:p>
    <w:p w14:paraId="428D26EC" w14:textId="77777777" w:rsidR="00267897" w:rsidRPr="00267897" w:rsidRDefault="00267897" w:rsidP="00267897">
      <w:r w:rsidRPr="00267897">
        <w:rPr>
          <w:b/>
          <w:bCs/>
        </w:rPr>
        <w:t>Main weakness</w:t>
      </w:r>
    </w:p>
    <w:p w14:paraId="3C1B043A" w14:textId="77777777" w:rsidR="00267897" w:rsidRPr="00267897" w:rsidRDefault="00267897" w:rsidP="00267897">
      <w:pPr>
        <w:numPr>
          <w:ilvl w:val="0"/>
          <w:numId w:val="5"/>
        </w:numPr>
      </w:pPr>
      <w:r w:rsidRPr="00267897">
        <w:t xml:space="preserve">it behaves more like a </w:t>
      </w:r>
      <w:r w:rsidRPr="00267897">
        <w:rPr>
          <w:b/>
          <w:bCs/>
        </w:rPr>
        <w:t>pseudo-reference</w:t>
      </w:r>
      <w:r w:rsidRPr="00267897">
        <w:t xml:space="preserve"> than a classical fully buffered reference, so the potential can drift more if sample chloride and sample composition vary. Reviews note that for potentiometric sensing, a </w:t>
      </w:r>
      <w:r w:rsidRPr="00267897">
        <w:rPr>
          <w:b/>
          <w:bCs/>
        </w:rPr>
        <w:t>chloride-containing polymer membrane</w:t>
      </w:r>
      <w:r w:rsidRPr="00267897">
        <w:t xml:space="preserve"> is usually added to improve stability across ionic environments. </w:t>
      </w:r>
    </w:p>
    <w:p w14:paraId="737DEC66" w14:textId="77777777" w:rsidR="00267897" w:rsidRPr="00267897" w:rsidRDefault="00267897" w:rsidP="00267897">
      <w:r w:rsidRPr="00267897">
        <w:pict w14:anchorId="11D99857">
          <v:rect id="_x0000_i1031" style="width:0;height:1.5pt" o:hralign="center" o:hrstd="t" o:hr="t" fillcolor="#a0a0a0" stroked="f"/>
        </w:pict>
      </w:r>
    </w:p>
    <w:p w14:paraId="40E30243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lastRenderedPageBreak/>
        <w:t>Option B — best practical solid-state reference: Ag/AgCl + PVB/KCl overlayer</w:t>
      </w:r>
    </w:p>
    <w:p w14:paraId="5FDA8BE5" w14:textId="77777777" w:rsidR="00267897" w:rsidRPr="00267897" w:rsidRDefault="00267897" w:rsidP="00267897">
      <w:r w:rsidRPr="00267897">
        <w:t xml:space="preserve">This is the route I would recommend if you want a </w:t>
      </w:r>
      <w:r w:rsidRPr="00267897">
        <w:rPr>
          <w:b/>
          <w:bCs/>
        </w:rPr>
        <w:t>real printable reference electrode</w:t>
      </w:r>
      <w:r w:rsidRPr="00267897">
        <w:t>, not just a pseudo-reference.</w:t>
      </w:r>
    </w:p>
    <w:p w14:paraId="5E35BBF0" w14:textId="77777777" w:rsidR="00267897" w:rsidRPr="00267897" w:rsidRDefault="00267897" w:rsidP="00267897">
      <w:r w:rsidRPr="00267897">
        <w:rPr>
          <w:b/>
          <w:bCs/>
        </w:rPr>
        <w:t>Process</w:t>
      </w:r>
    </w:p>
    <w:p w14:paraId="4E77C7AB" w14:textId="77777777" w:rsidR="00267897" w:rsidRPr="00267897" w:rsidRDefault="00267897" w:rsidP="00267897">
      <w:pPr>
        <w:numPr>
          <w:ilvl w:val="0"/>
          <w:numId w:val="6"/>
        </w:numPr>
      </w:pPr>
      <w:r w:rsidRPr="00267897">
        <w:t>Print silver.</w:t>
      </w:r>
    </w:p>
    <w:p w14:paraId="6433D106" w14:textId="77777777" w:rsidR="00267897" w:rsidRPr="00267897" w:rsidRDefault="00267897" w:rsidP="00267897">
      <w:pPr>
        <w:numPr>
          <w:ilvl w:val="0"/>
          <w:numId w:val="6"/>
        </w:numPr>
      </w:pPr>
      <w:r w:rsidRPr="00267897">
        <w:t>Chlorinate the reference pad to Ag/AgCl.</w:t>
      </w:r>
    </w:p>
    <w:p w14:paraId="32E6AE38" w14:textId="77777777" w:rsidR="00267897" w:rsidRPr="00267897" w:rsidRDefault="00267897" w:rsidP="00267897">
      <w:pPr>
        <w:numPr>
          <w:ilvl w:val="0"/>
          <w:numId w:val="6"/>
        </w:numPr>
      </w:pPr>
      <w:r w:rsidRPr="00267897">
        <w:t xml:space="preserve">Print or coat a </w:t>
      </w:r>
      <w:r w:rsidRPr="00267897">
        <w:rPr>
          <w:b/>
          <w:bCs/>
        </w:rPr>
        <w:t>polyvinyl butyral (PVB) + KCl</w:t>
      </w:r>
      <w:r w:rsidRPr="00267897">
        <w:t xml:space="preserve"> membrane over it.</w:t>
      </w:r>
      <w:r w:rsidRPr="00267897">
        <w:br/>
        <w:t xml:space="preserve">Some literature variants also include </w:t>
      </w:r>
      <w:r w:rsidRPr="00267897">
        <w:rPr>
          <w:b/>
          <w:bCs/>
        </w:rPr>
        <w:t>AgNO3</w:t>
      </w:r>
      <w:r w:rsidRPr="00267897">
        <w:t xml:space="preserve"> in the membrane, and sometimes a thin </w:t>
      </w:r>
      <w:r w:rsidRPr="00267897">
        <w:rPr>
          <w:b/>
          <w:bCs/>
        </w:rPr>
        <w:t>Nafion</w:t>
      </w:r>
      <w:r w:rsidRPr="00267897">
        <w:t xml:space="preserve"> overcoat to reduce salt loss. </w:t>
      </w:r>
    </w:p>
    <w:p w14:paraId="56B6686B" w14:textId="77777777" w:rsidR="00267897" w:rsidRPr="00267897" w:rsidRDefault="00267897" w:rsidP="00267897">
      <w:r w:rsidRPr="00267897">
        <w:t xml:space="preserve">Reviews explicitly note that a </w:t>
      </w:r>
      <w:r w:rsidRPr="00267897">
        <w:rPr>
          <w:b/>
          <w:bCs/>
        </w:rPr>
        <w:t>KCl-doped polymer membrane</w:t>
      </w:r>
      <w:r w:rsidRPr="00267897">
        <w:t xml:space="preserve"> is commonly printed over the Ag/AgCl layer to complete the reference electrode. The sweat-sensor review also reports that </w:t>
      </w:r>
      <w:r w:rsidRPr="00267897">
        <w:rPr>
          <w:b/>
          <w:bCs/>
        </w:rPr>
        <w:t>Ag|AgCl|KCl + PVB</w:t>
      </w:r>
      <w:r w:rsidRPr="00267897">
        <w:t xml:space="preserve"> showed negligible drift over wide pH and chloride ranges and remained stable for about three months. </w:t>
      </w:r>
    </w:p>
    <w:p w14:paraId="2ED0B50D" w14:textId="77777777" w:rsidR="00267897" w:rsidRPr="00267897" w:rsidRDefault="00267897" w:rsidP="00267897">
      <w:r w:rsidRPr="00267897">
        <w:t>A representative literature membrane formulation for a flexible solid-state RE used:</w:t>
      </w:r>
    </w:p>
    <w:p w14:paraId="17BE87F2" w14:textId="77777777" w:rsidR="00267897" w:rsidRPr="00267897" w:rsidRDefault="00267897" w:rsidP="00267897">
      <w:pPr>
        <w:numPr>
          <w:ilvl w:val="0"/>
          <w:numId w:val="7"/>
        </w:numPr>
      </w:pPr>
      <w:r w:rsidRPr="00267897">
        <w:rPr>
          <w:b/>
          <w:bCs/>
        </w:rPr>
        <w:t>78.1 mg PVB</w:t>
      </w:r>
    </w:p>
    <w:p w14:paraId="037208B0" w14:textId="77777777" w:rsidR="00267897" w:rsidRPr="00267897" w:rsidRDefault="00267897" w:rsidP="00267897">
      <w:pPr>
        <w:numPr>
          <w:ilvl w:val="0"/>
          <w:numId w:val="7"/>
        </w:numPr>
      </w:pPr>
      <w:r w:rsidRPr="00267897">
        <w:rPr>
          <w:b/>
          <w:bCs/>
        </w:rPr>
        <w:t>50 mg KCl</w:t>
      </w:r>
    </w:p>
    <w:p w14:paraId="48C3FD23" w14:textId="77777777" w:rsidR="00267897" w:rsidRPr="00267897" w:rsidRDefault="00267897" w:rsidP="00267897">
      <w:pPr>
        <w:numPr>
          <w:ilvl w:val="0"/>
          <w:numId w:val="7"/>
        </w:numPr>
      </w:pPr>
      <w:r w:rsidRPr="00267897">
        <w:rPr>
          <w:b/>
          <w:bCs/>
        </w:rPr>
        <w:t>50 mg AgNO3</w:t>
      </w:r>
    </w:p>
    <w:p w14:paraId="21D30035" w14:textId="77777777" w:rsidR="00267897" w:rsidRPr="00267897" w:rsidRDefault="00267897" w:rsidP="00267897">
      <w:pPr>
        <w:numPr>
          <w:ilvl w:val="0"/>
          <w:numId w:val="7"/>
        </w:numPr>
      </w:pPr>
      <w:r w:rsidRPr="00267897">
        <w:rPr>
          <w:b/>
          <w:bCs/>
        </w:rPr>
        <w:t>1 mL methanol</w:t>
      </w:r>
      <w:r w:rsidRPr="00267897">
        <w:br/>
        <w:t xml:space="preserve">followed by curing, then </w:t>
      </w:r>
      <w:r w:rsidRPr="00267897">
        <w:rPr>
          <w:b/>
          <w:bCs/>
        </w:rPr>
        <w:t>2 µL Nafion</w:t>
      </w:r>
      <w:r w:rsidRPr="00267897">
        <w:t xml:space="preserve"> as a leakage barrier. </w:t>
      </w:r>
    </w:p>
    <w:p w14:paraId="36BBB896" w14:textId="77777777" w:rsidR="00267897" w:rsidRPr="00267897" w:rsidRDefault="00267897" w:rsidP="00267897">
      <w:r w:rsidRPr="00267897">
        <w:t xml:space="preserve">That exact recipe is not automatically the best inkjet formulation, but it strongly supports the underlying design principle: </w:t>
      </w:r>
      <w:r w:rsidRPr="00267897">
        <w:rPr>
          <w:b/>
          <w:bCs/>
        </w:rPr>
        <w:t>Ag/AgCl base + chloride reservoir in a polymer membrane</w:t>
      </w:r>
      <w:r w:rsidRPr="00267897">
        <w:t xml:space="preserve">. </w:t>
      </w:r>
    </w:p>
    <w:p w14:paraId="5AA52955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My practical recommendation for your line</w:t>
      </w:r>
    </w:p>
    <w:p w14:paraId="0D2F8FBA" w14:textId="77777777" w:rsidR="00267897" w:rsidRPr="00267897" w:rsidRDefault="00267897" w:rsidP="00267897">
      <w:r w:rsidRPr="00267897">
        <w:t>For your use case, I would rank the choices like this:</w:t>
      </w:r>
    </w:p>
    <w:p w14:paraId="74A990FC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Most cost-effective overall</w:t>
      </w:r>
    </w:p>
    <w:p w14:paraId="282BF927" w14:textId="77777777" w:rsidR="00267897" w:rsidRPr="00267897" w:rsidRDefault="00267897" w:rsidP="00267897">
      <w:r w:rsidRPr="00267897">
        <w:rPr>
          <w:b/>
          <w:bCs/>
        </w:rPr>
        <w:t>Print Ag MOD ink → chlorinate locally with NaClO or HCl/KCl</w:t>
      </w:r>
    </w:p>
    <w:p w14:paraId="3A020C55" w14:textId="77777777" w:rsidR="00267897" w:rsidRPr="00267897" w:rsidRDefault="00267897" w:rsidP="00267897">
      <w:r w:rsidRPr="00267897">
        <w:t>This wins on:</w:t>
      </w:r>
    </w:p>
    <w:p w14:paraId="7B9FF76F" w14:textId="77777777" w:rsidR="00267897" w:rsidRPr="00267897" w:rsidRDefault="00267897" w:rsidP="00267897">
      <w:pPr>
        <w:numPr>
          <w:ilvl w:val="0"/>
          <w:numId w:val="8"/>
        </w:numPr>
      </w:pPr>
      <w:r w:rsidRPr="00267897">
        <w:t>lowest formulation complexity</w:t>
      </w:r>
    </w:p>
    <w:p w14:paraId="42E4665E" w14:textId="77777777" w:rsidR="00267897" w:rsidRPr="00267897" w:rsidRDefault="00267897" w:rsidP="00267897">
      <w:pPr>
        <w:numPr>
          <w:ilvl w:val="0"/>
          <w:numId w:val="8"/>
        </w:numPr>
      </w:pPr>
      <w:r w:rsidRPr="00267897">
        <w:t>easiest filtration</w:t>
      </w:r>
    </w:p>
    <w:p w14:paraId="4F380687" w14:textId="77777777" w:rsidR="00267897" w:rsidRPr="00267897" w:rsidRDefault="00267897" w:rsidP="00267897">
      <w:pPr>
        <w:numPr>
          <w:ilvl w:val="0"/>
          <w:numId w:val="8"/>
        </w:numPr>
      </w:pPr>
      <w:r w:rsidRPr="00267897">
        <w:lastRenderedPageBreak/>
        <w:t>least nozzle risk</w:t>
      </w:r>
    </w:p>
    <w:p w14:paraId="335F55D7" w14:textId="77777777" w:rsidR="00267897" w:rsidRPr="00267897" w:rsidRDefault="00267897" w:rsidP="00267897">
      <w:pPr>
        <w:numPr>
          <w:ilvl w:val="0"/>
          <w:numId w:val="8"/>
        </w:numPr>
      </w:pPr>
      <w:r w:rsidRPr="00267897">
        <w:t>no need to keep AgCl particles suspended in the cartridge</w:t>
      </w:r>
    </w:p>
    <w:p w14:paraId="6B6CE90D" w14:textId="77777777" w:rsidR="00267897" w:rsidRPr="00267897" w:rsidRDefault="00267897" w:rsidP="00267897">
      <w:pPr>
        <w:numPr>
          <w:ilvl w:val="0"/>
          <w:numId w:val="8"/>
        </w:numPr>
      </w:pPr>
      <w:r w:rsidRPr="00267897">
        <w:t xml:space="preserve">easiest integration into an existing Ag-ink line </w:t>
      </w:r>
    </w:p>
    <w:p w14:paraId="4C3590A8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Best balance of performance and practicality</w:t>
      </w:r>
    </w:p>
    <w:p w14:paraId="3DFB5D77" w14:textId="77777777" w:rsidR="00267897" w:rsidRPr="00267897" w:rsidRDefault="00267897" w:rsidP="00267897">
      <w:r w:rsidRPr="00267897">
        <w:rPr>
          <w:b/>
          <w:bCs/>
        </w:rPr>
        <w:t>Print Ag MOD ink → chlorinate → add a separate PVB/KCl topcoat on the RE area</w:t>
      </w:r>
    </w:p>
    <w:p w14:paraId="6F3D6F4D" w14:textId="77777777" w:rsidR="00267897" w:rsidRPr="00267897" w:rsidRDefault="00267897" w:rsidP="00267897">
      <w:r w:rsidRPr="00267897">
        <w:t>This is the route to choose for:</w:t>
      </w:r>
    </w:p>
    <w:p w14:paraId="22E3CB58" w14:textId="77777777" w:rsidR="00267897" w:rsidRPr="00267897" w:rsidRDefault="00267897" w:rsidP="00267897">
      <w:pPr>
        <w:numPr>
          <w:ilvl w:val="0"/>
          <w:numId w:val="9"/>
        </w:numPr>
      </w:pPr>
      <w:r w:rsidRPr="00267897">
        <w:t>potentiometric sensors</w:t>
      </w:r>
    </w:p>
    <w:p w14:paraId="17FCB7E0" w14:textId="77777777" w:rsidR="00267897" w:rsidRPr="00267897" w:rsidRDefault="00267897" w:rsidP="00267897">
      <w:pPr>
        <w:numPr>
          <w:ilvl w:val="0"/>
          <w:numId w:val="9"/>
        </w:numPr>
      </w:pPr>
      <w:r w:rsidRPr="00267897">
        <w:t>ion-selective electrodes</w:t>
      </w:r>
    </w:p>
    <w:p w14:paraId="5526DC19" w14:textId="77777777" w:rsidR="00267897" w:rsidRPr="00267897" w:rsidRDefault="00267897" w:rsidP="00267897">
      <w:pPr>
        <w:numPr>
          <w:ilvl w:val="0"/>
          <w:numId w:val="9"/>
        </w:numPr>
      </w:pPr>
      <w:r w:rsidRPr="00267897">
        <w:t xml:space="preserve">sweat/saliva/environmental sensors where reference stability matters more </w:t>
      </w:r>
    </w:p>
    <w:p w14:paraId="4ED68F1C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Least attractive as a first product</w:t>
      </w:r>
    </w:p>
    <w:p w14:paraId="183D11D2" w14:textId="77777777" w:rsidR="00267897" w:rsidRPr="00267897" w:rsidRDefault="00267897" w:rsidP="00267897">
      <w:r w:rsidRPr="00267897">
        <w:rPr>
          <w:b/>
          <w:bCs/>
        </w:rPr>
        <w:t>Single-bottle direct Ag/AgCl particle ink for inkjet</w:t>
      </w:r>
    </w:p>
    <w:p w14:paraId="79E1674C" w14:textId="77777777" w:rsidR="00267897" w:rsidRPr="00267897" w:rsidRDefault="00267897" w:rsidP="00267897">
      <w:r w:rsidRPr="00267897">
        <w:t>I would avoid this first because, for inkjet, it adds:</w:t>
      </w:r>
    </w:p>
    <w:p w14:paraId="5744CFC9" w14:textId="77777777" w:rsidR="00267897" w:rsidRPr="00267897" w:rsidRDefault="00267897" w:rsidP="00267897">
      <w:pPr>
        <w:numPr>
          <w:ilvl w:val="0"/>
          <w:numId w:val="10"/>
        </w:numPr>
      </w:pPr>
      <w:r w:rsidRPr="00267897">
        <w:t>dispersion stability problems</w:t>
      </w:r>
    </w:p>
    <w:p w14:paraId="05E4318F" w14:textId="77777777" w:rsidR="00267897" w:rsidRPr="00267897" w:rsidRDefault="00267897" w:rsidP="00267897">
      <w:pPr>
        <w:numPr>
          <w:ilvl w:val="0"/>
          <w:numId w:val="10"/>
        </w:numPr>
      </w:pPr>
      <w:r w:rsidRPr="00267897">
        <w:t>sedimentation risk</w:t>
      </w:r>
    </w:p>
    <w:p w14:paraId="1E4DDEC4" w14:textId="77777777" w:rsidR="00267897" w:rsidRPr="00267897" w:rsidRDefault="00267897" w:rsidP="00267897">
      <w:pPr>
        <w:numPr>
          <w:ilvl w:val="0"/>
          <w:numId w:val="10"/>
        </w:numPr>
      </w:pPr>
      <w:r w:rsidRPr="00267897">
        <w:t>filtration burden</w:t>
      </w:r>
    </w:p>
    <w:p w14:paraId="2C67D84D" w14:textId="77777777" w:rsidR="00267897" w:rsidRPr="00267897" w:rsidRDefault="00267897" w:rsidP="00267897">
      <w:pPr>
        <w:numPr>
          <w:ilvl w:val="0"/>
          <w:numId w:val="10"/>
        </w:numPr>
      </w:pPr>
      <w:r w:rsidRPr="00267897">
        <w:t>higher clogging probability</w:t>
      </w:r>
    </w:p>
    <w:p w14:paraId="26E1C64F" w14:textId="77777777" w:rsidR="00267897" w:rsidRPr="00267897" w:rsidRDefault="00267897" w:rsidP="00267897">
      <w:pPr>
        <w:numPr>
          <w:ilvl w:val="0"/>
          <w:numId w:val="10"/>
        </w:numPr>
      </w:pPr>
      <w:r w:rsidRPr="00267897">
        <w:t>less process flexibility than post-chlorination</w:t>
      </w:r>
    </w:p>
    <w:p w14:paraId="3E81915A" w14:textId="77777777" w:rsidR="00267897" w:rsidRPr="00267897" w:rsidRDefault="00267897" w:rsidP="00267897">
      <w:r w:rsidRPr="00267897">
        <w:t xml:space="preserve">That conclusion is an engineering inference from how the successful inkjet literature is set up: papers repeatedly print silver first and chlorinate afterward, rather than relying on a chloride-particle ink as the main jetting route. </w:t>
      </w:r>
    </w:p>
    <w:p w14:paraId="0BB1FC92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A practical process flow</w:t>
      </w:r>
    </w:p>
    <w:p w14:paraId="46331C78" w14:textId="77777777" w:rsidR="00267897" w:rsidRPr="00267897" w:rsidRDefault="00267897" w:rsidP="00267897">
      <w:r w:rsidRPr="00267897">
        <w:t>Here is the version I would actually try in manufacturing:</w:t>
      </w:r>
    </w:p>
    <w:p w14:paraId="31D8009C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Route 1: pseudo-reference</w:t>
      </w:r>
    </w:p>
    <w:p w14:paraId="469C326B" w14:textId="77777777" w:rsidR="00267897" w:rsidRPr="00267897" w:rsidRDefault="00267897" w:rsidP="00267897">
      <w:r w:rsidRPr="00267897">
        <w:rPr>
          <w:b/>
          <w:bCs/>
        </w:rPr>
        <w:t>Silver ink</w:t>
      </w:r>
    </w:p>
    <w:p w14:paraId="7147133A" w14:textId="77777777" w:rsidR="00267897" w:rsidRPr="00267897" w:rsidRDefault="00267897" w:rsidP="00267897">
      <w:pPr>
        <w:numPr>
          <w:ilvl w:val="0"/>
          <w:numId w:val="11"/>
        </w:numPr>
      </w:pPr>
      <w:r w:rsidRPr="00267897">
        <w:t>Use the same silver MOD ink platform you are already considering for the conductor.</w:t>
      </w:r>
    </w:p>
    <w:p w14:paraId="4EB9888A" w14:textId="77777777" w:rsidR="00267897" w:rsidRPr="00267897" w:rsidRDefault="00267897" w:rsidP="00267897">
      <w:r w:rsidRPr="00267897">
        <w:rPr>
          <w:b/>
          <w:bCs/>
        </w:rPr>
        <w:t>Print</w:t>
      </w:r>
    </w:p>
    <w:p w14:paraId="3EB7E256" w14:textId="77777777" w:rsidR="00267897" w:rsidRPr="00267897" w:rsidRDefault="00267897" w:rsidP="00267897">
      <w:pPr>
        <w:numPr>
          <w:ilvl w:val="0"/>
          <w:numId w:val="12"/>
        </w:numPr>
      </w:pPr>
      <w:r w:rsidRPr="00267897">
        <w:t>Print and dry/cure enough to form a continuous silver film.</w:t>
      </w:r>
    </w:p>
    <w:p w14:paraId="2F72CCAB" w14:textId="77777777" w:rsidR="00267897" w:rsidRPr="00267897" w:rsidRDefault="00267897" w:rsidP="00267897">
      <w:r w:rsidRPr="00267897">
        <w:rPr>
          <w:b/>
          <w:bCs/>
        </w:rPr>
        <w:lastRenderedPageBreak/>
        <w:t>Chlorinate</w:t>
      </w:r>
    </w:p>
    <w:p w14:paraId="62228446" w14:textId="77777777" w:rsidR="00267897" w:rsidRPr="00267897" w:rsidRDefault="00267897" w:rsidP="00267897">
      <w:pPr>
        <w:numPr>
          <w:ilvl w:val="0"/>
          <w:numId w:val="13"/>
        </w:numPr>
      </w:pPr>
      <w:r w:rsidRPr="00267897">
        <w:t>Mask or selectively wet only the reference area.</w:t>
      </w:r>
    </w:p>
    <w:p w14:paraId="61396E8F" w14:textId="77777777" w:rsidR="00267897" w:rsidRPr="00267897" w:rsidRDefault="00267897" w:rsidP="00267897">
      <w:pPr>
        <w:numPr>
          <w:ilvl w:val="0"/>
          <w:numId w:val="13"/>
        </w:numPr>
      </w:pPr>
      <w:r w:rsidRPr="00267897">
        <w:t xml:space="preserve">Apply </w:t>
      </w:r>
      <w:r w:rsidRPr="00267897">
        <w:rPr>
          <w:b/>
          <w:bCs/>
        </w:rPr>
        <w:t>dilute NaClO</w:t>
      </w:r>
      <w:r w:rsidRPr="00267897">
        <w:t xml:space="preserve"> or </w:t>
      </w:r>
      <w:r w:rsidRPr="00267897">
        <w:rPr>
          <w:b/>
          <w:bCs/>
        </w:rPr>
        <w:t>HCl/KCl</w:t>
      </w:r>
      <w:r w:rsidRPr="00267897">
        <w:t xml:space="preserve"> to convert the surface to Ag/AgCl.</w:t>
      </w:r>
      <w:r w:rsidRPr="00267897">
        <w:br/>
        <w:t xml:space="preserve">Literature examples support both bleach chlorination and HCl/KCl chlorination. </w:t>
      </w:r>
    </w:p>
    <w:p w14:paraId="73534AD3" w14:textId="77777777" w:rsidR="00267897" w:rsidRPr="00267897" w:rsidRDefault="00267897" w:rsidP="00267897">
      <w:r w:rsidRPr="00267897">
        <w:rPr>
          <w:b/>
          <w:bCs/>
        </w:rPr>
        <w:t>Rinse/dry</w:t>
      </w:r>
    </w:p>
    <w:p w14:paraId="5D6A698D" w14:textId="77777777" w:rsidR="00267897" w:rsidRPr="00267897" w:rsidRDefault="00267897" w:rsidP="00267897">
      <w:pPr>
        <w:numPr>
          <w:ilvl w:val="0"/>
          <w:numId w:val="14"/>
        </w:numPr>
      </w:pPr>
      <w:r w:rsidRPr="00267897">
        <w:t>Gentle rinse if needed, then dry.</w:t>
      </w:r>
    </w:p>
    <w:p w14:paraId="56602B73" w14:textId="77777777" w:rsidR="00267897" w:rsidRPr="00267897" w:rsidRDefault="00267897" w:rsidP="00267897">
      <w:r w:rsidRPr="00267897">
        <w:t>That is the cheapest route.</w:t>
      </w:r>
    </w:p>
    <w:p w14:paraId="426FC3D4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Route 2: solid-state reference</w:t>
      </w:r>
    </w:p>
    <w:p w14:paraId="54B868D1" w14:textId="77777777" w:rsidR="00267897" w:rsidRPr="00267897" w:rsidRDefault="00267897" w:rsidP="00267897">
      <w:r w:rsidRPr="00267897">
        <w:t>Same as above, then add:</w:t>
      </w:r>
    </w:p>
    <w:p w14:paraId="4199FABC" w14:textId="77777777" w:rsidR="00267897" w:rsidRPr="00267897" w:rsidRDefault="00267897" w:rsidP="00267897">
      <w:r w:rsidRPr="00267897">
        <w:rPr>
          <w:b/>
          <w:bCs/>
        </w:rPr>
        <w:t>Reference membrane overcoat</w:t>
      </w:r>
    </w:p>
    <w:p w14:paraId="4B34CBD9" w14:textId="77777777" w:rsidR="00267897" w:rsidRPr="00267897" w:rsidRDefault="00267897" w:rsidP="00267897">
      <w:pPr>
        <w:numPr>
          <w:ilvl w:val="0"/>
          <w:numId w:val="15"/>
        </w:numPr>
      </w:pPr>
      <w:r w:rsidRPr="00267897">
        <w:t xml:space="preserve">PVB dissolved in alcohol, loaded with </w:t>
      </w:r>
      <w:r w:rsidRPr="00267897">
        <w:rPr>
          <w:b/>
          <w:bCs/>
        </w:rPr>
        <w:t>KCl</w:t>
      </w:r>
      <w:r w:rsidRPr="00267897">
        <w:t xml:space="preserve">, optionally a little </w:t>
      </w:r>
      <w:r w:rsidRPr="00267897">
        <w:rPr>
          <w:b/>
          <w:bCs/>
        </w:rPr>
        <w:t>AgNO3</w:t>
      </w:r>
    </w:p>
    <w:p w14:paraId="437D1D99" w14:textId="77777777" w:rsidR="00267897" w:rsidRPr="00267897" w:rsidRDefault="00267897" w:rsidP="00267897">
      <w:pPr>
        <w:numPr>
          <w:ilvl w:val="0"/>
          <w:numId w:val="15"/>
        </w:numPr>
      </w:pPr>
      <w:r w:rsidRPr="00267897">
        <w:t>Print or microdispense only on the RE area</w:t>
      </w:r>
    </w:p>
    <w:p w14:paraId="31E54149" w14:textId="77777777" w:rsidR="00267897" w:rsidRPr="00267897" w:rsidRDefault="00267897" w:rsidP="00267897">
      <w:pPr>
        <w:numPr>
          <w:ilvl w:val="0"/>
          <w:numId w:val="15"/>
        </w:numPr>
      </w:pPr>
      <w:r w:rsidRPr="00267897">
        <w:t>Dry/cure gently</w:t>
      </w:r>
    </w:p>
    <w:p w14:paraId="43066B08" w14:textId="77777777" w:rsidR="00267897" w:rsidRPr="00267897" w:rsidRDefault="00267897" w:rsidP="00267897">
      <w:pPr>
        <w:numPr>
          <w:ilvl w:val="0"/>
          <w:numId w:val="15"/>
        </w:numPr>
      </w:pPr>
      <w:r w:rsidRPr="00267897">
        <w:t xml:space="preserve">Optional thin </w:t>
      </w:r>
      <w:r w:rsidRPr="00267897">
        <w:rPr>
          <w:b/>
          <w:bCs/>
        </w:rPr>
        <w:t>Nafion</w:t>
      </w:r>
      <w:r w:rsidRPr="00267897">
        <w:t xml:space="preserve"> barrier coat to reduce leaching, as used in one flexible saliva-sensor reference design. </w:t>
      </w:r>
    </w:p>
    <w:p w14:paraId="6844DFC1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Reasonable composition targets</w:t>
      </w:r>
    </w:p>
    <w:p w14:paraId="3548E4C0" w14:textId="77777777" w:rsidR="00267897" w:rsidRPr="00267897" w:rsidRDefault="00267897" w:rsidP="00267897">
      <w:r w:rsidRPr="00267897">
        <w:t xml:space="preserve">Because the literature gives the </w:t>
      </w:r>
      <w:r w:rsidRPr="00267897">
        <w:rPr>
          <w:b/>
          <w:bCs/>
        </w:rPr>
        <w:t>architecture</w:t>
      </w:r>
      <w:r w:rsidRPr="00267897">
        <w:t xml:space="preserve"> more clearly than a universal optimized ink recipe, the practical target should be treated as a formulation window rather than one exact formula.</w:t>
      </w:r>
    </w:p>
    <w:p w14:paraId="487C7A55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For the Ag base ink</w:t>
      </w:r>
    </w:p>
    <w:p w14:paraId="6A6DEDE3" w14:textId="77777777" w:rsidR="00267897" w:rsidRPr="00267897" w:rsidRDefault="00267897" w:rsidP="00267897">
      <w:r w:rsidRPr="00267897">
        <w:t>Use the same kind of particle-free or low-risk Ag ink you would use for your conductive trace. That part should be optimized for jetting, not for chloride chemistry.</w:t>
      </w:r>
    </w:p>
    <w:p w14:paraId="164C0398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For the reference overcoat</w:t>
      </w:r>
    </w:p>
    <w:p w14:paraId="7D32A7CC" w14:textId="77777777" w:rsidR="00267897" w:rsidRPr="00267897" w:rsidRDefault="00267897" w:rsidP="00267897">
      <w:r w:rsidRPr="00267897">
        <w:t>A reasonable starting point is:</w:t>
      </w:r>
    </w:p>
    <w:p w14:paraId="1B5C2530" w14:textId="77777777" w:rsidR="00267897" w:rsidRPr="00267897" w:rsidRDefault="00267897" w:rsidP="00267897">
      <w:pPr>
        <w:numPr>
          <w:ilvl w:val="0"/>
          <w:numId w:val="16"/>
        </w:numPr>
      </w:pPr>
      <w:r w:rsidRPr="00267897">
        <w:rPr>
          <w:b/>
          <w:bCs/>
        </w:rPr>
        <w:t>PVB</w:t>
      </w:r>
      <w:r w:rsidRPr="00267897">
        <w:t xml:space="preserve"> as the polymer matrix</w:t>
      </w:r>
    </w:p>
    <w:p w14:paraId="390B6174" w14:textId="77777777" w:rsidR="00267897" w:rsidRPr="00267897" w:rsidRDefault="00267897" w:rsidP="00267897">
      <w:pPr>
        <w:numPr>
          <w:ilvl w:val="0"/>
          <w:numId w:val="16"/>
        </w:numPr>
      </w:pPr>
      <w:r w:rsidRPr="00267897">
        <w:rPr>
          <w:b/>
          <w:bCs/>
        </w:rPr>
        <w:t>KCl</w:t>
      </w:r>
      <w:r w:rsidRPr="00267897">
        <w:t xml:space="preserve"> as the chloride reservoir</w:t>
      </w:r>
    </w:p>
    <w:p w14:paraId="04A66FC4" w14:textId="77777777" w:rsidR="00267897" w:rsidRPr="00267897" w:rsidRDefault="00267897" w:rsidP="00267897">
      <w:pPr>
        <w:numPr>
          <w:ilvl w:val="0"/>
          <w:numId w:val="16"/>
        </w:numPr>
      </w:pPr>
      <w:r w:rsidRPr="00267897">
        <w:t xml:space="preserve">optional small </w:t>
      </w:r>
      <w:r w:rsidRPr="00267897">
        <w:rPr>
          <w:b/>
          <w:bCs/>
        </w:rPr>
        <w:t>AgNO3</w:t>
      </w:r>
      <w:r w:rsidRPr="00267897">
        <w:t xml:space="preserve"> addition if you want closer alignment with published solid-state RE formulations</w:t>
      </w:r>
    </w:p>
    <w:p w14:paraId="001A76C4" w14:textId="77777777" w:rsidR="00267897" w:rsidRPr="00267897" w:rsidRDefault="00267897" w:rsidP="00267897">
      <w:pPr>
        <w:numPr>
          <w:ilvl w:val="0"/>
          <w:numId w:val="16"/>
        </w:numPr>
      </w:pPr>
      <w:r w:rsidRPr="00267897">
        <w:lastRenderedPageBreak/>
        <w:t>alcohol solvent system compatible with your substrate and underlying Ag layer</w:t>
      </w:r>
    </w:p>
    <w:p w14:paraId="124AF866" w14:textId="77777777" w:rsidR="00267897" w:rsidRPr="00267897" w:rsidRDefault="00267897" w:rsidP="00267897">
      <w:r w:rsidRPr="00267897">
        <w:t xml:space="preserve">This recommendation is grounded in the literature examples and reviews that explicitly describe </w:t>
      </w:r>
      <w:r w:rsidRPr="00267897">
        <w:rPr>
          <w:b/>
          <w:bCs/>
        </w:rPr>
        <w:t>KCl-doped polymer</w:t>
      </w:r>
      <w:r w:rsidRPr="00267897">
        <w:t xml:space="preserve"> membranes, especially </w:t>
      </w:r>
      <w:r w:rsidRPr="00267897">
        <w:rPr>
          <w:b/>
          <w:bCs/>
        </w:rPr>
        <w:t>PVB + KCl</w:t>
      </w:r>
      <w:r w:rsidRPr="00267897">
        <w:t xml:space="preserve">, for stabilizing printed Ag/AgCl references. </w:t>
      </w:r>
    </w:p>
    <w:p w14:paraId="61282790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Where PAD helps</w:t>
      </w:r>
    </w:p>
    <w:p w14:paraId="5C82A498" w14:textId="77777777" w:rsidR="00267897" w:rsidRPr="00267897" w:rsidRDefault="00267897" w:rsidP="00267897">
      <w:r w:rsidRPr="00267897">
        <w:t xml:space="preserve">If your PAD process means </w:t>
      </w:r>
      <w:r w:rsidRPr="00267897">
        <w:rPr>
          <w:b/>
          <w:bCs/>
        </w:rPr>
        <w:t>plasma-assisted decomposition</w:t>
      </w:r>
      <w:r w:rsidRPr="00267897">
        <w:t xml:space="preserve">, then it is very useful for the </w:t>
      </w:r>
      <w:r w:rsidRPr="00267897">
        <w:rPr>
          <w:b/>
          <w:bCs/>
        </w:rPr>
        <w:t>silver printing step</w:t>
      </w:r>
      <w:r w:rsidRPr="00267897">
        <w:t>, but it is not the main reason to use a direct Ag/AgCl ink. The reference function still mainly depends on:</w:t>
      </w:r>
    </w:p>
    <w:p w14:paraId="1AF1531B" w14:textId="77777777" w:rsidR="00267897" w:rsidRPr="00267897" w:rsidRDefault="00267897" w:rsidP="00267897">
      <w:pPr>
        <w:numPr>
          <w:ilvl w:val="0"/>
          <w:numId w:val="17"/>
        </w:numPr>
      </w:pPr>
      <w:r w:rsidRPr="00267897">
        <w:t>forming an Ag/AgCl interface</w:t>
      </w:r>
    </w:p>
    <w:p w14:paraId="370DFE43" w14:textId="77777777" w:rsidR="00267897" w:rsidRPr="00267897" w:rsidRDefault="00267897" w:rsidP="00267897">
      <w:pPr>
        <w:numPr>
          <w:ilvl w:val="0"/>
          <w:numId w:val="17"/>
        </w:numPr>
      </w:pPr>
      <w:r w:rsidRPr="00267897">
        <w:t>maintaining chloride availability near that interface</w:t>
      </w:r>
    </w:p>
    <w:p w14:paraId="2EE026CF" w14:textId="77777777" w:rsidR="00267897" w:rsidRPr="00267897" w:rsidRDefault="00267897" w:rsidP="00267897">
      <w:r w:rsidRPr="00267897">
        <w:t>So even with PAD, I would still prefer:</w:t>
      </w:r>
      <w:r w:rsidRPr="00267897">
        <w:br/>
      </w:r>
      <w:r w:rsidRPr="00267897">
        <w:rPr>
          <w:b/>
          <w:bCs/>
        </w:rPr>
        <w:t>Ag MOD printing + PAD conversion + local chlorination + optional PVB/KCl overcoat</w:t>
      </w:r>
      <w:r w:rsidRPr="00267897">
        <w:br/>
        <w:t>over trying to invent a direct jettable Ag/AgCl dispersion ink.</w:t>
      </w:r>
    </w:p>
    <w:p w14:paraId="683D9E33" w14:textId="77777777" w:rsidR="00267897" w:rsidRPr="00267897" w:rsidRDefault="00267897" w:rsidP="00267897">
      <w:pPr>
        <w:rPr>
          <w:b/>
          <w:bCs/>
        </w:rPr>
      </w:pPr>
      <w:r w:rsidRPr="00267897">
        <w:rPr>
          <w:b/>
          <w:bCs/>
        </w:rPr>
        <w:t>Bottom line</w:t>
      </w:r>
    </w:p>
    <w:p w14:paraId="1EEB03EA" w14:textId="77777777" w:rsidR="00267897" w:rsidRPr="00267897" w:rsidRDefault="00267897" w:rsidP="00267897">
      <w:r w:rsidRPr="00267897">
        <w:t>For the same manufacturing platform, the most practical Ag/AgCl strategy is:</w:t>
      </w:r>
    </w:p>
    <w:p w14:paraId="3901E560" w14:textId="77777777" w:rsidR="00267897" w:rsidRPr="00267897" w:rsidRDefault="00267897" w:rsidP="00267897">
      <w:r w:rsidRPr="00267897">
        <w:rPr>
          <w:b/>
          <w:bCs/>
        </w:rPr>
        <w:t>Best low-cost route:</w:t>
      </w:r>
      <w:r w:rsidRPr="00267897">
        <w:br/>
      </w:r>
      <w:r w:rsidRPr="00267897">
        <w:rPr>
          <w:b/>
          <w:bCs/>
        </w:rPr>
        <w:t>print Ag → chlorinate the reference area</w:t>
      </w:r>
    </w:p>
    <w:p w14:paraId="18C964A7" w14:textId="77777777" w:rsidR="00267897" w:rsidRPr="00267897" w:rsidRDefault="00267897" w:rsidP="00267897">
      <w:r w:rsidRPr="00267897">
        <w:rPr>
          <w:b/>
          <w:bCs/>
        </w:rPr>
        <w:t>Best practical solid-state route:</w:t>
      </w:r>
      <w:r w:rsidRPr="00267897">
        <w:br/>
      </w:r>
      <w:r w:rsidRPr="00267897">
        <w:rPr>
          <w:b/>
          <w:bCs/>
        </w:rPr>
        <w:t>print Ag → chlorinate → add PVB/KCl overcoat</w:t>
      </w:r>
    </w:p>
    <w:p w14:paraId="012706CE" w14:textId="77777777" w:rsidR="00267897" w:rsidRPr="00267897" w:rsidRDefault="00267897" w:rsidP="00267897">
      <w:r w:rsidRPr="00267897">
        <w:t xml:space="preserve">I would </w:t>
      </w:r>
      <w:r w:rsidRPr="00267897">
        <w:rPr>
          <w:b/>
          <w:bCs/>
        </w:rPr>
        <w:t>not</w:t>
      </w:r>
      <w:r w:rsidRPr="00267897">
        <w:t xml:space="preserve"> start with a direct one-bottle Ag/AgCl inkjet ink unless you have a strong reason to accept the added dispersion and nozzle-control burden. The published inkjet RE work and recent reviews strongly favor the post-chlorination architecture instead. </w:t>
      </w:r>
    </w:p>
    <w:p w14:paraId="23FE132E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74E"/>
    <w:multiLevelType w:val="multilevel"/>
    <w:tmpl w:val="AAC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0307"/>
    <w:multiLevelType w:val="multilevel"/>
    <w:tmpl w:val="A27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0426"/>
    <w:multiLevelType w:val="multilevel"/>
    <w:tmpl w:val="A0C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510D"/>
    <w:multiLevelType w:val="multilevel"/>
    <w:tmpl w:val="354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634"/>
    <w:multiLevelType w:val="multilevel"/>
    <w:tmpl w:val="3A3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15E83"/>
    <w:multiLevelType w:val="multilevel"/>
    <w:tmpl w:val="257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B0AF9"/>
    <w:multiLevelType w:val="multilevel"/>
    <w:tmpl w:val="496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967CC"/>
    <w:multiLevelType w:val="multilevel"/>
    <w:tmpl w:val="9DD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E2F6C"/>
    <w:multiLevelType w:val="multilevel"/>
    <w:tmpl w:val="093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E5A7E"/>
    <w:multiLevelType w:val="multilevel"/>
    <w:tmpl w:val="D44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F2D0E"/>
    <w:multiLevelType w:val="multilevel"/>
    <w:tmpl w:val="3B2A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938C0"/>
    <w:multiLevelType w:val="multilevel"/>
    <w:tmpl w:val="AB9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54A58"/>
    <w:multiLevelType w:val="multilevel"/>
    <w:tmpl w:val="AC7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6E38"/>
    <w:multiLevelType w:val="multilevel"/>
    <w:tmpl w:val="2DB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26767"/>
    <w:multiLevelType w:val="multilevel"/>
    <w:tmpl w:val="638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85817"/>
    <w:multiLevelType w:val="multilevel"/>
    <w:tmpl w:val="50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13FA4"/>
    <w:multiLevelType w:val="multilevel"/>
    <w:tmpl w:val="550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631345">
    <w:abstractNumId w:val="10"/>
  </w:num>
  <w:num w:numId="2" w16cid:durableId="216278942">
    <w:abstractNumId w:val="3"/>
  </w:num>
  <w:num w:numId="3" w16cid:durableId="562569613">
    <w:abstractNumId w:val="0"/>
  </w:num>
  <w:num w:numId="4" w16cid:durableId="1586301769">
    <w:abstractNumId w:val="12"/>
  </w:num>
  <w:num w:numId="5" w16cid:durableId="723524085">
    <w:abstractNumId w:val="2"/>
  </w:num>
  <w:num w:numId="6" w16cid:durableId="581568809">
    <w:abstractNumId w:val="1"/>
  </w:num>
  <w:num w:numId="7" w16cid:durableId="887959252">
    <w:abstractNumId w:val="4"/>
  </w:num>
  <w:num w:numId="8" w16cid:durableId="1366371728">
    <w:abstractNumId w:val="11"/>
  </w:num>
  <w:num w:numId="9" w16cid:durableId="827943258">
    <w:abstractNumId w:val="5"/>
  </w:num>
  <w:num w:numId="10" w16cid:durableId="1414358093">
    <w:abstractNumId w:val="14"/>
  </w:num>
  <w:num w:numId="11" w16cid:durableId="1504510726">
    <w:abstractNumId w:val="6"/>
  </w:num>
  <w:num w:numId="12" w16cid:durableId="1807434241">
    <w:abstractNumId w:val="8"/>
  </w:num>
  <w:num w:numId="13" w16cid:durableId="249972759">
    <w:abstractNumId w:val="15"/>
  </w:num>
  <w:num w:numId="14" w16cid:durableId="1818566979">
    <w:abstractNumId w:val="13"/>
  </w:num>
  <w:num w:numId="15" w16cid:durableId="726339457">
    <w:abstractNumId w:val="9"/>
  </w:num>
  <w:num w:numId="16" w16cid:durableId="1599175011">
    <w:abstractNumId w:val="16"/>
  </w:num>
  <w:num w:numId="17" w16cid:durableId="1435706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97"/>
    <w:rsid w:val="00031437"/>
    <w:rsid w:val="00267897"/>
    <w:rsid w:val="002F4B4F"/>
    <w:rsid w:val="00AC477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3FAF"/>
  <w15:chartTrackingRefBased/>
  <w15:docId w15:val="{E2DFC5EC-6475-4D8A-A2CB-915D74A4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1278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2026-03-18T07:40:00Z</dcterms:created>
  <dcterms:modified xsi:type="dcterms:W3CDTF">2026-03-18T07:40:00Z</dcterms:modified>
</cp:coreProperties>
</file>