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DD7" w14:textId="77777777" w:rsidR="006822FD" w:rsidRDefault="006822FD" w:rsidP="006822FD">
      <w:pPr>
        <w:pStyle w:val="DBTitel"/>
        <w:spacing w:before="560"/>
        <w:rPr>
          <w:color w:val="4472C4" w:themeColor="accent1"/>
        </w:rPr>
      </w:pPr>
      <w:r w:rsidRPr="00F0727A">
        <w:rPr>
          <w:rFonts w:ascii="Times New Roman" w:hAnsi="Times New Roman" w:cs="Times New Roman"/>
          <w:noProof/>
          <w:lang w:eastAsia="de-DE"/>
        </w:rPr>
        <w:drawing>
          <wp:inline distT="0" distB="0" distL="0" distR="0" wp14:anchorId="091CEBC1" wp14:editId="358D0436">
            <wp:extent cx="2190476" cy="1323810"/>
            <wp:effectExtent l="0" t="0" r="635" b="0"/>
            <wp:docPr id="1" name="Grafik 1" descr="Alternativtext für das Firmenlogo" title="Titel des Firmen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utor.png"/>
                    <pic:cNvPicPr/>
                  </pic:nvPicPr>
                  <pic:blipFill>
                    <a:blip r:embed="rId8">
                      <a:extLst>
                        <a:ext uri="{28A0092B-C50C-407E-A947-70E740481C1C}">
                          <a14:useLocalDpi xmlns:a14="http://schemas.microsoft.com/office/drawing/2010/main" val="0"/>
                        </a:ext>
                      </a:extLst>
                    </a:blip>
                    <a:stretch>
                      <a:fillRect/>
                    </a:stretch>
                  </pic:blipFill>
                  <pic:spPr>
                    <a:xfrm>
                      <a:off x="0" y="0"/>
                      <a:ext cx="2190476" cy="1323810"/>
                    </a:xfrm>
                    <a:prstGeom prst="rect">
                      <a:avLst/>
                    </a:prstGeom>
                  </pic:spPr>
                </pic:pic>
              </a:graphicData>
            </a:graphic>
          </wp:inline>
        </w:drawing>
      </w:r>
    </w:p>
    <w:p w14:paraId="6FB13CAC" w14:textId="0C8320CC" w:rsidR="00A03639" w:rsidRPr="00245E29" w:rsidRDefault="004C7E3C" w:rsidP="00A03639">
      <w:pPr>
        <w:pStyle w:val="DBTitel"/>
        <w:rPr>
          <w:color w:val="4472C4" w:themeColor="accent1"/>
        </w:rPr>
      </w:pPr>
      <w:r w:rsidRPr="004C7E3C">
        <w:rPr>
          <w:color w:val="4472C4" w:themeColor="accent1"/>
        </w:rPr>
        <w:t>Notfallvorsorgekonzept</w:t>
      </w:r>
      <w:r w:rsidR="00A36006" w:rsidRPr="00A36006">
        <w:rPr>
          <w:color w:val="4472C4" w:themeColor="accent1"/>
        </w:rPr>
        <w:t xml:space="preserve"> (Dokumentvorlage)</w:t>
      </w:r>
    </w:p>
    <w:p w14:paraId="43AD2E3A" w14:textId="29AAD242" w:rsidR="005A3E0B" w:rsidRPr="00245E29" w:rsidRDefault="00A36006" w:rsidP="00D95F17">
      <w:pPr>
        <w:pStyle w:val="DBUntertitel"/>
        <w:sectPr w:rsidR="005A3E0B" w:rsidRPr="00245E29" w:rsidSect="00F877E1">
          <w:footerReference w:type="even" r:id="rId9"/>
          <w:footerReference w:type="default" r:id="rId10"/>
          <w:footerReference w:type="first" r:id="rId11"/>
          <w:pgSz w:w="11906" w:h="16838" w:code="9"/>
          <w:pgMar w:top="1134" w:right="1134" w:bottom="1134" w:left="1134" w:header="567" w:footer="567" w:gutter="0"/>
          <w:cols w:space="708"/>
          <w:titlePg/>
          <w:docGrid w:linePitch="360"/>
        </w:sectPr>
      </w:pPr>
      <w:r>
        <w:t>H</w:t>
      </w:r>
      <w:r w:rsidRPr="00A36006">
        <w:t>ilfsmittel zum BSI-Standard 200-4</w:t>
      </w:r>
    </w:p>
    <w:p w14:paraId="65D34F5E" w14:textId="3DE5C1FF" w:rsidR="00E47202" w:rsidRPr="00245E29" w:rsidRDefault="00462007" w:rsidP="00D95F17">
      <w:pPr>
        <w:pStyle w:val="berschrift1ohneNr"/>
      </w:pPr>
      <w:r>
        <w:lastRenderedPageBreak/>
        <w:t>Dokumenteigenschaften</w:t>
      </w:r>
    </w:p>
    <w:tbl>
      <w:tblPr>
        <w:tblStyle w:val="BSITabelle"/>
        <w:tblW w:w="5000" w:type="pct"/>
        <w:tblLook w:val="04A0" w:firstRow="1" w:lastRow="0" w:firstColumn="1" w:lastColumn="0" w:noHBand="0" w:noVBand="1"/>
      </w:tblPr>
      <w:tblGrid>
        <w:gridCol w:w="2971"/>
        <w:gridCol w:w="6657"/>
      </w:tblGrid>
      <w:tr w:rsidR="00EC62E6" w:rsidRPr="00245E29" w14:paraId="4696FF6F" w14:textId="77777777" w:rsidTr="00462007">
        <w:trPr>
          <w:cnfStyle w:val="100000000000" w:firstRow="1" w:lastRow="0" w:firstColumn="0" w:lastColumn="0" w:oddVBand="0" w:evenVBand="0" w:oddHBand="0" w:evenHBand="0" w:firstRowFirstColumn="0" w:firstRowLastColumn="0" w:lastRowFirstColumn="0" w:lastRowLastColumn="0"/>
        </w:trPr>
        <w:tc>
          <w:tcPr>
            <w:tcW w:w="1543" w:type="pct"/>
            <w:shd w:val="clear" w:color="auto" w:fill="D9D9D9" w:themeFill="background1" w:themeFillShade="D9"/>
          </w:tcPr>
          <w:p w14:paraId="7698C35A" w14:textId="77777777" w:rsidR="00EC62E6" w:rsidRPr="00245E29" w:rsidRDefault="00EC62E6" w:rsidP="00EC62E6">
            <w:pPr>
              <w:pStyle w:val="Tabelleninhalt"/>
              <w:jc w:val="left"/>
              <w:rPr>
                <w:b/>
              </w:rPr>
            </w:pPr>
            <w:r w:rsidRPr="00245E29">
              <w:rPr>
                <w:b/>
              </w:rPr>
              <w:t>Kennzeichnung</w:t>
            </w:r>
          </w:p>
        </w:tc>
        <w:tc>
          <w:tcPr>
            <w:tcW w:w="3457" w:type="pct"/>
            <w:shd w:val="clear" w:color="auto" w:fill="D9D9D9" w:themeFill="background1" w:themeFillShade="D9"/>
          </w:tcPr>
          <w:p w14:paraId="5D8B5DB6" w14:textId="77777777" w:rsidR="00EC62E6" w:rsidRPr="00245E29" w:rsidRDefault="00EC62E6" w:rsidP="002540F5">
            <w:pPr>
              <w:jc w:val="left"/>
              <w:rPr>
                <w:i/>
                <w:color w:val="4472C4" w:themeColor="accent1"/>
              </w:rPr>
            </w:pPr>
            <w:r w:rsidRPr="00245E29">
              <w:rPr>
                <w:b/>
              </w:rPr>
              <w:t>Erläuterung</w:t>
            </w:r>
          </w:p>
        </w:tc>
      </w:tr>
      <w:tr w:rsidR="004C7E3C" w:rsidRPr="00245E29" w14:paraId="787C2D36" w14:textId="77777777" w:rsidTr="00462007">
        <w:tc>
          <w:tcPr>
            <w:tcW w:w="1543" w:type="pct"/>
            <w:shd w:val="clear" w:color="auto" w:fill="auto"/>
          </w:tcPr>
          <w:p w14:paraId="29D229E1" w14:textId="234C1643" w:rsidR="004C7E3C" w:rsidRPr="00245E29" w:rsidRDefault="004C7E3C" w:rsidP="004C7E3C">
            <w:pPr>
              <w:pStyle w:val="Tabelleninhalt"/>
              <w:rPr>
                <w:b/>
              </w:rPr>
            </w:pPr>
            <w:r>
              <w:rPr>
                <w:b/>
              </w:rPr>
              <w:t>Titel</w:t>
            </w:r>
          </w:p>
        </w:tc>
        <w:tc>
          <w:tcPr>
            <w:tcW w:w="3457" w:type="pct"/>
          </w:tcPr>
          <w:p w14:paraId="7E9D6D6F" w14:textId="05DFE627" w:rsidR="004C7E3C" w:rsidRPr="00245E29" w:rsidRDefault="004C7E3C" w:rsidP="004C7E3C">
            <w:pPr>
              <w:rPr>
                <w:i/>
                <w:color w:val="4472C4" w:themeColor="accent1"/>
              </w:rPr>
            </w:pPr>
            <w:r w:rsidRPr="004C7E3C">
              <w:rPr>
                <w:i/>
                <w:color w:val="4472C4" w:themeColor="accent1"/>
              </w:rPr>
              <w:t>Notfallvorsorgekonzept</w:t>
            </w:r>
          </w:p>
        </w:tc>
      </w:tr>
      <w:tr w:rsidR="004C7E3C" w:rsidRPr="00245E29" w14:paraId="2D73E661" w14:textId="77777777" w:rsidTr="00462007">
        <w:tc>
          <w:tcPr>
            <w:tcW w:w="1543" w:type="pct"/>
            <w:shd w:val="clear" w:color="auto" w:fill="auto"/>
          </w:tcPr>
          <w:p w14:paraId="4EDF746A" w14:textId="30C67959" w:rsidR="004C7E3C" w:rsidRPr="00245E29" w:rsidRDefault="004C7E3C" w:rsidP="004C7E3C">
            <w:pPr>
              <w:pStyle w:val="Tabelleninhalt"/>
              <w:rPr>
                <w:b/>
              </w:rPr>
            </w:pPr>
            <w:r w:rsidRPr="00245E29">
              <w:rPr>
                <w:b/>
              </w:rPr>
              <w:t>Klassifikation</w:t>
            </w:r>
            <w:r>
              <w:rPr>
                <w:b/>
              </w:rPr>
              <w:t xml:space="preserve"> (Einstufung)</w:t>
            </w:r>
            <w:r w:rsidRPr="00245E29">
              <w:rPr>
                <w:b/>
              </w:rPr>
              <w:t>:</w:t>
            </w:r>
          </w:p>
        </w:tc>
        <w:tc>
          <w:tcPr>
            <w:tcW w:w="3457" w:type="pct"/>
          </w:tcPr>
          <w:p w14:paraId="6D81F3D3" w14:textId="35CCF8BA" w:rsidR="004C7E3C" w:rsidRPr="00245E29" w:rsidRDefault="004C7E3C" w:rsidP="004C7E3C">
            <w:pPr>
              <w:rPr>
                <w:i/>
                <w:color w:val="4472C4" w:themeColor="accent1"/>
              </w:rPr>
            </w:pPr>
            <w:r w:rsidRPr="004C7E3C">
              <w:rPr>
                <w:i/>
                <w:color w:val="4472C4" w:themeColor="accent1"/>
              </w:rPr>
              <w:t>Öffentlich | Intern | Vertraulich | Streng vertraulich</w:t>
            </w:r>
          </w:p>
        </w:tc>
      </w:tr>
      <w:tr w:rsidR="004C7E3C" w:rsidRPr="00245E29" w14:paraId="7027D613" w14:textId="77777777" w:rsidTr="00462007">
        <w:tc>
          <w:tcPr>
            <w:tcW w:w="1543" w:type="pct"/>
            <w:shd w:val="clear" w:color="auto" w:fill="auto"/>
          </w:tcPr>
          <w:p w14:paraId="5259F379" w14:textId="77777777" w:rsidR="004C7E3C" w:rsidRPr="00245E29" w:rsidRDefault="004C7E3C" w:rsidP="004C7E3C">
            <w:pPr>
              <w:rPr>
                <w:b/>
              </w:rPr>
            </w:pPr>
            <w:r w:rsidRPr="00245E29">
              <w:rPr>
                <w:b/>
              </w:rPr>
              <w:t>Versionsnummer:</w:t>
            </w:r>
          </w:p>
        </w:tc>
        <w:tc>
          <w:tcPr>
            <w:tcW w:w="3457" w:type="pct"/>
          </w:tcPr>
          <w:p w14:paraId="5FDE59CC" w14:textId="1A28A011" w:rsidR="004C7E3C" w:rsidRPr="00245E29" w:rsidRDefault="004C7E3C" w:rsidP="004C7E3C">
            <w:pPr>
              <w:rPr>
                <w:i/>
                <w:color w:val="4472C4" w:themeColor="accent1"/>
              </w:rPr>
            </w:pPr>
            <w:r w:rsidRPr="004C7E3C">
              <w:rPr>
                <w:i/>
                <w:color w:val="4472C4" w:themeColor="accent1"/>
              </w:rPr>
              <w:t>1.0</w:t>
            </w:r>
          </w:p>
        </w:tc>
      </w:tr>
      <w:tr w:rsidR="004C7E3C" w:rsidRPr="00245E29" w14:paraId="240B3187" w14:textId="77777777" w:rsidTr="00462007">
        <w:tc>
          <w:tcPr>
            <w:tcW w:w="1543" w:type="pct"/>
            <w:shd w:val="clear" w:color="auto" w:fill="auto"/>
          </w:tcPr>
          <w:p w14:paraId="434C977B" w14:textId="50D2E63C" w:rsidR="004C7E3C" w:rsidRPr="00245E29" w:rsidRDefault="004C7E3C" w:rsidP="004C7E3C">
            <w:pPr>
              <w:rPr>
                <w:b/>
              </w:rPr>
            </w:pPr>
            <w:r>
              <w:rPr>
                <w:b/>
              </w:rPr>
              <w:t>Zuständig</w:t>
            </w:r>
            <w:r w:rsidRPr="00245E29">
              <w:rPr>
                <w:b/>
              </w:rPr>
              <w:t>:</w:t>
            </w:r>
          </w:p>
        </w:tc>
        <w:tc>
          <w:tcPr>
            <w:tcW w:w="3457" w:type="pct"/>
          </w:tcPr>
          <w:p w14:paraId="6C5C17D5" w14:textId="1AA22042" w:rsidR="004C7E3C" w:rsidRPr="00245E29" w:rsidRDefault="004C7E3C" w:rsidP="004C7E3C">
            <w:pPr>
              <w:rPr>
                <w:i/>
                <w:color w:val="4472C4" w:themeColor="accent1"/>
              </w:rPr>
            </w:pPr>
            <w:r w:rsidRPr="004C7E3C">
              <w:rPr>
                <w:i/>
                <w:color w:val="4472C4" w:themeColor="accent1"/>
              </w:rPr>
              <w:t>Max Mustermann (BCM-Beauftragter)</w:t>
            </w:r>
          </w:p>
        </w:tc>
      </w:tr>
      <w:tr w:rsidR="004C7E3C" w:rsidRPr="00245E29" w14:paraId="4021CF51" w14:textId="77777777" w:rsidTr="00462007">
        <w:tc>
          <w:tcPr>
            <w:tcW w:w="1543" w:type="pct"/>
            <w:shd w:val="clear" w:color="auto" w:fill="auto"/>
          </w:tcPr>
          <w:p w14:paraId="5C77D84A" w14:textId="77777777" w:rsidR="004C7E3C" w:rsidRPr="00245E29" w:rsidRDefault="004C7E3C" w:rsidP="004C7E3C">
            <w:pPr>
              <w:rPr>
                <w:b/>
              </w:rPr>
            </w:pPr>
            <w:r w:rsidRPr="00245E29">
              <w:rPr>
                <w:b/>
              </w:rPr>
              <w:t>Ablageort:</w:t>
            </w:r>
          </w:p>
        </w:tc>
        <w:tc>
          <w:tcPr>
            <w:tcW w:w="3457" w:type="pct"/>
          </w:tcPr>
          <w:p w14:paraId="7CB17D53" w14:textId="480FAA28" w:rsidR="004C7E3C" w:rsidRPr="00245E29" w:rsidRDefault="004C7E3C" w:rsidP="004C7E3C">
            <w:pPr>
              <w:rPr>
                <w:i/>
                <w:color w:val="4472C4" w:themeColor="accent1"/>
              </w:rPr>
            </w:pPr>
            <w:r w:rsidRPr="004C7E3C">
              <w:rPr>
                <w:i/>
                <w:color w:val="4472C4" w:themeColor="accent1"/>
              </w:rPr>
              <w:t>&lt;</w:t>
            </w:r>
            <w:proofErr w:type="spellStart"/>
            <w:r w:rsidRPr="004C7E3C">
              <w:rPr>
                <w:i/>
                <w:color w:val="4472C4" w:themeColor="accent1"/>
              </w:rPr>
              <w:t>Intranetlink</w:t>
            </w:r>
            <w:proofErr w:type="spellEnd"/>
            <w:r w:rsidRPr="004C7E3C">
              <w:rPr>
                <w:i/>
                <w:color w:val="4472C4" w:themeColor="accent1"/>
              </w:rPr>
              <w:t>&gt;, Büro des BCM-Beauftragten</w:t>
            </w:r>
          </w:p>
        </w:tc>
      </w:tr>
      <w:tr w:rsidR="004C7E3C" w:rsidRPr="00245E29" w14:paraId="26FB0119" w14:textId="77777777" w:rsidTr="00462007">
        <w:tc>
          <w:tcPr>
            <w:tcW w:w="1543" w:type="pct"/>
            <w:shd w:val="clear" w:color="auto" w:fill="auto"/>
          </w:tcPr>
          <w:p w14:paraId="6C1B1B22" w14:textId="77777777" w:rsidR="004C7E3C" w:rsidRPr="00245E29" w:rsidRDefault="004C7E3C" w:rsidP="004C7E3C">
            <w:pPr>
              <w:rPr>
                <w:b/>
              </w:rPr>
            </w:pPr>
            <w:r w:rsidRPr="00245E29">
              <w:rPr>
                <w:b/>
              </w:rPr>
              <w:t>Zielgruppe / Verteiler:</w:t>
            </w:r>
          </w:p>
        </w:tc>
        <w:tc>
          <w:tcPr>
            <w:tcW w:w="3457" w:type="pct"/>
          </w:tcPr>
          <w:p w14:paraId="66ECD6D8" w14:textId="3884382B" w:rsidR="004C7E3C" w:rsidRPr="00245E29" w:rsidRDefault="004C7E3C" w:rsidP="004C7E3C">
            <w:pPr>
              <w:rPr>
                <w:i/>
                <w:color w:val="4472C4" w:themeColor="accent1"/>
              </w:rPr>
            </w:pPr>
            <w:r w:rsidRPr="004C7E3C">
              <w:rPr>
                <w:i/>
                <w:color w:val="4472C4" w:themeColor="accent1"/>
              </w:rPr>
              <w:t>Rollen der BCM-Organisation, berechtigte Interessengruppen (auf Anfrage)</w:t>
            </w:r>
          </w:p>
        </w:tc>
      </w:tr>
      <w:tr w:rsidR="004C7E3C" w:rsidRPr="00245E29" w14:paraId="3B8BE058" w14:textId="77777777" w:rsidTr="00462007">
        <w:tc>
          <w:tcPr>
            <w:tcW w:w="1543" w:type="pct"/>
            <w:shd w:val="clear" w:color="auto" w:fill="auto"/>
          </w:tcPr>
          <w:p w14:paraId="0665F3C1" w14:textId="77777777" w:rsidR="004C7E3C" w:rsidRPr="00245E29" w:rsidRDefault="004C7E3C" w:rsidP="004C7E3C">
            <w:pPr>
              <w:rPr>
                <w:b/>
              </w:rPr>
            </w:pPr>
            <w:r w:rsidRPr="00245E29">
              <w:rPr>
                <w:b/>
              </w:rPr>
              <w:t>Erstellt am:</w:t>
            </w:r>
          </w:p>
        </w:tc>
        <w:tc>
          <w:tcPr>
            <w:tcW w:w="3457" w:type="pct"/>
          </w:tcPr>
          <w:p w14:paraId="1044D429" w14:textId="0F8DE408" w:rsidR="004C7E3C" w:rsidRPr="00245E29" w:rsidRDefault="004C7E3C" w:rsidP="004C7E3C">
            <w:pPr>
              <w:rPr>
                <w:i/>
                <w:color w:val="4472C4" w:themeColor="accent1"/>
              </w:rPr>
            </w:pPr>
            <w:r w:rsidRPr="004C7E3C">
              <w:rPr>
                <w:i/>
                <w:color w:val="4472C4" w:themeColor="accent1"/>
              </w:rPr>
              <w:t>10.02.2021</w:t>
            </w:r>
          </w:p>
        </w:tc>
      </w:tr>
      <w:tr w:rsidR="004C7E3C" w:rsidRPr="00245E29" w14:paraId="092C5C35" w14:textId="77777777" w:rsidTr="00462007">
        <w:tc>
          <w:tcPr>
            <w:tcW w:w="1543" w:type="pct"/>
            <w:shd w:val="clear" w:color="auto" w:fill="auto"/>
          </w:tcPr>
          <w:p w14:paraId="002A5355" w14:textId="77777777" w:rsidR="004C7E3C" w:rsidRPr="00245E29" w:rsidRDefault="004C7E3C" w:rsidP="004C7E3C">
            <w:pPr>
              <w:rPr>
                <w:b/>
              </w:rPr>
            </w:pPr>
            <w:r w:rsidRPr="00245E29">
              <w:rPr>
                <w:b/>
              </w:rPr>
              <w:t>Erstellt von:</w:t>
            </w:r>
          </w:p>
        </w:tc>
        <w:tc>
          <w:tcPr>
            <w:tcW w:w="3457" w:type="pct"/>
          </w:tcPr>
          <w:p w14:paraId="72CBA2AB" w14:textId="12B1D728" w:rsidR="004C7E3C" w:rsidRPr="00245E29" w:rsidRDefault="004C7E3C" w:rsidP="004C7E3C">
            <w:pPr>
              <w:rPr>
                <w:i/>
                <w:color w:val="4472C4" w:themeColor="accent1"/>
              </w:rPr>
            </w:pPr>
            <w:r w:rsidRPr="004C7E3C">
              <w:rPr>
                <w:i/>
                <w:color w:val="4472C4" w:themeColor="accent1"/>
              </w:rPr>
              <w:t>Notfallvorsorgekonzept</w:t>
            </w:r>
          </w:p>
        </w:tc>
      </w:tr>
      <w:tr w:rsidR="00EC62E6" w:rsidRPr="00245E29" w14:paraId="6F455A9B" w14:textId="77777777" w:rsidTr="00462007">
        <w:tc>
          <w:tcPr>
            <w:tcW w:w="1543" w:type="pct"/>
            <w:shd w:val="clear" w:color="auto" w:fill="auto"/>
          </w:tcPr>
          <w:p w14:paraId="05DA1647" w14:textId="77777777" w:rsidR="00EC62E6" w:rsidRPr="00245E29" w:rsidRDefault="00EC62E6" w:rsidP="00EC62E6">
            <w:pPr>
              <w:rPr>
                <w:b/>
              </w:rPr>
            </w:pPr>
            <w:r w:rsidRPr="00245E29">
              <w:rPr>
                <w:b/>
              </w:rPr>
              <w:t>Letzte Überarbeitung:</w:t>
            </w:r>
          </w:p>
        </w:tc>
        <w:tc>
          <w:tcPr>
            <w:tcW w:w="3457" w:type="pct"/>
          </w:tcPr>
          <w:p w14:paraId="1A955E0A" w14:textId="77777777" w:rsidR="00EC62E6" w:rsidRPr="00245E29" w:rsidRDefault="00EC62E6" w:rsidP="00EC62E6">
            <w:pPr>
              <w:rPr>
                <w:i/>
                <w:color w:val="4472C4" w:themeColor="accent1"/>
              </w:rPr>
            </w:pPr>
            <w:r w:rsidRPr="00245E29">
              <w:rPr>
                <w:i/>
                <w:color w:val="4472C4" w:themeColor="accent1"/>
              </w:rPr>
              <w:t>01.03.2021</w:t>
            </w:r>
          </w:p>
        </w:tc>
      </w:tr>
      <w:tr w:rsidR="00EC62E6" w:rsidRPr="00245E29" w14:paraId="3435DCF2" w14:textId="77777777" w:rsidTr="00462007">
        <w:tc>
          <w:tcPr>
            <w:tcW w:w="1543" w:type="pct"/>
            <w:shd w:val="clear" w:color="auto" w:fill="auto"/>
          </w:tcPr>
          <w:p w14:paraId="52B1D642" w14:textId="77777777" w:rsidR="00EC62E6" w:rsidRPr="00245E29" w:rsidRDefault="00EC62E6" w:rsidP="00EC62E6">
            <w:pPr>
              <w:rPr>
                <w:b/>
              </w:rPr>
            </w:pPr>
            <w:r w:rsidRPr="00245E29">
              <w:rPr>
                <w:b/>
              </w:rPr>
              <w:t>Nächste Überarbeitung:</w:t>
            </w:r>
          </w:p>
        </w:tc>
        <w:tc>
          <w:tcPr>
            <w:tcW w:w="3457" w:type="pct"/>
          </w:tcPr>
          <w:p w14:paraId="0B7575D3" w14:textId="77777777" w:rsidR="00EC62E6" w:rsidRPr="00245E29" w:rsidRDefault="00EC62E6" w:rsidP="00EC62E6">
            <w:pPr>
              <w:rPr>
                <w:i/>
                <w:color w:val="4472C4" w:themeColor="accent1"/>
              </w:rPr>
            </w:pPr>
            <w:r w:rsidRPr="00245E29">
              <w:rPr>
                <w:i/>
                <w:color w:val="4472C4" w:themeColor="accent1"/>
              </w:rPr>
              <w:t>01.03.2022</w:t>
            </w:r>
          </w:p>
        </w:tc>
      </w:tr>
      <w:tr w:rsidR="00EC62E6" w:rsidRPr="00245E29" w14:paraId="286C2DCF" w14:textId="77777777" w:rsidTr="00462007">
        <w:tc>
          <w:tcPr>
            <w:tcW w:w="1543" w:type="pct"/>
            <w:shd w:val="clear" w:color="auto" w:fill="auto"/>
          </w:tcPr>
          <w:p w14:paraId="1169F9B9" w14:textId="77777777" w:rsidR="00EC62E6" w:rsidRPr="00245E29" w:rsidRDefault="00EC62E6" w:rsidP="00EC62E6">
            <w:pPr>
              <w:rPr>
                <w:b/>
              </w:rPr>
            </w:pPr>
            <w:r w:rsidRPr="00245E29">
              <w:rPr>
                <w:b/>
              </w:rPr>
              <w:t>Freigabe am:</w:t>
            </w:r>
          </w:p>
        </w:tc>
        <w:tc>
          <w:tcPr>
            <w:tcW w:w="3457" w:type="pct"/>
          </w:tcPr>
          <w:p w14:paraId="299DDE76" w14:textId="77777777" w:rsidR="00EC62E6" w:rsidRPr="00245E29" w:rsidRDefault="00EC62E6" w:rsidP="00EC62E6">
            <w:pPr>
              <w:keepNext/>
              <w:rPr>
                <w:i/>
                <w:color w:val="4472C4" w:themeColor="accent1"/>
              </w:rPr>
            </w:pPr>
            <w:r w:rsidRPr="00245E29">
              <w:rPr>
                <w:i/>
                <w:color w:val="4472C4" w:themeColor="accent1"/>
              </w:rPr>
              <w:t>15.03.2021</w:t>
            </w:r>
          </w:p>
        </w:tc>
      </w:tr>
      <w:tr w:rsidR="00EC62E6" w:rsidRPr="00245E29" w14:paraId="7862CAB3" w14:textId="77777777" w:rsidTr="00462007">
        <w:tc>
          <w:tcPr>
            <w:tcW w:w="1543" w:type="pct"/>
            <w:shd w:val="clear" w:color="auto" w:fill="auto"/>
          </w:tcPr>
          <w:p w14:paraId="592628FA" w14:textId="77777777" w:rsidR="00EC62E6" w:rsidRPr="00245E29" w:rsidRDefault="00EC62E6" w:rsidP="00EC62E6">
            <w:pPr>
              <w:rPr>
                <w:b/>
              </w:rPr>
            </w:pPr>
            <w:r w:rsidRPr="00245E29">
              <w:rPr>
                <w:b/>
              </w:rPr>
              <w:t>Freigabe durch:</w:t>
            </w:r>
          </w:p>
        </w:tc>
        <w:tc>
          <w:tcPr>
            <w:tcW w:w="3457" w:type="pct"/>
          </w:tcPr>
          <w:p w14:paraId="27FEE34D" w14:textId="77777777" w:rsidR="00EC62E6" w:rsidRPr="00245E29" w:rsidRDefault="00EC62E6" w:rsidP="00EC62E6">
            <w:pPr>
              <w:keepNext/>
              <w:rPr>
                <w:i/>
                <w:color w:val="4472C4" w:themeColor="accent1"/>
              </w:rPr>
            </w:pPr>
            <w:r w:rsidRPr="00245E29">
              <w:rPr>
                <w:i/>
                <w:color w:val="4472C4" w:themeColor="accent1"/>
              </w:rPr>
              <w:t>Institutionsleitung</w:t>
            </w:r>
          </w:p>
        </w:tc>
      </w:tr>
    </w:tbl>
    <w:p w14:paraId="01072B0B" w14:textId="62E4A6D9" w:rsidR="00E47202" w:rsidRPr="00245E29" w:rsidRDefault="00E47202" w:rsidP="00E47202">
      <w:pPr>
        <w:pStyle w:val="Beschriftung"/>
      </w:pPr>
      <w:r w:rsidRPr="00245E29">
        <w:t xml:space="preserve">Tabelle </w:t>
      </w:r>
      <w:fldSimple w:instr=" SEQ Tabelle \* ARABIC ">
        <w:r w:rsidR="005E391D">
          <w:rPr>
            <w:noProof/>
          </w:rPr>
          <w:t>1</w:t>
        </w:r>
      </w:fldSimple>
      <w:r w:rsidRPr="00245E29">
        <w:t xml:space="preserve">: </w:t>
      </w:r>
      <w:r w:rsidR="00462007">
        <w:t>Dokumenteigenschaften</w:t>
      </w:r>
    </w:p>
    <w:p w14:paraId="0B0AFBC6" w14:textId="77777777" w:rsidR="00D95F17" w:rsidRPr="00245E29" w:rsidRDefault="00D95F17" w:rsidP="00D95F17">
      <w:pPr>
        <w:pStyle w:val="berschrift1ohneNr"/>
      </w:pPr>
      <w:r w:rsidRPr="00245E29">
        <w:lastRenderedPageBreak/>
        <w:t>Änderungshistorie</w:t>
      </w:r>
    </w:p>
    <w:tbl>
      <w:tblPr>
        <w:tblStyle w:val="BSITabelle"/>
        <w:tblW w:w="5000" w:type="pct"/>
        <w:tblLook w:val="04A0" w:firstRow="1" w:lastRow="0" w:firstColumn="1" w:lastColumn="0" w:noHBand="0" w:noVBand="1"/>
      </w:tblPr>
      <w:tblGrid>
        <w:gridCol w:w="1129"/>
        <w:gridCol w:w="1418"/>
        <w:gridCol w:w="3544"/>
        <w:gridCol w:w="3537"/>
      </w:tblGrid>
      <w:tr w:rsidR="002A1ABE" w:rsidRPr="00245E29" w14:paraId="2333A4FB" w14:textId="77777777" w:rsidTr="002A1ABE">
        <w:trPr>
          <w:cnfStyle w:val="100000000000" w:firstRow="1" w:lastRow="0" w:firstColumn="0" w:lastColumn="0" w:oddVBand="0" w:evenVBand="0" w:oddHBand="0" w:evenHBand="0" w:firstRowFirstColumn="0" w:firstRowLastColumn="0" w:lastRowFirstColumn="0" w:lastRowLastColumn="0"/>
        </w:trPr>
        <w:tc>
          <w:tcPr>
            <w:tcW w:w="586" w:type="pct"/>
            <w:shd w:val="clear" w:color="auto" w:fill="D9D9D9" w:themeFill="background1" w:themeFillShade="D9"/>
            <w:hideMark/>
          </w:tcPr>
          <w:p w14:paraId="3F6985F1" w14:textId="77777777" w:rsidR="002A1ABE" w:rsidRPr="00245E29" w:rsidRDefault="002A1ABE">
            <w:pPr>
              <w:pStyle w:val="Tabellenberschrift"/>
              <w:jc w:val="left"/>
              <w:rPr>
                <w:i w:val="0"/>
              </w:rPr>
            </w:pPr>
            <w:r w:rsidRPr="00245E29">
              <w:rPr>
                <w:i w:val="0"/>
              </w:rPr>
              <w:t>Version</w:t>
            </w:r>
          </w:p>
        </w:tc>
        <w:tc>
          <w:tcPr>
            <w:tcW w:w="736" w:type="pct"/>
            <w:shd w:val="clear" w:color="auto" w:fill="D9D9D9" w:themeFill="background1" w:themeFillShade="D9"/>
            <w:hideMark/>
          </w:tcPr>
          <w:p w14:paraId="4E443791" w14:textId="77777777" w:rsidR="002A1ABE" w:rsidRPr="00245E29" w:rsidRDefault="002A1ABE">
            <w:pPr>
              <w:pStyle w:val="Tabellenberschrift"/>
              <w:jc w:val="left"/>
              <w:rPr>
                <w:i w:val="0"/>
              </w:rPr>
            </w:pPr>
            <w:r w:rsidRPr="00245E29">
              <w:rPr>
                <w:i w:val="0"/>
              </w:rPr>
              <w:t>Datum</w:t>
            </w:r>
          </w:p>
        </w:tc>
        <w:tc>
          <w:tcPr>
            <w:tcW w:w="1840" w:type="pct"/>
            <w:shd w:val="clear" w:color="auto" w:fill="D9D9D9" w:themeFill="background1" w:themeFillShade="D9"/>
            <w:hideMark/>
          </w:tcPr>
          <w:p w14:paraId="2A14A313" w14:textId="77777777" w:rsidR="002A1ABE" w:rsidRPr="00245E29" w:rsidRDefault="002A1ABE">
            <w:pPr>
              <w:pStyle w:val="Tabellenberschrift"/>
              <w:jc w:val="left"/>
              <w:rPr>
                <w:i w:val="0"/>
              </w:rPr>
            </w:pPr>
            <w:r w:rsidRPr="00245E29">
              <w:rPr>
                <w:i w:val="0"/>
              </w:rPr>
              <w:t>Name</w:t>
            </w:r>
          </w:p>
        </w:tc>
        <w:tc>
          <w:tcPr>
            <w:tcW w:w="1837" w:type="pct"/>
            <w:shd w:val="clear" w:color="auto" w:fill="D9D9D9" w:themeFill="background1" w:themeFillShade="D9"/>
            <w:hideMark/>
          </w:tcPr>
          <w:p w14:paraId="74C0CADE" w14:textId="77777777" w:rsidR="002A1ABE" w:rsidRPr="00245E29" w:rsidRDefault="002A1ABE">
            <w:pPr>
              <w:pStyle w:val="Tabellenberschrift"/>
              <w:jc w:val="left"/>
              <w:rPr>
                <w:i w:val="0"/>
              </w:rPr>
            </w:pPr>
            <w:r w:rsidRPr="00245E29">
              <w:rPr>
                <w:i w:val="0"/>
              </w:rPr>
              <w:t>Beschreibung</w:t>
            </w:r>
          </w:p>
        </w:tc>
      </w:tr>
      <w:tr w:rsidR="004C7E3C" w:rsidRPr="00245E29" w14:paraId="2026AAE7" w14:textId="77777777" w:rsidTr="002A1ABE">
        <w:tc>
          <w:tcPr>
            <w:tcW w:w="586" w:type="pct"/>
            <w:tcBorders>
              <w:top w:val="single" w:sz="4" w:space="0" w:color="auto"/>
              <w:left w:val="single" w:sz="4" w:space="0" w:color="auto"/>
              <w:bottom w:val="single" w:sz="4" w:space="0" w:color="auto"/>
              <w:right w:val="single" w:sz="4" w:space="0" w:color="auto"/>
            </w:tcBorders>
            <w:hideMark/>
          </w:tcPr>
          <w:p w14:paraId="0F4CEE41" w14:textId="1D624A67" w:rsidR="004C7E3C" w:rsidRPr="004C7E3C" w:rsidRDefault="004C7E3C" w:rsidP="004C7E3C">
            <w:pPr>
              <w:pStyle w:val="Tabelleninhalt"/>
              <w:rPr>
                <w:i/>
                <w:color w:val="4472C4" w:themeColor="accent1"/>
              </w:rPr>
            </w:pPr>
            <w:r w:rsidRPr="004C7E3C">
              <w:rPr>
                <w:i/>
                <w:color w:val="4472C4" w:themeColor="accent1"/>
              </w:rPr>
              <w:t>0.9</w:t>
            </w:r>
          </w:p>
        </w:tc>
        <w:tc>
          <w:tcPr>
            <w:tcW w:w="736" w:type="pct"/>
            <w:tcBorders>
              <w:top w:val="single" w:sz="4" w:space="0" w:color="auto"/>
              <w:left w:val="single" w:sz="4" w:space="0" w:color="auto"/>
              <w:bottom w:val="single" w:sz="4" w:space="0" w:color="auto"/>
              <w:right w:val="single" w:sz="4" w:space="0" w:color="auto"/>
            </w:tcBorders>
            <w:hideMark/>
          </w:tcPr>
          <w:p w14:paraId="155CE884" w14:textId="7C38A03A" w:rsidR="004C7E3C" w:rsidRPr="004C7E3C" w:rsidRDefault="004C7E3C" w:rsidP="004C7E3C">
            <w:pPr>
              <w:rPr>
                <w:i/>
                <w:color w:val="4472C4" w:themeColor="accent1"/>
              </w:rPr>
            </w:pPr>
            <w:r w:rsidRPr="004C7E3C">
              <w:rPr>
                <w:i/>
                <w:color w:val="4472C4" w:themeColor="accent1"/>
              </w:rPr>
              <w:t>10.02.2021</w:t>
            </w:r>
          </w:p>
        </w:tc>
        <w:tc>
          <w:tcPr>
            <w:tcW w:w="1840" w:type="pct"/>
            <w:tcBorders>
              <w:top w:val="single" w:sz="4" w:space="0" w:color="auto"/>
              <w:left w:val="single" w:sz="4" w:space="0" w:color="auto"/>
              <w:bottom w:val="single" w:sz="4" w:space="0" w:color="auto"/>
              <w:right w:val="single" w:sz="4" w:space="0" w:color="auto"/>
            </w:tcBorders>
            <w:hideMark/>
          </w:tcPr>
          <w:p w14:paraId="2850CC92" w14:textId="61EB0F8E" w:rsidR="004C7E3C" w:rsidRPr="004C7E3C" w:rsidRDefault="004C7E3C" w:rsidP="004C7E3C">
            <w:pPr>
              <w:rPr>
                <w:i/>
                <w:color w:val="4472C4" w:themeColor="accent1"/>
              </w:rPr>
            </w:pPr>
            <w:r w:rsidRPr="004C7E3C">
              <w:rPr>
                <w:i/>
                <w:color w:val="4472C4" w:themeColor="accent1"/>
              </w:rPr>
              <w:t>Max Mustermann (BCM-Beauftragter)</w:t>
            </w:r>
          </w:p>
        </w:tc>
        <w:tc>
          <w:tcPr>
            <w:tcW w:w="1837" w:type="pct"/>
            <w:tcBorders>
              <w:top w:val="single" w:sz="4" w:space="0" w:color="auto"/>
              <w:left w:val="single" w:sz="4" w:space="0" w:color="auto"/>
              <w:bottom w:val="single" w:sz="4" w:space="0" w:color="auto"/>
              <w:right w:val="single" w:sz="4" w:space="0" w:color="auto"/>
            </w:tcBorders>
            <w:hideMark/>
          </w:tcPr>
          <w:p w14:paraId="3EC4D4DB" w14:textId="274F65A3" w:rsidR="004C7E3C" w:rsidRPr="004C7E3C" w:rsidRDefault="004C7E3C" w:rsidP="004C7E3C">
            <w:pPr>
              <w:rPr>
                <w:i/>
                <w:color w:val="4472C4" w:themeColor="accent1"/>
              </w:rPr>
            </w:pPr>
            <w:r w:rsidRPr="004C7E3C">
              <w:rPr>
                <w:i/>
                <w:color w:val="4472C4" w:themeColor="accent1"/>
              </w:rPr>
              <w:t>Ersterstellung</w:t>
            </w:r>
          </w:p>
        </w:tc>
      </w:tr>
      <w:tr w:rsidR="004C7E3C" w:rsidRPr="00245E29" w14:paraId="2F57900D" w14:textId="77777777" w:rsidTr="002A1ABE">
        <w:tc>
          <w:tcPr>
            <w:tcW w:w="586" w:type="pct"/>
            <w:tcBorders>
              <w:top w:val="single" w:sz="4" w:space="0" w:color="auto"/>
              <w:left w:val="single" w:sz="4" w:space="0" w:color="auto"/>
              <w:bottom w:val="single" w:sz="4" w:space="0" w:color="auto"/>
              <w:right w:val="single" w:sz="4" w:space="0" w:color="auto"/>
            </w:tcBorders>
            <w:hideMark/>
          </w:tcPr>
          <w:p w14:paraId="0677357D" w14:textId="547B74BC" w:rsidR="004C7E3C" w:rsidRPr="004C7E3C" w:rsidRDefault="004C7E3C" w:rsidP="004C7E3C">
            <w:pPr>
              <w:rPr>
                <w:i/>
                <w:color w:val="4472C4" w:themeColor="accent1"/>
              </w:rPr>
            </w:pPr>
            <w:r w:rsidRPr="004C7E3C">
              <w:rPr>
                <w:i/>
                <w:color w:val="4472C4" w:themeColor="accent1"/>
              </w:rPr>
              <w:t>1.0</w:t>
            </w:r>
          </w:p>
        </w:tc>
        <w:tc>
          <w:tcPr>
            <w:tcW w:w="736" w:type="pct"/>
            <w:tcBorders>
              <w:top w:val="single" w:sz="4" w:space="0" w:color="auto"/>
              <w:left w:val="single" w:sz="4" w:space="0" w:color="auto"/>
              <w:bottom w:val="single" w:sz="4" w:space="0" w:color="auto"/>
              <w:right w:val="single" w:sz="4" w:space="0" w:color="auto"/>
            </w:tcBorders>
            <w:hideMark/>
          </w:tcPr>
          <w:p w14:paraId="264BC086" w14:textId="14F977B1" w:rsidR="004C7E3C" w:rsidRPr="004C7E3C" w:rsidRDefault="004C7E3C" w:rsidP="004C7E3C">
            <w:pPr>
              <w:rPr>
                <w:i/>
                <w:color w:val="4472C4" w:themeColor="accent1"/>
              </w:rPr>
            </w:pPr>
            <w:r w:rsidRPr="004C7E3C">
              <w:rPr>
                <w:i/>
                <w:color w:val="4472C4" w:themeColor="accent1"/>
              </w:rPr>
              <w:t>01.03.2021</w:t>
            </w:r>
          </w:p>
        </w:tc>
        <w:tc>
          <w:tcPr>
            <w:tcW w:w="1840" w:type="pct"/>
            <w:tcBorders>
              <w:top w:val="single" w:sz="4" w:space="0" w:color="auto"/>
              <w:left w:val="single" w:sz="4" w:space="0" w:color="auto"/>
              <w:bottom w:val="single" w:sz="4" w:space="0" w:color="auto"/>
              <w:right w:val="single" w:sz="4" w:space="0" w:color="auto"/>
            </w:tcBorders>
            <w:hideMark/>
          </w:tcPr>
          <w:p w14:paraId="43258C6D" w14:textId="3ADB8DF9" w:rsidR="004C7E3C" w:rsidRPr="004C7E3C" w:rsidRDefault="004C7E3C" w:rsidP="004C7E3C">
            <w:pPr>
              <w:rPr>
                <w:i/>
                <w:color w:val="4472C4" w:themeColor="accent1"/>
              </w:rPr>
            </w:pPr>
            <w:r w:rsidRPr="004C7E3C">
              <w:rPr>
                <w:i/>
                <w:color w:val="4472C4" w:themeColor="accent1"/>
              </w:rPr>
              <w:t>Max Mustermann (BCM-Beauftragter)</w:t>
            </w:r>
          </w:p>
        </w:tc>
        <w:tc>
          <w:tcPr>
            <w:tcW w:w="1837" w:type="pct"/>
            <w:tcBorders>
              <w:top w:val="single" w:sz="4" w:space="0" w:color="auto"/>
              <w:left w:val="single" w:sz="4" w:space="0" w:color="auto"/>
              <w:bottom w:val="single" w:sz="4" w:space="0" w:color="auto"/>
              <w:right w:val="single" w:sz="4" w:space="0" w:color="auto"/>
            </w:tcBorders>
            <w:hideMark/>
          </w:tcPr>
          <w:p w14:paraId="128910D6" w14:textId="6B8FF43E" w:rsidR="004C7E3C" w:rsidRPr="004C7E3C" w:rsidRDefault="004C7E3C" w:rsidP="004C7E3C">
            <w:pPr>
              <w:rPr>
                <w:i/>
                <w:color w:val="4472C4" w:themeColor="accent1"/>
              </w:rPr>
            </w:pPr>
            <w:r w:rsidRPr="004C7E3C">
              <w:rPr>
                <w:i/>
                <w:color w:val="4472C4" w:themeColor="accent1"/>
              </w:rPr>
              <w:t>Freigegebene, veröffentliche Version</w:t>
            </w:r>
          </w:p>
        </w:tc>
      </w:tr>
    </w:tbl>
    <w:p w14:paraId="4D3DFFF0" w14:textId="2BA96680" w:rsidR="005539BC" w:rsidRPr="00245E29" w:rsidRDefault="00FA63D3" w:rsidP="00FA63D3">
      <w:pPr>
        <w:pStyle w:val="Beschriftung"/>
      </w:pPr>
      <w:r w:rsidRPr="00245E29">
        <w:t xml:space="preserve">Tabelle </w:t>
      </w:r>
      <w:fldSimple w:instr=" SEQ Tabelle \* ARABIC ">
        <w:r w:rsidR="005E391D">
          <w:rPr>
            <w:noProof/>
          </w:rPr>
          <w:t>2</w:t>
        </w:r>
      </w:fldSimple>
      <w:r w:rsidRPr="00245E29">
        <w:t xml:space="preserve">: </w:t>
      </w:r>
      <w:r w:rsidR="007C3F60" w:rsidRPr="00245E29">
        <w:t>Änderungshistorie</w:t>
      </w:r>
    </w:p>
    <w:p w14:paraId="5E908363" w14:textId="77777777" w:rsidR="00A5198F" w:rsidRPr="00245E29" w:rsidRDefault="00A5198F" w:rsidP="00A5198F">
      <w:pPr>
        <w:pStyle w:val="AbstandImpressum"/>
      </w:pPr>
    </w:p>
    <w:p w14:paraId="690D47B3" w14:textId="77777777" w:rsidR="00A5198F" w:rsidRPr="00245E29" w:rsidRDefault="00A5198F" w:rsidP="00A5198F">
      <w:pPr>
        <w:pStyle w:val="AbstandImpressum"/>
        <w:sectPr w:rsidR="00A5198F" w:rsidRPr="00245E29" w:rsidSect="00F877E1">
          <w:headerReference w:type="default" r:id="rId12"/>
          <w:headerReference w:type="first" r:id="rId13"/>
          <w:footerReference w:type="first" r:id="rId14"/>
          <w:type w:val="continuous"/>
          <w:pgSz w:w="11906" w:h="16838" w:code="9"/>
          <w:pgMar w:top="1134" w:right="1134" w:bottom="1134" w:left="1134" w:header="567" w:footer="567" w:gutter="0"/>
          <w:cols w:space="708"/>
          <w:formProt w:val="0"/>
          <w:titlePg/>
          <w:docGrid w:linePitch="360"/>
        </w:sectPr>
      </w:pPr>
    </w:p>
    <w:p w14:paraId="3D849CF5" w14:textId="77777777" w:rsidR="00F82653" w:rsidRPr="00245E29" w:rsidRDefault="00F82653" w:rsidP="00A5198F">
      <w:pPr>
        <w:pStyle w:val="Abschnittswechsel"/>
      </w:pPr>
    </w:p>
    <w:p w14:paraId="2386314E" w14:textId="77777777" w:rsidR="00F82653" w:rsidRPr="00245E29" w:rsidRDefault="00F82653" w:rsidP="00A5198F">
      <w:pPr>
        <w:pStyle w:val="Abschnittswechsel"/>
        <w:sectPr w:rsidR="00F82653" w:rsidRPr="00245E29" w:rsidSect="00F877E1">
          <w:type w:val="continuous"/>
          <w:pgSz w:w="11906" w:h="16838" w:code="9"/>
          <w:pgMar w:top="1134" w:right="1134" w:bottom="1134" w:left="1134" w:header="567" w:footer="567" w:gutter="0"/>
          <w:cols w:space="708"/>
          <w:formProt w:val="0"/>
          <w:titlePg/>
          <w:docGrid w:linePitch="360"/>
        </w:sectPr>
      </w:pPr>
    </w:p>
    <w:p w14:paraId="711D8D3C" w14:textId="77777777" w:rsidR="00756F55" w:rsidRPr="00245E29" w:rsidRDefault="00756F55" w:rsidP="00756F55">
      <w:pPr>
        <w:pStyle w:val="StandardohneAbstand"/>
        <w:spacing w:before="120"/>
      </w:pPr>
      <w:r w:rsidRPr="00245E29">
        <w:t>Musterinstitution</w:t>
      </w:r>
    </w:p>
    <w:p w14:paraId="15C03833" w14:textId="77777777" w:rsidR="00756F55" w:rsidRPr="00245E29" w:rsidRDefault="00756F55" w:rsidP="00756F55">
      <w:pPr>
        <w:pStyle w:val="StandardohneAbstand"/>
      </w:pPr>
      <w:r w:rsidRPr="00245E29">
        <w:t>Muster-PLZ Musterstadt</w:t>
      </w:r>
    </w:p>
    <w:p w14:paraId="0A38CAAE" w14:textId="77777777" w:rsidR="00756F55" w:rsidRPr="00245E29" w:rsidRDefault="00756F55" w:rsidP="00756F55">
      <w:pPr>
        <w:pStyle w:val="StandardohneAbstand"/>
      </w:pPr>
      <w:r w:rsidRPr="00245E29">
        <w:t>Tel: +49 222 1111111111-0</w:t>
      </w:r>
    </w:p>
    <w:p w14:paraId="3FC439FF" w14:textId="77777777" w:rsidR="00756F55" w:rsidRPr="00245E29" w:rsidRDefault="00756F55" w:rsidP="00756F55">
      <w:pPr>
        <w:pStyle w:val="StandardohneAbstand"/>
      </w:pPr>
      <w:r w:rsidRPr="00245E29">
        <w:t>E-Mail: mustermann@musterinstitution.de</w:t>
      </w:r>
    </w:p>
    <w:p w14:paraId="65F1BBBC" w14:textId="77777777" w:rsidR="00756F55" w:rsidRPr="00245E29" w:rsidRDefault="00756F55" w:rsidP="00756F55">
      <w:pPr>
        <w:pStyle w:val="StandardohneAbstand"/>
      </w:pPr>
      <w:r w:rsidRPr="00245E29">
        <w:t>Internet: https://www.musterinstitution.de</w:t>
      </w:r>
    </w:p>
    <w:p w14:paraId="6A6731D4" w14:textId="32FB634F" w:rsidR="005263FD" w:rsidRPr="00245E29" w:rsidRDefault="005263FD" w:rsidP="00FA63D3">
      <w:pPr>
        <w:pStyle w:val="StandardohneAbstand"/>
        <w:sectPr w:rsidR="005263FD" w:rsidRPr="00245E29" w:rsidSect="00F877E1">
          <w:type w:val="continuous"/>
          <w:pgSz w:w="11906" w:h="16838" w:code="9"/>
          <w:pgMar w:top="1134" w:right="1134" w:bottom="1134" w:left="1134" w:header="567" w:footer="567" w:gutter="0"/>
          <w:cols w:space="708"/>
          <w:titlePg/>
          <w:docGrid w:linePitch="360"/>
        </w:sectPr>
      </w:pPr>
    </w:p>
    <w:p w14:paraId="13EF8436" w14:textId="77777777" w:rsidR="00A5198F" w:rsidRPr="00245E29" w:rsidRDefault="00A5198F" w:rsidP="00A56AA0">
      <w:pPr>
        <w:pStyle w:val="Abschnittswechsel"/>
        <w:sectPr w:rsidR="00A5198F" w:rsidRPr="00245E29" w:rsidSect="00F877E1">
          <w:headerReference w:type="even" r:id="rId15"/>
          <w:headerReference w:type="default" r:id="rId16"/>
          <w:footerReference w:type="even" r:id="rId17"/>
          <w:headerReference w:type="first" r:id="rId18"/>
          <w:footerReference w:type="first" r:id="rId19"/>
          <w:type w:val="continuous"/>
          <w:pgSz w:w="11906" w:h="16838" w:code="9"/>
          <w:pgMar w:top="1134" w:right="1134" w:bottom="1134" w:left="1134" w:header="567" w:footer="567" w:gutter="0"/>
          <w:cols w:space="708"/>
          <w:formProt w:val="0"/>
          <w:titlePg/>
          <w:docGrid w:linePitch="360"/>
        </w:sectPr>
      </w:pPr>
    </w:p>
    <w:p w14:paraId="66AFB833" w14:textId="77777777" w:rsidR="00A5198F" w:rsidRPr="00245E29" w:rsidRDefault="00A5198F" w:rsidP="00ED3A48">
      <w:pPr>
        <w:pStyle w:val="Abschnittswechsel"/>
        <w:tabs>
          <w:tab w:val="center" w:pos="4819"/>
        </w:tabs>
        <w:sectPr w:rsidR="00A5198F" w:rsidRPr="00245E29" w:rsidSect="00F877E1">
          <w:type w:val="continuous"/>
          <w:pgSz w:w="11906" w:h="16838" w:code="9"/>
          <w:pgMar w:top="1134" w:right="1134" w:bottom="1134" w:left="1134" w:header="567" w:footer="567" w:gutter="0"/>
          <w:cols w:space="708"/>
          <w:formProt w:val="0"/>
          <w:titlePg/>
          <w:docGrid w:linePitch="360"/>
        </w:sectPr>
      </w:pPr>
    </w:p>
    <w:p w14:paraId="7E3A5949" w14:textId="77777777" w:rsidR="00D95F17" w:rsidRPr="00245E29" w:rsidRDefault="00610B0C" w:rsidP="00D95F17">
      <w:pPr>
        <w:pStyle w:val="Inhaltsverzeichnisberschrift"/>
      </w:pPr>
      <w:r w:rsidRPr="00245E29">
        <w:lastRenderedPageBreak/>
        <w:t>Inhalt</w:t>
      </w:r>
    </w:p>
    <w:p w14:paraId="6618AD21" w14:textId="595CECF9" w:rsidR="005A1EF2" w:rsidRDefault="006D5DB3">
      <w:pPr>
        <w:pStyle w:val="Verzeichnis1"/>
        <w:tabs>
          <w:tab w:val="right" w:leader="dot" w:pos="9628"/>
        </w:tabs>
        <w:rPr>
          <w:rFonts w:asciiTheme="minorHAnsi" w:eastAsiaTheme="minorEastAsia" w:hAnsiTheme="minorHAnsi" w:cstheme="minorBidi"/>
          <w:noProof/>
          <w:sz w:val="22"/>
          <w:lang w:eastAsia="de-DE"/>
        </w:rPr>
      </w:pPr>
      <w:r>
        <w:fldChar w:fldCharType="begin"/>
      </w:r>
      <w:r>
        <w:instrText xml:space="preserve"> TOC \o "1-2" \h \z \u </w:instrText>
      </w:r>
      <w:r>
        <w:fldChar w:fldCharType="separate"/>
      </w:r>
      <w:hyperlink w:anchor="_Toc97627158" w:history="1">
        <w:r w:rsidR="005A1EF2" w:rsidRPr="009D4E04">
          <w:rPr>
            <w:rStyle w:val="Hyperlink"/>
            <w:i/>
            <w:noProof/>
          </w:rPr>
          <w:t>Erläuterung der Dokumentvorlage</w:t>
        </w:r>
        <w:r w:rsidR="005A1EF2">
          <w:rPr>
            <w:noProof/>
            <w:webHidden/>
          </w:rPr>
          <w:tab/>
        </w:r>
        <w:r w:rsidR="005A1EF2">
          <w:rPr>
            <w:noProof/>
            <w:webHidden/>
          </w:rPr>
          <w:fldChar w:fldCharType="begin"/>
        </w:r>
        <w:r w:rsidR="005A1EF2">
          <w:rPr>
            <w:noProof/>
            <w:webHidden/>
          </w:rPr>
          <w:instrText xml:space="preserve"> PAGEREF _Toc97627158 \h </w:instrText>
        </w:r>
        <w:r w:rsidR="005A1EF2">
          <w:rPr>
            <w:noProof/>
            <w:webHidden/>
          </w:rPr>
        </w:r>
        <w:r w:rsidR="005A1EF2">
          <w:rPr>
            <w:noProof/>
            <w:webHidden/>
          </w:rPr>
          <w:fldChar w:fldCharType="separate"/>
        </w:r>
        <w:r w:rsidR="005A1EF2">
          <w:rPr>
            <w:noProof/>
            <w:webHidden/>
          </w:rPr>
          <w:t>5</w:t>
        </w:r>
        <w:r w:rsidR="005A1EF2">
          <w:rPr>
            <w:noProof/>
            <w:webHidden/>
          </w:rPr>
          <w:fldChar w:fldCharType="end"/>
        </w:r>
      </w:hyperlink>
    </w:p>
    <w:p w14:paraId="5BB6B636" w14:textId="59822012" w:rsidR="005A1EF2" w:rsidRDefault="0069793A">
      <w:pPr>
        <w:pStyle w:val="Verzeichnis1"/>
        <w:tabs>
          <w:tab w:val="left" w:pos="420"/>
          <w:tab w:val="right" w:leader="dot" w:pos="9628"/>
        </w:tabs>
        <w:rPr>
          <w:rFonts w:asciiTheme="minorHAnsi" w:eastAsiaTheme="minorEastAsia" w:hAnsiTheme="minorHAnsi" w:cstheme="minorBidi"/>
          <w:noProof/>
          <w:sz w:val="22"/>
          <w:lang w:eastAsia="de-DE"/>
        </w:rPr>
      </w:pPr>
      <w:hyperlink w:anchor="_Toc97627159" w:history="1">
        <w:r w:rsidR="005A1EF2" w:rsidRPr="009D4E04">
          <w:rPr>
            <w:rStyle w:val="Hyperlink"/>
            <w:noProof/>
          </w:rPr>
          <w:t>1</w:t>
        </w:r>
        <w:r w:rsidR="005A1EF2">
          <w:rPr>
            <w:rFonts w:asciiTheme="minorHAnsi" w:eastAsiaTheme="minorEastAsia" w:hAnsiTheme="minorHAnsi" w:cstheme="minorBidi"/>
            <w:noProof/>
            <w:sz w:val="22"/>
            <w:lang w:eastAsia="de-DE"/>
          </w:rPr>
          <w:tab/>
        </w:r>
        <w:r w:rsidR="005A1EF2" w:rsidRPr="009D4E04">
          <w:rPr>
            <w:rStyle w:val="Hyperlink"/>
            <w:noProof/>
          </w:rPr>
          <w:t>Einleitung</w:t>
        </w:r>
        <w:r w:rsidR="005A1EF2">
          <w:rPr>
            <w:noProof/>
            <w:webHidden/>
          </w:rPr>
          <w:tab/>
        </w:r>
        <w:r w:rsidR="005A1EF2">
          <w:rPr>
            <w:noProof/>
            <w:webHidden/>
          </w:rPr>
          <w:fldChar w:fldCharType="begin"/>
        </w:r>
        <w:r w:rsidR="005A1EF2">
          <w:rPr>
            <w:noProof/>
            <w:webHidden/>
          </w:rPr>
          <w:instrText xml:space="preserve"> PAGEREF _Toc97627159 \h </w:instrText>
        </w:r>
        <w:r w:rsidR="005A1EF2">
          <w:rPr>
            <w:noProof/>
            <w:webHidden/>
          </w:rPr>
        </w:r>
        <w:r w:rsidR="005A1EF2">
          <w:rPr>
            <w:noProof/>
            <w:webHidden/>
          </w:rPr>
          <w:fldChar w:fldCharType="separate"/>
        </w:r>
        <w:r w:rsidR="005A1EF2">
          <w:rPr>
            <w:noProof/>
            <w:webHidden/>
          </w:rPr>
          <w:t>6</w:t>
        </w:r>
        <w:r w:rsidR="005A1EF2">
          <w:rPr>
            <w:noProof/>
            <w:webHidden/>
          </w:rPr>
          <w:fldChar w:fldCharType="end"/>
        </w:r>
      </w:hyperlink>
    </w:p>
    <w:p w14:paraId="0B790CB0" w14:textId="4E91A6CB" w:rsidR="005A1EF2" w:rsidRDefault="0069793A">
      <w:pPr>
        <w:pStyle w:val="Verzeichnis2"/>
        <w:rPr>
          <w:rFonts w:asciiTheme="minorHAnsi" w:eastAsiaTheme="minorEastAsia" w:hAnsiTheme="minorHAnsi" w:cstheme="minorBidi"/>
          <w:noProof/>
          <w:sz w:val="22"/>
          <w:lang w:eastAsia="de-DE"/>
        </w:rPr>
      </w:pPr>
      <w:hyperlink w:anchor="_Toc97627160" w:history="1">
        <w:r w:rsidR="005A1EF2" w:rsidRPr="009D4E04">
          <w:rPr>
            <w:rStyle w:val="Hyperlink"/>
            <w:noProof/>
          </w:rPr>
          <w:t>1.1</w:t>
        </w:r>
        <w:r w:rsidR="005A1EF2">
          <w:rPr>
            <w:rFonts w:asciiTheme="minorHAnsi" w:eastAsiaTheme="minorEastAsia" w:hAnsiTheme="minorHAnsi" w:cstheme="minorBidi"/>
            <w:noProof/>
            <w:sz w:val="22"/>
            <w:lang w:eastAsia="de-DE"/>
          </w:rPr>
          <w:tab/>
        </w:r>
        <w:r w:rsidR="005A1EF2" w:rsidRPr="009D4E04">
          <w:rPr>
            <w:rStyle w:val="Hyperlink"/>
            <w:noProof/>
          </w:rPr>
          <w:t>Zielsetzung</w:t>
        </w:r>
        <w:r w:rsidR="005A1EF2">
          <w:rPr>
            <w:noProof/>
            <w:webHidden/>
          </w:rPr>
          <w:tab/>
        </w:r>
        <w:r w:rsidR="005A1EF2">
          <w:rPr>
            <w:noProof/>
            <w:webHidden/>
          </w:rPr>
          <w:fldChar w:fldCharType="begin"/>
        </w:r>
        <w:r w:rsidR="005A1EF2">
          <w:rPr>
            <w:noProof/>
            <w:webHidden/>
          </w:rPr>
          <w:instrText xml:space="preserve"> PAGEREF _Toc97627160 \h </w:instrText>
        </w:r>
        <w:r w:rsidR="005A1EF2">
          <w:rPr>
            <w:noProof/>
            <w:webHidden/>
          </w:rPr>
        </w:r>
        <w:r w:rsidR="005A1EF2">
          <w:rPr>
            <w:noProof/>
            <w:webHidden/>
          </w:rPr>
          <w:fldChar w:fldCharType="separate"/>
        </w:r>
        <w:r w:rsidR="005A1EF2">
          <w:rPr>
            <w:noProof/>
            <w:webHidden/>
          </w:rPr>
          <w:t>6</w:t>
        </w:r>
        <w:r w:rsidR="005A1EF2">
          <w:rPr>
            <w:noProof/>
            <w:webHidden/>
          </w:rPr>
          <w:fldChar w:fldCharType="end"/>
        </w:r>
      </w:hyperlink>
    </w:p>
    <w:p w14:paraId="3DE871F6" w14:textId="23F32E6A" w:rsidR="005A1EF2" w:rsidRDefault="0069793A">
      <w:pPr>
        <w:pStyle w:val="Verzeichnis2"/>
        <w:rPr>
          <w:rFonts w:asciiTheme="minorHAnsi" w:eastAsiaTheme="minorEastAsia" w:hAnsiTheme="minorHAnsi" w:cstheme="minorBidi"/>
          <w:noProof/>
          <w:sz w:val="22"/>
          <w:lang w:eastAsia="de-DE"/>
        </w:rPr>
      </w:pPr>
      <w:hyperlink w:anchor="_Toc97627161" w:history="1">
        <w:r w:rsidR="005A1EF2" w:rsidRPr="009D4E04">
          <w:rPr>
            <w:rStyle w:val="Hyperlink"/>
            <w:noProof/>
          </w:rPr>
          <w:t>1.2</w:t>
        </w:r>
        <w:r w:rsidR="005A1EF2">
          <w:rPr>
            <w:rFonts w:asciiTheme="minorHAnsi" w:eastAsiaTheme="minorEastAsia" w:hAnsiTheme="minorHAnsi" w:cstheme="minorBidi"/>
            <w:noProof/>
            <w:sz w:val="22"/>
            <w:lang w:eastAsia="de-DE"/>
          </w:rPr>
          <w:tab/>
        </w:r>
        <w:r w:rsidR="005A1EF2" w:rsidRPr="009D4E04">
          <w:rPr>
            <w:rStyle w:val="Hyperlink"/>
            <w:noProof/>
          </w:rPr>
          <w:t>Geltungsbereich</w:t>
        </w:r>
        <w:r w:rsidR="005A1EF2">
          <w:rPr>
            <w:noProof/>
            <w:webHidden/>
          </w:rPr>
          <w:tab/>
        </w:r>
        <w:r w:rsidR="005A1EF2">
          <w:rPr>
            <w:noProof/>
            <w:webHidden/>
          </w:rPr>
          <w:fldChar w:fldCharType="begin"/>
        </w:r>
        <w:r w:rsidR="005A1EF2">
          <w:rPr>
            <w:noProof/>
            <w:webHidden/>
          </w:rPr>
          <w:instrText xml:space="preserve"> PAGEREF _Toc97627161 \h </w:instrText>
        </w:r>
        <w:r w:rsidR="005A1EF2">
          <w:rPr>
            <w:noProof/>
            <w:webHidden/>
          </w:rPr>
        </w:r>
        <w:r w:rsidR="005A1EF2">
          <w:rPr>
            <w:noProof/>
            <w:webHidden/>
          </w:rPr>
          <w:fldChar w:fldCharType="separate"/>
        </w:r>
        <w:r w:rsidR="005A1EF2">
          <w:rPr>
            <w:noProof/>
            <w:webHidden/>
          </w:rPr>
          <w:t>6</w:t>
        </w:r>
        <w:r w:rsidR="005A1EF2">
          <w:rPr>
            <w:noProof/>
            <w:webHidden/>
          </w:rPr>
          <w:fldChar w:fldCharType="end"/>
        </w:r>
      </w:hyperlink>
    </w:p>
    <w:p w14:paraId="1968C2C9" w14:textId="45F316A5" w:rsidR="005A1EF2" w:rsidRDefault="0069793A">
      <w:pPr>
        <w:pStyle w:val="Verzeichnis2"/>
        <w:rPr>
          <w:rFonts w:asciiTheme="minorHAnsi" w:eastAsiaTheme="minorEastAsia" w:hAnsiTheme="minorHAnsi" w:cstheme="minorBidi"/>
          <w:noProof/>
          <w:sz w:val="22"/>
          <w:lang w:eastAsia="de-DE"/>
        </w:rPr>
      </w:pPr>
      <w:hyperlink w:anchor="_Toc97627162" w:history="1">
        <w:r w:rsidR="005A1EF2" w:rsidRPr="009D4E04">
          <w:rPr>
            <w:rStyle w:val="Hyperlink"/>
            <w:noProof/>
          </w:rPr>
          <w:t>1.3</w:t>
        </w:r>
        <w:r w:rsidR="005A1EF2">
          <w:rPr>
            <w:rFonts w:asciiTheme="minorHAnsi" w:eastAsiaTheme="minorEastAsia" w:hAnsiTheme="minorHAnsi" w:cstheme="minorBidi"/>
            <w:noProof/>
            <w:sz w:val="22"/>
            <w:lang w:eastAsia="de-DE"/>
          </w:rPr>
          <w:tab/>
        </w:r>
        <w:r w:rsidR="005A1EF2" w:rsidRPr="009D4E04">
          <w:rPr>
            <w:rStyle w:val="Hyperlink"/>
            <w:noProof/>
          </w:rPr>
          <w:t>Schnittstellen und Abgrenzung</w:t>
        </w:r>
        <w:r w:rsidR="005A1EF2">
          <w:rPr>
            <w:noProof/>
            <w:webHidden/>
          </w:rPr>
          <w:tab/>
        </w:r>
        <w:r w:rsidR="005A1EF2">
          <w:rPr>
            <w:noProof/>
            <w:webHidden/>
          </w:rPr>
          <w:fldChar w:fldCharType="begin"/>
        </w:r>
        <w:r w:rsidR="005A1EF2">
          <w:rPr>
            <w:noProof/>
            <w:webHidden/>
          </w:rPr>
          <w:instrText xml:space="preserve"> PAGEREF _Toc97627162 \h </w:instrText>
        </w:r>
        <w:r w:rsidR="005A1EF2">
          <w:rPr>
            <w:noProof/>
            <w:webHidden/>
          </w:rPr>
        </w:r>
        <w:r w:rsidR="005A1EF2">
          <w:rPr>
            <w:noProof/>
            <w:webHidden/>
          </w:rPr>
          <w:fldChar w:fldCharType="separate"/>
        </w:r>
        <w:r w:rsidR="005A1EF2">
          <w:rPr>
            <w:noProof/>
            <w:webHidden/>
          </w:rPr>
          <w:t>6</w:t>
        </w:r>
        <w:r w:rsidR="005A1EF2">
          <w:rPr>
            <w:noProof/>
            <w:webHidden/>
          </w:rPr>
          <w:fldChar w:fldCharType="end"/>
        </w:r>
      </w:hyperlink>
    </w:p>
    <w:p w14:paraId="63055962" w14:textId="50BFAB50" w:rsidR="005A1EF2" w:rsidRDefault="0069793A">
      <w:pPr>
        <w:pStyle w:val="Verzeichnis2"/>
        <w:rPr>
          <w:rFonts w:asciiTheme="minorHAnsi" w:eastAsiaTheme="minorEastAsia" w:hAnsiTheme="minorHAnsi" w:cstheme="minorBidi"/>
          <w:noProof/>
          <w:sz w:val="22"/>
          <w:lang w:eastAsia="de-DE"/>
        </w:rPr>
      </w:pPr>
      <w:hyperlink w:anchor="_Toc97627163" w:history="1">
        <w:r w:rsidR="005A1EF2" w:rsidRPr="009D4E04">
          <w:rPr>
            <w:rStyle w:val="Hyperlink"/>
            <w:noProof/>
          </w:rPr>
          <w:t>1.4</w:t>
        </w:r>
        <w:r w:rsidR="005A1EF2">
          <w:rPr>
            <w:rFonts w:asciiTheme="minorHAnsi" w:eastAsiaTheme="minorEastAsia" w:hAnsiTheme="minorHAnsi" w:cstheme="minorBidi"/>
            <w:noProof/>
            <w:sz w:val="22"/>
            <w:lang w:eastAsia="de-DE"/>
          </w:rPr>
          <w:tab/>
        </w:r>
        <w:r w:rsidR="005A1EF2" w:rsidRPr="009D4E04">
          <w:rPr>
            <w:rStyle w:val="Hyperlink"/>
            <w:noProof/>
          </w:rPr>
          <w:t>Ablageorte</w:t>
        </w:r>
        <w:r w:rsidR="005A1EF2">
          <w:rPr>
            <w:noProof/>
            <w:webHidden/>
          </w:rPr>
          <w:tab/>
        </w:r>
        <w:r w:rsidR="005A1EF2">
          <w:rPr>
            <w:noProof/>
            <w:webHidden/>
          </w:rPr>
          <w:fldChar w:fldCharType="begin"/>
        </w:r>
        <w:r w:rsidR="005A1EF2">
          <w:rPr>
            <w:noProof/>
            <w:webHidden/>
          </w:rPr>
          <w:instrText xml:space="preserve"> PAGEREF _Toc97627163 \h </w:instrText>
        </w:r>
        <w:r w:rsidR="005A1EF2">
          <w:rPr>
            <w:noProof/>
            <w:webHidden/>
          </w:rPr>
        </w:r>
        <w:r w:rsidR="005A1EF2">
          <w:rPr>
            <w:noProof/>
            <w:webHidden/>
          </w:rPr>
          <w:fldChar w:fldCharType="separate"/>
        </w:r>
        <w:r w:rsidR="005A1EF2">
          <w:rPr>
            <w:noProof/>
            <w:webHidden/>
          </w:rPr>
          <w:t>7</w:t>
        </w:r>
        <w:r w:rsidR="005A1EF2">
          <w:rPr>
            <w:noProof/>
            <w:webHidden/>
          </w:rPr>
          <w:fldChar w:fldCharType="end"/>
        </w:r>
      </w:hyperlink>
    </w:p>
    <w:p w14:paraId="5F42DF90" w14:textId="12FCFD8C" w:rsidR="005A1EF2" w:rsidRDefault="0069793A">
      <w:pPr>
        <w:pStyle w:val="Verzeichnis1"/>
        <w:tabs>
          <w:tab w:val="left" w:pos="420"/>
          <w:tab w:val="right" w:leader="dot" w:pos="9628"/>
        </w:tabs>
        <w:rPr>
          <w:rFonts w:asciiTheme="minorHAnsi" w:eastAsiaTheme="minorEastAsia" w:hAnsiTheme="minorHAnsi" w:cstheme="minorBidi"/>
          <w:noProof/>
          <w:sz w:val="22"/>
          <w:lang w:eastAsia="de-DE"/>
        </w:rPr>
      </w:pPr>
      <w:hyperlink w:anchor="_Toc97627164" w:history="1">
        <w:r w:rsidR="005A1EF2" w:rsidRPr="009D4E04">
          <w:rPr>
            <w:rStyle w:val="Hyperlink"/>
            <w:noProof/>
          </w:rPr>
          <w:t>2</w:t>
        </w:r>
        <w:r w:rsidR="005A1EF2">
          <w:rPr>
            <w:rFonts w:asciiTheme="minorHAnsi" w:eastAsiaTheme="minorEastAsia" w:hAnsiTheme="minorHAnsi" w:cstheme="minorBidi"/>
            <w:noProof/>
            <w:sz w:val="22"/>
            <w:lang w:eastAsia="de-DE"/>
          </w:rPr>
          <w:tab/>
        </w:r>
        <w:r w:rsidR="005A1EF2" w:rsidRPr="009D4E04">
          <w:rPr>
            <w:rStyle w:val="Hyperlink"/>
            <w:noProof/>
          </w:rPr>
          <w:t>BCM-Aufbauorganisation</w:t>
        </w:r>
        <w:r w:rsidR="005A1EF2">
          <w:rPr>
            <w:noProof/>
            <w:webHidden/>
          </w:rPr>
          <w:tab/>
        </w:r>
        <w:r w:rsidR="005A1EF2">
          <w:rPr>
            <w:noProof/>
            <w:webHidden/>
          </w:rPr>
          <w:fldChar w:fldCharType="begin"/>
        </w:r>
        <w:r w:rsidR="005A1EF2">
          <w:rPr>
            <w:noProof/>
            <w:webHidden/>
          </w:rPr>
          <w:instrText xml:space="preserve"> PAGEREF _Toc97627164 \h </w:instrText>
        </w:r>
        <w:r w:rsidR="005A1EF2">
          <w:rPr>
            <w:noProof/>
            <w:webHidden/>
          </w:rPr>
        </w:r>
        <w:r w:rsidR="005A1EF2">
          <w:rPr>
            <w:noProof/>
            <w:webHidden/>
          </w:rPr>
          <w:fldChar w:fldCharType="separate"/>
        </w:r>
        <w:r w:rsidR="005A1EF2">
          <w:rPr>
            <w:noProof/>
            <w:webHidden/>
          </w:rPr>
          <w:t>8</w:t>
        </w:r>
        <w:r w:rsidR="005A1EF2">
          <w:rPr>
            <w:noProof/>
            <w:webHidden/>
          </w:rPr>
          <w:fldChar w:fldCharType="end"/>
        </w:r>
      </w:hyperlink>
    </w:p>
    <w:p w14:paraId="238784C9" w14:textId="1360CD32" w:rsidR="005A1EF2" w:rsidRDefault="0069793A">
      <w:pPr>
        <w:pStyle w:val="Verzeichnis2"/>
        <w:rPr>
          <w:rFonts w:asciiTheme="minorHAnsi" w:eastAsiaTheme="minorEastAsia" w:hAnsiTheme="minorHAnsi" w:cstheme="minorBidi"/>
          <w:noProof/>
          <w:sz w:val="22"/>
          <w:lang w:eastAsia="de-DE"/>
        </w:rPr>
      </w:pPr>
      <w:hyperlink w:anchor="_Toc97627165" w:history="1">
        <w:r w:rsidR="005A1EF2" w:rsidRPr="009D4E04">
          <w:rPr>
            <w:rStyle w:val="Hyperlink"/>
            <w:noProof/>
          </w:rPr>
          <w:t>2.1</w:t>
        </w:r>
        <w:r w:rsidR="005A1EF2">
          <w:rPr>
            <w:rFonts w:asciiTheme="minorHAnsi" w:eastAsiaTheme="minorEastAsia" w:hAnsiTheme="minorHAnsi" w:cstheme="minorBidi"/>
            <w:noProof/>
            <w:sz w:val="22"/>
            <w:lang w:eastAsia="de-DE"/>
          </w:rPr>
          <w:tab/>
        </w:r>
        <w:r w:rsidR="005A1EF2" w:rsidRPr="009D4E04">
          <w:rPr>
            <w:rStyle w:val="Hyperlink"/>
            <w:noProof/>
          </w:rPr>
          <w:t>Notfallvorsorgeorganisation (AAO)</w:t>
        </w:r>
        <w:r w:rsidR="005A1EF2">
          <w:rPr>
            <w:noProof/>
            <w:webHidden/>
          </w:rPr>
          <w:tab/>
        </w:r>
        <w:r w:rsidR="005A1EF2">
          <w:rPr>
            <w:noProof/>
            <w:webHidden/>
          </w:rPr>
          <w:fldChar w:fldCharType="begin"/>
        </w:r>
        <w:r w:rsidR="005A1EF2">
          <w:rPr>
            <w:noProof/>
            <w:webHidden/>
          </w:rPr>
          <w:instrText xml:space="preserve"> PAGEREF _Toc97627165 \h </w:instrText>
        </w:r>
        <w:r w:rsidR="005A1EF2">
          <w:rPr>
            <w:noProof/>
            <w:webHidden/>
          </w:rPr>
        </w:r>
        <w:r w:rsidR="005A1EF2">
          <w:rPr>
            <w:noProof/>
            <w:webHidden/>
          </w:rPr>
          <w:fldChar w:fldCharType="separate"/>
        </w:r>
        <w:r w:rsidR="005A1EF2">
          <w:rPr>
            <w:noProof/>
            <w:webHidden/>
          </w:rPr>
          <w:t>8</w:t>
        </w:r>
        <w:r w:rsidR="005A1EF2">
          <w:rPr>
            <w:noProof/>
            <w:webHidden/>
          </w:rPr>
          <w:fldChar w:fldCharType="end"/>
        </w:r>
      </w:hyperlink>
    </w:p>
    <w:p w14:paraId="20FDD4F5" w14:textId="263866FB" w:rsidR="005A1EF2" w:rsidRDefault="0069793A">
      <w:pPr>
        <w:pStyle w:val="Verzeichnis2"/>
        <w:rPr>
          <w:rFonts w:asciiTheme="minorHAnsi" w:eastAsiaTheme="minorEastAsia" w:hAnsiTheme="minorHAnsi" w:cstheme="minorBidi"/>
          <w:noProof/>
          <w:sz w:val="22"/>
          <w:lang w:eastAsia="de-DE"/>
        </w:rPr>
      </w:pPr>
      <w:hyperlink w:anchor="_Toc97627166" w:history="1">
        <w:r w:rsidR="005A1EF2" w:rsidRPr="009D4E04">
          <w:rPr>
            <w:rStyle w:val="Hyperlink"/>
            <w:noProof/>
          </w:rPr>
          <w:t>2.2</w:t>
        </w:r>
        <w:r w:rsidR="005A1EF2">
          <w:rPr>
            <w:rFonts w:asciiTheme="minorHAnsi" w:eastAsiaTheme="minorEastAsia" w:hAnsiTheme="minorHAnsi" w:cstheme="minorBidi"/>
            <w:noProof/>
            <w:sz w:val="22"/>
            <w:lang w:eastAsia="de-DE"/>
          </w:rPr>
          <w:tab/>
        </w:r>
        <w:r w:rsidR="005A1EF2" w:rsidRPr="009D4E04">
          <w:rPr>
            <w:rStyle w:val="Hyperlink"/>
            <w:noProof/>
          </w:rPr>
          <w:t>Notfallbewältigungsorganisation</w:t>
        </w:r>
        <w:r w:rsidR="005A1EF2">
          <w:rPr>
            <w:noProof/>
            <w:webHidden/>
          </w:rPr>
          <w:tab/>
        </w:r>
        <w:r w:rsidR="005A1EF2">
          <w:rPr>
            <w:noProof/>
            <w:webHidden/>
          </w:rPr>
          <w:fldChar w:fldCharType="begin"/>
        </w:r>
        <w:r w:rsidR="005A1EF2">
          <w:rPr>
            <w:noProof/>
            <w:webHidden/>
          </w:rPr>
          <w:instrText xml:space="preserve"> PAGEREF _Toc97627166 \h </w:instrText>
        </w:r>
        <w:r w:rsidR="005A1EF2">
          <w:rPr>
            <w:noProof/>
            <w:webHidden/>
          </w:rPr>
        </w:r>
        <w:r w:rsidR="005A1EF2">
          <w:rPr>
            <w:noProof/>
            <w:webHidden/>
          </w:rPr>
          <w:fldChar w:fldCharType="separate"/>
        </w:r>
        <w:r w:rsidR="005A1EF2">
          <w:rPr>
            <w:noProof/>
            <w:webHidden/>
          </w:rPr>
          <w:t>10</w:t>
        </w:r>
        <w:r w:rsidR="005A1EF2">
          <w:rPr>
            <w:noProof/>
            <w:webHidden/>
          </w:rPr>
          <w:fldChar w:fldCharType="end"/>
        </w:r>
      </w:hyperlink>
    </w:p>
    <w:p w14:paraId="44DF8ED9" w14:textId="3EF4A222" w:rsidR="005A1EF2" w:rsidRDefault="0069793A">
      <w:pPr>
        <w:pStyle w:val="Verzeichnis1"/>
        <w:tabs>
          <w:tab w:val="left" w:pos="420"/>
          <w:tab w:val="right" w:leader="dot" w:pos="9628"/>
        </w:tabs>
        <w:rPr>
          <w:rFonts w:asciiTheme="minorHAnsi" w:eastAsiaTheme="minorEastAsia" w:hAnsiTheme="minorHAnsi" w:cstheme="minorBidi"/>
          <w:noProof/>
          <w:sz w:val="22"/>
          <w:lang w:eastAsia="de-DE"/>
        </w:rPr>
      </w:pPr>
      <w:hyperlink w:anchor="_Toc97627167" w:history="1">
        <w:r w:rsidR="005A1EF2" w:rsidRPr="009D4E04">
          <w:rPr>
            <w:rStyle w:val="Hyperlink"/>
            <w:noProof/>
          </w:rPr>
          <w:t>3</w:t>
        </w:r>
        <w:r w:rsidR="005A1EF2">
          <w:rPr>
            <w:rFonts w:asciiTheme="minorHAnsi" w:eastAsiaTheme="minorEastAsia" w:hAnsiTheme="minorHAnsi" w:cstheme="minorBidi"/>
            <w:noProof/>
            <w:sz w:val="22"/>
            <w:lang w:eastAsia="de-DE"/>
          </w:rPr>
          <w:tab/>
        </w:r>
        <w:r w:rsidR="005A1EF2" w:rsidRPr="009D4E04">
          <w:rPr>
            <w:rStyle w:val="Hyperlink"/>
            <w:noProof/>
          </w:rPr>
          <w:t>BCM-Prozess</w:t>
        </w:r>
        <w:r w:rsidR="005A1EF2">
          <w:rPr>
            <w:noProof/>
            <w:webHidden/>
          </w:rPr>
          <w:tab/>
        </w:r>
        <w:r w:rsidR="005A1EF2">
          <w:rPr>
            <w:noProof/>
            <w:webHidden/>
          </w:rPr>
          <w:fldChar w:fldCharType="begin"/>
        </w:r>
        <w:r w:rsidR="005A1EF2">
          <w:rPr>
            <w:noProof/>
            <w:webHidden/>
          </w:rPr>
          <w:instrText xml:space="preserve"> PAGEREF _Toc97627167 \h </w:instrText>
        </w:r>
        <w:r w:rsidR="005A1EF2">
          <w:rPr>
            <w:noProof/>
            <w:webHidden/>
          </w:rPr>
        </w:r>
        <w:r w:rsidR="005A1EF2">
          <w:rPr>
            <w:noProof/>
            <w:webHidden/>
          </w:rPr>
          <w:fldChar w:fldCharType="separate"/>
        </w:r>
        <w:r w:rsidR="005A1EF2">
          <w:rPr>
            <w:noProof/>
            <w:webHidden/>
          </w:rPr>
          <w:t>12</w:t>
        </w:r>
        <w:r w:rsidR="005A1EF2">
          <w:rPr>
            <w:noProof/>
            <w:webHidden/>
          </w:rPr>
          <w:fldChar w:fldCharType="end"/>
        </w:r>
      </w:hyperlink>
    </w:p>
    <w:p w14:paraId="4F77FE7C" w14:textId="5CCBE1DE" w:rsidR="005A1EF2" w:rsidRDefault="0069793A">
      <w:pPr>
        <w:pStyle w:val="Verzeichnis2"/>
        <w:rPr>
          <w:rFonts w:asciiTheme="minorHAnsi" w:eastAsiaTheme="minorEastAsia" w:hAnsiTheme="minorHAnsi" w:cstheme="minorBidi"/>
          <w:noProof/>
          <w:sz w:val="22"/>
          <w:lang w:eastAsia="de-DE"/>
        </w:rPr>
      </w:pPr>
      <w:hyperlink w:anchor="_Toc97627168" w:history="1">
        <w:r w:rsidR="005A1EF2" w:rsidRPr="009D4E04">
          <w:rPr>
            <w:rStyle w:val="Hyperlink"/>
            <w:noProof/>
          </w:rPr>
          <w:t>3.1</w:t>
        </w:r>
        <w:r w:rsidR="005A1EF2">
          <w:rPr>
            <w:rFonts w:asciiTheme="minorHAnsi" w:eastAsiaTheme="minorEastAsia" w:hAnsiTheme="minorHAnsi" w:cstheme="minorBidi"/>
            <w:noProof/>
            <w:sz w:val="22"/>
            <w:lang w:eastAsia="de-DE"/>
          </w:rPr>
          <w:tab/>
        </w:r>
        <w:r w:rsidR="005A1EF2" w:rsidRPr="009D4E04">
          <w:rPr>
            <w:rStyle w:val="Hyperlink"/>
            <w:noProof/>
          </w:rPr>
          <w:t>Initiierung des BCMS</w:t>
        </w:r>
        <w:r w:rsidR="005A1EF2">
          <w:rPr>
            <w:noProof/>
            <w:webHidden/>
          </w:rPr>
          <w:tab/>
        </w:r>
        <w:r w:rsidR="005A1EF2">
          <w:rPr>
            <w:noProof/>
            <w:webHidden/>
          </w:rPr>
          <w:fldChar w:fldCharType="begin"/>
        </w:r>
        <w:r w:rsidR="005A1EF2">
          <w:rPr>
            <w:noProof/>
            <w:webHidden/>
          </w:rPr>
          <w:instrText xml:space="preserve"> PAGEREF _Toc97627168 \h </w:instrText>
        </w:r>
        <w:r w:rsidR="005A1EF2">
          <w:rPr>
            <w:noProof/>
            <w:webHidden/>
          </w:rPr>
        </w:r>
        <w:r w:rsidR="005A1EF2">
          <w:rPr>
            <w:noProof/>
            <w:webHidden/>
          </w:rPr>
          <w:fldChar w:fldCharType="separate"/>
        </w:r>
        <w:r w:rsidR="005A1EF2">
          <w:rPr>
            <w:noProof/>
            <w:webHidden/>
          </w:rPr>
          <w:t>13</w:t>
        </w:r>
        <w:r w:rsidR="005A1EF2">
          <w:rPr>
            <w:noProof/>
            <w:webHidden/>
          </w:rPr>
          <w:fldChar w:fldCharType="end"/>
        </w:r>
      </w:hyperlink>
    </w:p>
    <w:p w14:paraId="496ACB37" w14:textId="75465A11" w:rsidR="005A1EF2" w:rsidRDefault="0069793A">
      <w:pPr>
        <w:pStyle w:val="Verzeichnis2"/>
        <w:rPr>
          <w:rFonts w:asciiTheme="minorHAnsi" w:eastAsiaTheme="minorEastAsia" w:hAnsiTheme="minorHAnsi" w:cstheme="minorBidi"/>
          <w:noProof/>
          <w:sz w:val="22"/>
          <w:lang w:eastAsia="de-DE"/>
        </w:rPr>
      </w:pPr>
      <w:hyperlink w:anchor="_Toc97627169" w:history="1">
        <w:r w:rsidR="005A1EF2" w:rsidRPr="009D4E04">
          <w:rPr>
            <w:rStyle w:val="Hyperlink"/>
            <w:noProof/>
          </w:rPr>
          <w:t>3.2</w:t>
        </w:r>
        <w:r w:rsidR="005A1EF2">
          <w:rPr>
            <w:rFonts w:asciiTheme="minorHAnsi" w:eastAsiaTheme="minorEastAsia" w:hAnsiTheme="minorHAnsi" w:cstheme="minorBidi"/>
            <w:noProof/>
            <w:sz w:val="22"/>
            <w:lang w:eastAsia="de-DE"/>
          </w:rPr>
          <w:tab/>
        </w:r>
        <w:r w:rsidR="005A1EF2" w:rsidRPr="009D4E04">
          <w:rPr>
            <w:rStyle w:val="Hyperlink"/>
            <w:noProof/>
          </w:rPr>
          <w:t>Planung des BCMS (Plan)</w:t>
        </w:r>
        <w:r w:rsidR="005A1EF2">
          <w:rPr>
            <w:noProof/>
            <w:webHidden/>
          </w:rPr>
          <w:tab/>
        </w:r>
        <w:r w:rsidR="005A1EF2">
          <w:rPr>
            <w:noProof/>
            <w:webHidden/>
          </w:rPr>
          <w:fldChar w:fldCharType="begin"/>
        </w:r>
        <w:r w:rsidR="005A1EF2">
          <w:rPr>
            <w:noProof/>
            <w:webHidden/>
          </w:rPr>
          <w:instrText xml:space="preserve"> PAGEREF _Toc97627169 \h </w:instrText>
        </w:r>
        <w:r w:rsidR="005A1EF2">
          <w:rPr>
            <w:noProof/>
            <w:webHidden/>
          </w:rPr>
        </w:r>
        <w:r w:rsidR="005A1EF2">
          <w:rPr>
            <w:noProof/>
            <w:webHidden/>
          </w:rPr>
          <w:fldChar w:fldCharType="separate"/>
        </w:r>
        <w:r w:rsidR="005A1EF2">
          <w:rPr>
            <w:noProof/>
            <w:webHidden/>
          </w:rPr>
          <w:t>13</w:t>
        </w:r>
        <w:r w:rsidR="005A1EF2">
          <w:rPr>
            <w:noProof/>
            <w:webHidden/>
          </w:rPr>
          <w:fldChar w:fldCharType="end"/>
        </w:r>
      </w:hyperlink>
    </w:p>
    <w:p w14:paraId="2102D39A" w14:textId="450EFE3B" w:rsidR="005A1EF2" w:rsidRDefault="0069793A">
      <w:pPr>
        <w:pStyle w:val="Verzeichnis2"/>
        <w:rPr>
          <w:rFonts w:asciiTheme="minorHAnsi" w:eastAsiaTheme="minorEastAsia" w:hAnsiTheme="minorHAnsi" w:cstheme="minorBidi"/>
          <w:noProof/>
          <w:sz w:val="22"/>
          <w:lang w:eastAsia="de-DE"/>
        </w:rPr>
      </w:pPr>
      <w:hyperlink w:anchor="_Toc97627170" w:history="1">
        <w:r w:rsidR="005A1EF2" w:rsidRPr="009D4E04">
          <w:rPr>
            <w:rStyle w:val="Hyperlink"/>
            <w:noProof/>
          </w:rPr>
          <w:t>3.3</w:t>
        </w:r>
        <w:r w:rsidR="005A1EF2">
          <w:rPr>
            <w:rFonts w:asciiTheme="minorHAnsi" w:eastAsiaTheme="minorEastAsia" w:hAnsiTheme="minorHAnsi" w:cstheme="minorBidi"/>
            <w:noProof/>
            <w:sz w:val="22"/>
            <w:lang w:eastAsia="de-DE"/>
          </w:rPr>
          <w:tab/>
        </w:r>
        <w:r w:rsidR="005A1EF2" w:rsidRPr="009D4E04">
          <w:rPr>
            <w:rStyle w:val="Hyperlink"/>
            <w:noProof/>
          </w:rPr>
          <w:t>Umsetzung des BCMS (Do)</w:t>
        </w:r>
        <w:r w:rsidR="005A1EF2">
          <w:rPr>
            <w:noProof/>
            <w:webHidden/>
          </w:rPr>
          <w:tab/>
        </w:r>
        <w:r w:rsidR="005A1EF2">
          <w:rPr>
            <w:noProof/>
            <w:webHidden/>
          </w:rPr>
          <w:fldChar w:fldCharType="begin"/>
        </w:r>
        <w:r w:rsidR="005A1EF2">
          <w:rPr>
            <w:noProof/>
            <w:webHidden/>
          </w:rPr>
          <w:instrText xml:space="preserve"> PAGEREF _Toc97627170 \h </w:instrText>
        </w:r>
        <w:r w:rsidR="005A1EF2">
          <w:rPr>
            <w:noProof/>
            <w:webHidden/>
          </w:rPr>
        </w:r>
        <w:r w:rsidR="005A1EF2">
          <w:rPr>
            <w:noProof/>
            <w:webHidden/>
          </w:rPr>
          <w:fldChar w:fldCharType="separate"/>
        </w:r>
        <w:r w:rsidR="005A1EF2">
          <w:rPr>
            <w:noProof/>
            <w:webHidden/>
          </w:rPr>
          <w:t>16</w:t>
        </w:r>
        <w:r w:rsidR="005A1EF2">
          <w:rPr>
            <w:noProof/>
            <w:webHidden/>
          </w:rPr>
          <w:fldChar w:fldCharType="end"/>
        </w:r>
      </w:hyperlink>
    </w:p>
    <w:p w14:paraId="047C6D87" w14:textId="7AFE5E40" w:rsidR="005A1EF2" w:rsidRDefault="0069793A">
      <w:pPr>
        <w:pStyle w:val="Verzeichnis2"/>
        <w:rPr>
          <w:rFonts w:asciiTheme="minorHAnsi" w:eastAsiaTheme="minorEastAsia" w:hAnsiTheme="minorHAnsi" w:cstheme="minorBidi"/>
          <w:noProof/>
          <w:sz w:val="22"/>
          <w:lang w:eastAsia="de-DE"/>
        </w:rPr>
      </w:pPr>
      <w:hyperlink w:anchor="_Toc97627171" w:history="1">
        <w:r w:rsidR="005A1EF2" w:rsidRPr="009D4E04">
          <w:rPr>
            <w:rStyle w:val="Hyperlink"/>
            <w:noProof/>
          </w:rPr>
          <w:t>3.4</w:t>
        </w:r>
        <w:r w:rsidR="005A1EF2">
          <w:rPr>
            <w:rFonts w:asciiTheme="minorHAnsi" w:eastAsiaTheme="minorEastAsia" w:hAnsiTheme="minorHAnsi" w:cstheme="minorBidi"/>
            <w:noProof/>
            <w:sz w:val="22"/>
            <w:lang w:eastAsia="de-DE"/>
          </w:rPr>
          <w:tab/>
        </w:r>
        <w:r w:rsidR="005A1EF2" w:rsidRPr="009D4E04">
          <w:rPr>
            <w:rStyle w:val="Hyperlink"/>
            <w:noProof/>
          </w:rPr>
          <w:t>Überprüfung des BCMS (Check)</w:t>
        </w:r>
        <w:r w:rsidR="005A1EF2">
          <w:rPr>
            <w:noProof/>
            <w:webHidden/>
          </w:rPr>
          <w:tab/>
        </w:r>
        <w:r w:rsidR="005A1EF2">
          <w:rPr>
            <w:noProof/>
            <w:webHidden/>
          </w:rPr>
          <w:fldChar w:fldCharType="begin"/>
        </w:r>
        <w:r w:rsidR="005A1EF2">
          <w:rPr>
            <w:noProof/>
            <w:webHidden/>
          </w:rPr>
          <w:instrText xml:space="preserve"> PAGEREF _Toc97627171 \h </w:instrText>
        </w:r>
        <w:r w:rsidR="005A1EF2">
          <w:rPr>
            <w:noProof/>
            <w:webHidden/>
          </w:rPr>
        </w:r>
        <w:r w:rsidR="005A1EF2">
          <w:rPr>
            <w:noProof/>
            <w:webHidden/>
          </w:rPr>
          <w:fldChar w:fldCharType="separate"/>
        </w:r>
        <w:r w:rsidR="005A1EF2">
          <w:rPr>
            <w:noProof/>
            <w:webHidden/>
          </w:rPr>
          <w:t>18</w:t>
        </w:r>
        <w:r w:rsidR="005A1EF2">
          <w:rPr>
            <w:noProof/>
            <w:webHidden/>
          </w:rPr>
          <w:fldChar w:fldCharType="end"/>
        </w:r>
      </w:hyperlink>
    </w:p>
    <w:p w14:paraId="34827876" w14:textId="4FF2C5BF" w:rsidR="005A1EF2" w:rsidRDefault="0069793A">
      <w:pPr>
        <w:pStyle w:val="Verzeichnis2"/>
        <w:rPr>
          <w:rFonts w:asciiTheme="minorHAnsi" w:eastAsiaTheme="minorEastAsia" w:hAnsiTheme="minorHAnsi" w:cstheme="minorBidi"/>
          <w:noProof/>
          <w:sz w:val="22"/>
          <w:lang w:eastAsia="de-DE"/>
        </w:rPr>
      </w:pPr>
      <w:hyperlink w:anchor="_Toc97627172" w:history="1">
        <w:r w:rsidR="005A1EF2" w:rsidRPr="009D4E04">
          <w:rPr>
            <w:rStyle w:val="Hyperlink"/>
            <w:noProof/>
          </w:rPr>
          <w:t>3.5</w:t>
        </w:r>
        <w:r w:rsidR="005A1EF2">
          <w:rPr>
            <w:rFonts w:asciiTheme="minorHAnsi" w:eastAsiaTheme="minorEastAsia" w:hAnsiTheme="minorHAnsi" w:cstheme="minorBidi"/>
            <w:noProof/>
            <w:sz w:val="22"/>
            <w:lang w:eastAsia="de-DE"/>
          </w:rPr>
          <w:tab/>
        </w:r>
        <w:r w:rsidR="005A1EF2" w:rsidRPr="009D4E04">
          <w:rPr>
            <w:rStyle w:val="Hyperlink"/>
            <w:noProof/>
          </w:rPr>
          <w:t>Korrektur und Verbesserung des BCMS (Act)</w:t>
        </w:r>
        <w:r w:rsidR="005A1EF2">
          <w:rPr>
            <w:noProof/>
            <w:webHidden/>
          </w:rPr>
          <w:tab/>
        </w:r>
        <w:r w:rsidR="005A1EF2">
          <w:rPr>
            <w:noProof/>
            <w:webHidden/>
          </w:rPr>
          <w:fldChar w:fldCharType="begin"/>
        </w:r>
        <w:r w:rsidR="005A1EF2">
          <w:rPr>
            <w:noProof/>
            <w:webHidden/>
          </w:rPr>
          <w:instrText xml:space="preserve"> PAGEREF _Toc97627172 \h </w:instrText>
        </w:r>
        <w:r w:rsidR="005A1EF2">
          <w:rPr>
            <w:noProof/>
            <w:webHidden/>
          </w:rPr>
        </w:r>
        <w:r w:rsidR="005A1EF2">
          <w:rPr>
            <w:noProof/>
            <w:webHidden/>
          </w:rPr>
          <w:fldChar w:fldCharType="separate"/>
        </w:r>
        <w:r w:rsidR="005A1EF2">
          <w:rPr>
            <w:noProof/>
            <w:webHidden/>
          </w:rPr>
          <w:t>19</w:t>
        </w:r>
        <w:r w:rsidR="005A1EF2">
          <w:rPr>
            <w:noProof/>
            <w:webHidden/>
          </w:rPr>
          <w:fldChar w:fldCharType="end"/>
        </w:r>
      </w:hyperlink>
    </w:p>
    <w:p w14:paraId="0C5404FC" w14:textId="305F70B5" w:rsidR="005A1EF2" w:rsidRDefault="0069793A">
      <w:pPr>
        <w:pStyle w:val="Verzeichnis1"/>
        <w:tabs>
          <w:tab w:val="left" w:pos="420"/>
          <w:tab w:val="right" w:leader="dot" w:pos="9628"/>
        </w:tabs>
        <w:rPr>
          <w:rFonts w:asciiTheme="minorHAnsi" w:eastAsiaTheme="minorEastAsia" w:hAnsiTheme="minorHAnsi" w:cstheme="minorBidi"/>
          <w:noProof/>
          <w:sz w:val="22"/>
          <w:lang w:eastAsia="de-DE"/>
        </w:rPr>
      </w:pPr>
      <w:hyperlink w:anchor="_Toc97627173" w:history="1">
        <w:r w:rsidR="005A1EF2" w:rsidRPr="009D4E04">
          <w:rPr>
            <w:rStyle w:val="Hyperlink"/>
            <w:noProof/>
          </w:rPr>
          <w:t>4</w:t>
        </w:r>
        <w:r w:rsidR="005A1EF2">
          <w:rPr>
            <w:rFonts w:asciiTheme="minorHAnsi" w:eastAsiaTheme="minorEastAsia" w:hAnsiTheme="minorHAnsi" w:cstheme="minorBidi"/>
            <w:noProof/>
            <w:sz w:val="22"/>
            <w:lang w:eastAsia="de-DE"/>
          </w:rPr>
          <w:tab/>
        </w:r>
        <w:r w:rsidR="005A1EF2" w:rsidRPr="009D4E04">
          <w:rPr>
            <w:rStyle w:val="Hyperlink"/>
            <w:noProof/>
          </w:rPr>
          <w:t>BCM-Dokumentation</w:t>
        </w:r>
        <w:r w:rsidR="005A1EF2">
          <w:rPr>
            <w:noProof/>
            <w:webHidden/>
          </w:rPr>
          <w:tab/>
        </w:r>
        <w:r w:rsidR="005A1EF2">
          <w:rPr>
            <w:noProof/>
            <w:webHidden/>
          </w:rPr>
          <w:fldChar w:fldCharType="begin"/>
        </w:r>
        <w:r w:rsidR="005A1EF2">
          <w:rPr>
            <w:noProof/>
            <w:webHidden/>
          </w:rPr>
          <w:instrText xml:space="preserve"> PAGEREF _Toc97627173 \h </w:instrText>
        </w:r>
        <w:r w:rsidR="005A1EF2">
          <w:rPr>
            <w:noProof/>
            <w:webHidden/>
          </w:rPr>
        </w:r>
        <w:r w:rsidR="005A1EF2">
          <w:rPr>
            <w:noProof/>
            <w:webHidden/>
          </w:rPr>
          <w:fldChar w:fldCharType="separate"/>
        </w:r>
        <w:r w:rsidR="005A1EF2">
          <w:rPr>
            <w:noProof/>
            <w:webHidden/>
          </w:rPr>
          <w:t>20</w:t>
        </w:r>
        <w:r w:rsidR="005A1EF2">
          <w:rPr>
            <w:noProof/>
            <w:webHidden/>
          </w:rPr>
          <w:fldChar w:fldCharType="end"/>
        </w:r>
      </w:hyperlink>
    </w:p>
    <w:p w14:paraId="0E500148" w14:textId="303BAD7D" w:rsidR="005A1EF2" w:rsidRDefault="0069793A">
      <w:pPr>
        <w:pStyle w:val="Verzeichnis2"/>
        <w:rPr>
          <w:rFonts w:asciiTheme="minorHAnsi" w:eastAsiaTheme="minorEastAsia" w:hAnsiTheme="minorHAnsi" w:cstheme="minorBidi"/>
          <w:noProof/>
          <w:sz w:val="22"/>
          <w:lang w:eastAsia="de-DE"/>
        </w:rPr>
      </w:pPr>
      <w:hyperlink w:anchor="_Toc97627174" w:history="1">
        <w:r w:rsidR="005A1EF2" w:rsidRPr="009D4E04">
          <w:rPr>
            <w:rStyle w:val="Hyperlink"/>
            <w:noProof/>
          </w:rPr>
          <w:t>4.1</w:t>
        </w:r>
        <w:r w:rsidR="005A1EF2">
          <w:rPr>
            <w:rFonts w:asciiTheme="minorHAnsi" w:eastAsiaTheme="minorEastAsia" w:hAnsiTheme="minorHAnsi" w:cstheme="minorBidi"/>
            <w:noProof/>
            <w:sz w:val="22"/>
            <w:lang w:eastAsia="de-DE"/>
          </w:rPr>
          <w:tab/>
        </w:r>
        <w:r w:rsidR="005A1EF2" w:rsidRPr="009D4E04">
          <w:rPr>
            <w:rStyle w:val="Hyperlink"/>
            <w:noProof/>
          </w:rPr>
          <w:t>Präventive Dokumente</w:t>
        </w:r>
        <w:r w:rsidR="005A1EF2">
          <w:rPr>
            <w:noProof/>
            <w:webHidden/>
          </w:rPr>
          <w:tab/>
        </w:r>
        <w:r w:rsidR="005A1EF2">
          <w:rPr>
            <w:noProof/>
            <w:webHidden/>
          </w:rPr>
          <w:fldChar w:fldCharType="begin"/>
        </w:r>
        <w:r w:rsidR="005A1EF2">
          <w:rPr>
            <w:noProof/>
            <w:webHidden/>
          </w:rPr>
          <w:instrText xml:space="preserve"> PAGEREF _Toc97627174 \h </w:instrText>
        </w:r>
        <w:r w:rsidR="005A1EF2">
          <w:rPr>
            <w:noProof/>
            <w:webHidden/>
          </w:rPr>
        </w:r>
        <w:r w:rsidR="005A1EF2">
          <w:rPr>
            <w:noProof/>
            <w:webHidden/>
          </w:rPr>
          <w:fldChar w:fldCharType="separate"/>
        </w:r>
        <w:r w:rsidR="005A1EF2">
          <w:rPr>
            <w:noProof/>
            <w:webHidden/>
          </w:rPr>
          <w:t>20</w:t>
        </w:r>
        <w:r w:rsidR="005A1EF2">
          <w:rPr>
            <w:noProof/>
            <w:webHidden/>
          </w:rPr>
          <w:fldChar w:fldCharType="end"/>
        </w:r>
      </w:hyperlink>
    </w:p>
    <w:p w14:paraId="2E4DD071" w14:textId="0B9BD3E2" w:rsidR="005A1EF2" w:rsidRDefault="0069793A">
      <w:pPr>
        <w:pStyle w:val="Verzeichnis2"/>
        <w:rPr>
          <w:rFonts w:asciiTheme="minorHAnsi" w:eastAsiaTheme="minorEastAsia" w:hAnsiTheme="minorHAnsi" w:cstheme="minorBidi"/>
          <w:noProof/>
          <w:sz w:val="22"/>
          <w:lang w:eastAsia="de-DE"/>
        </w:rPr>
      </w:pPr>
      <w:hyperlink w:anchor="_Toc97627175" w:history="1">
        <w:r w:rsidR="005A1EF2" w:rsidRPr="009D4E04">
          <w:rPr>
            <w:rStyle w:val="Hyperlink"/>
            <w:noProof/>
          </w:rPr>
          <w:t>4.2</w:t>
        </w:r>
        <w:r w:rsidR="005A1EF2">
          <w:rPr>
            <w:rFonts w:asciiTheme="minorHAnsi" w:eastAsiaTheme="minorEastAsia" w:hAnsiTheme="minorHAnsi" w:cstheme="minorBidi"/>
            <w:noProof/>
            <w:sz w:val="22"/>
            <w:lang w:eastAsia="de-DE"/>
          </w:rPr>
          <w:tab/>
        </w:r>
        <w:r w:rsidR="005A1EF2" w:rsidRPr="009D4E04">
          <w:rPr>
            <w:rStyle w:val="Hyperlink"/>
            <w:noProof/>
          </w:rPr>
          <w:t>Reaktive Dokumente</w:t>
        </w:r>
        <w:r w:rsidR="005A1EF2">
          <w:rPr>
            <w:noProof/>
            <w:webHidden/>
          </w:rPr>
          <w:tab/>
        </w:r>
        <w:r w:rsidR="005A1EF2">
          <w:rPr>
            <w:noProof/>
            <w:webHidden/>
          </w:rPr>
          <w:fldChar w:fldCharType="begin"/>
        </w:r>
        <w:r w:rsidR="005A1EF2">
          <w:rPr>
            <w:noProof/>
            <w:webHidden/>
          </w:rPr>
          <w:instrText xml:space="preserve"> PAGEREF _Toc97627175 \h </w:instrText>
        </w:r>
        <w:r w:rsidR="005A1EF2">
          <w:rPr>
            <w:noProof/>
            <w:webHidden/>
          </w:rPr>
        </w:r>
        <w:r w:rsidR="005A1EF2">
          <w:rPr>
            <w:noProof/>
            <w:webHidden/>
          </w:rPr>
          <w:fldChar w:fldCharType="separate"/>
        </w:r>
        <w:r w:rsidR="005A1EF2">
          <w:rPr>
            <w:noProof/>
            <w:webHidden/>
          </w:rPr>
          <w:t>21</w:t>
        </w:r>
        <w:r w:rsidR="005A1EF2">
          <w:rPr>
            <w:noProof/>
            <w:webHidden/>
          </w:rPr>
          <w:fldChar w:fldCharType="end"/>
        </w:r>
      </w:hyperlink>
    </w:p>
    <w:p w14:paraId="7A425C1C" w14:textId="27207D6D" w:rsidR="005A1EF2" w:rsidRDefault="0069793A">
      <w:pPr>
        <w:pStyle w:val="Verzeichnis1"/>
        <w:tabs>
          <w:tab w:val="left" w:pos="420"/>
          <w:tab w:val="right" w:leader="dot" w:pos="9628"/>
        </w:tabs>
        <w:rPr>
          <w:rFonts w:asciiTheme="minorHAnsi" w:eastAsiaTheme="minorEastAsia" w:hAnsiTheme="minorHAnsi" w:cstheme="minorBidi"/>
          <w:noProof/>
          <w:sz w:val="22"/>
          <w:lang w:eastAsia="de-DE"/>
        </w:rPr>
      </w:pPr>
      <w:hyperlink w:anchor="_Toc97627176" w:history="1">
        <w:r w:rsidR="005A1EF2" w:rsidRPr="009D4E04">
          <w:rPr>
            <w:rStyle w:val="Hyperlink"/>
            <w:noProof/>
          </w:rPr>
          <w:t>5</w:t>
        </w:r>
        <w:r w:rsidR="005A1EF2">
          <w:rPr>
            <w:rFonts w:asciiTheme="minorHAnsi" w:eastAsiaTheme="minorEastAsia" w:hAnsiTheme="minorHAnsi" w:cstheme="minorBidi"/>
            <w:noProof/>
            <w:sz w:val="22"/>
            <w:lang w:eastAsia="de-DE"/>
          </w:rPr>
          <w:tab/>
        </w:r>
        <w:r w:rsidR="005A1EF2" w:rsidRPr="009D4E04">
          <w:rPr>
            <w:rStyle w:val="Hyperlink"/>
            <w:noProof/>
          </w:rPr>
          <w:t>Überprüfung und Aktualisierung des Notfallvorsorgekonzepts</w:t>
        </w:r>
        <w:r w:rsidR="005A1EF2">
          <w:rPr>
            <w:noProof/>
            <w:webHidden/>
          </w:rPr>
          <w:tab/>
        </w:r>
        <w:r w:rsidR="005A1EF2">
          <w:rPr>
            <w:noProof/>
            <w:webHidden/>
          </w:rPr>
          <w:fldChar w:fldCharType="begin"/>
        </w:r>
        <w:r w:rsidR="005A1EF2">
          <w:rPr>
            <w:noProof/>
            <w:webHidden/>
          </w:rPr>
          <w:instrText xml:space="preserve"> PAGEREF _Toc97627176 \h </w:instrText>
        </w:r>
        <w:r w:rsidR="005A1EF2">
          <w:rPr>
            <w:noProof/>
            <w:webHidden/>
          </w:rPr>
        </w:r>
        <w:r w:rsidR="005A1EF2">
          <w:rPr>
            <w:noProof/>
            <w:webHidden/>
          </w:rPr>
          <w:fldChar w:fldCharType="separate"/>
        </w:r>
        <w:r w:rsidR="005A1EF2">
          <w:rPr>
            <w:noProof/>
            <w:webHidden/>
          </w:rPr>
          <w:t>22</w:t>
        </w:r>
        <w:r w:rsidR="005A1EF2">
          <w:rPr>
            <w:noProof/>
            <w:webHidden/>
          </w:rPr>
          <w:fldChar w:fldCharType="end"/>
        </w:r>
      </w:hyperlink>
    </w:p>
    <w:p w14:paraId="5ED48EF0" w14:textId="6EF3D1A4" w:rsidR="005A1EF2" w:rsidRDefault="0069793A">
      <w:pPr>
        <w:pStyle w:val="Verzeichnis1"/>
        <w:tabs>
          <w:tab w:val="left" w:pos="420"/>
          <w:tab w:val="right" w:leader="dot" w:pos="9628"/>
        </w:tabs>
        <w:rPr>
          <w:rFonts w:asciiTheme="minorHAnsi" w:eastAsiaTheme="minorEastAsia" w:hAnsiTheme="minorHAnsi" w:cstheme="minorBidi"/>
          <w:noProof/>
          <w:sz w:val="22"/>
          <w:lang w:eastAsia="de-DE"/>
        </w:rPr>
      </w:pPr>
      <w:hyperlink w:anchor="_Toc97627177" w:history="1">
        <w:r w:rsidR="005A1EF2" w:rsidRPr="009D4E04">
          <w:rPr>
            <w:rStyle w:val="Hyperlink"/>
            <w:noProof/>
          </w:rPr>
          <w:t>6</w:t>
        </w:r>
        <w:r w:rsidR="005A1EF2">
          <w:rPr>
            <w:rFonts w:asciiTheme="minorHAnsi" w:eastAsiaTheme="minorEastAsia" w:hAnsiTheme="minorHAnsi" w:cstheme="minorBidi"/>
            <w:noProof/>
            <w:sz w:val="22"/>
            <w:lang w:eastAsia="de-DE"/>
          </w:rPr>
          <w:tab/>
        </w:r>
        <w:r w:rsidR="005A1EF2" w:rsidRPr="009D4E04">
          <w:rPr>
            <w:rStyle w:val="Hyperlink"/>
            <w:noProof/>
          </w:rPr>
          <w:t>Mitgeltende Dokumente</w:t>
        </w:r>
        <w:r w:rsidR="005A1EF2">
          <w:rPr>
            <w:noProof/>
            <w:webHidden/>
          </w:rPr>
          <w:tab/>
        </w:r>
        <w:r w:rsidR="005A1EF2">
          <w:rPr>
            <w:noProof/>
            <w:webHidden/>
          </w:rPr>
          <w:fldChar w:fldCharType="begin"/>
        </w:r>
        <w:r w:rsidR="005A1EF2">
          <w:rPr>
            <w:noProof/>
            <w:webHidden/>
          </w:rPr>
          <w:instrText xml:space="preserve"> PAGEREF _Toc97627177 \h </w:instrText>
        </w:r>
        <w:r w:rsidR="005A1EF2">
          <w:rPr>
            <w:noProof/>
            <w:webHidden/>
          </w:rPr>
        </w:r>
        <w:r w:rsidR="005A1EF2">
          <w:rPr>
            <w:noProof/>
            <w:webHidden/>
          </w:rPr>
          <w:fldChar w:fldCharType="separate"/>
        </w:r>
        <w:r w:rsidR="005A1EF2">
          <w:rPr>
            <w:noProof/>
            <w:webHidden/>
          </w:rPr>
          <w:t>23</w:t>
        </w:r>
        <w:r w:rsidR="005A1EF2">
          <w:rPr>
            <w:noProof/>
            <w:webHidden/>
          </w:rPr>
          <w:fldChar w:fldCharType="end"/>
        </w:r>
      </w:hyperlink>
    </w:p>
    <w:p w14:paraId="1BAD385B" w14:textId="6D761536" w:rsidR="00A56AA0" w:rsidRPr="00245E29" w:rsidRDefault="006D5DB3" w:rsidP="00CA7E6F">
      <w:r>
        <w:fldChar w:fldCharType="end"/>
      </w:r>
    </w:p>
    <w:p w14:paraId="5F57AED5" w14:textId="77777777" w:rsidR="00A5198F" w:rsidRPr="00245E29" w:rsidRDefault="00A5198F" w:rsidP="00A56AA0">
      <w:pPr>
        <w:pStyle w:val="Abschnittswechsel"/>
        <w:sectPr w:rsidR="00A5198F" w:rsidRPr="00245E29" w:rsidSect="00F877E1">
          <w:headerReference w:type="first" r:id="rId20"/>
          <w:type w:val="continuous"/>
          <w:pgSz w:w="11906" w:h="16838" w:code="9"/>
          <w:pgMar w:top="1134" w:right="1134" w:bottom="1134" w:left="1134" w:header="567" w:footer="567" w:gutter="0"/>
          <w:cols w:space="708"/>
          <w:formProt w:val="0"/>
          <w:titlePg/>
          <w:docGrid w:linePitch="360"/>
        </w:sectPr>
      </w:pPr>
    </w:p>
    <w:p w14:paraId="41DB0EED" w14:textId="77777777" w:rsidR="00A56AA0" w:rsidRPr="00245E29" w:rsidRDefault="00A56AA0" w:rsidP="00A56AA0">
      <w:pPr>
        <w:pStyle w:val="Abschnittswechsel"/>
        <w:sectPr w:rsidR="00A56AA0" w:rsidRPr="00245E29" w:rsidSect="00F877E1">
          <w:type w:val="continuous"/>
          <w:pgSz w:w="11906" w:h="16838" w:code="9"/>
          <w:pgMar w:top="1134" w:right="1134" w:bottom="1134" w:left="1134" w:header="567" w:footer="567" w:gutter="0"/>
          <w:cols w:space="708"/>
          <w:titlePg/>
          <w:docGrid w:linePitch="360"/>
        </w:sectPr>
      </w:pPr>
    </w:p>
    <w:p w14:paraId="0BD86302" w14:textId="77777777" w:rsidR="00A5198F" w:rsidRPr="00245E29" w:rsidRDefault="00A5198F" w:rsidP="00F82653">
      <w:pPr>
        <w:sectPr w:rsidR="00A5198F" w:rsidRPr="00245E29" w:rsidSect="00F877E1">
          <w:type w:val="continuous"/>
          <w:pgSz w:w="11906" w:h="16838" w:code="9"/>
          <w:pgMar w:top="1134" w:right="1134" w:bottom="1134" w:left="1134" w:header="567" w:footer="567" w:gutter="0"/>
          <w:cols w:space="708"/>
          <w:formProt w:val="0"/>
          <w:titlePg/>
          <w:docGrid w:linePitch="360"/>
        </w:sectPr>
      </w:pPr>
    </w:p>
    <w:p w14:paraId="075AED17" w14:textId="513DACE3" w:rsidR="00ED3A48" w:rsidRDefault="007645A7" w:rsidP="00FA3DA9">
      <w:pPr>
        <w:pStyle w:val="berschrift1"/>
        <w:ind w:left="432" w:hanging="432"/>
        <w:jc w:val="both"/>
        <w:rPr>
          <w:rFonts w:cs="Arial"/>
          <w:i/>
        </w:rPr>
      </w:pPr>
      <w:bookmarkStart w:id="0" w:name="_Toc97627158"/>
      <w:r w:rsidRPr="00245E29">
        <w:rPr>
          <w:rFonts w:cs="Arial"/>
          <w:i/>
        </w:rPr>
        <w:lastRenderedPageBreak/>
        <w:t>E</w:t>
      </w:r>
      <w:r w:rsidR="00CF67ED">
        <w:rPr>
          <w:rFonts w:cs="Arial"/>
          <w:i/>
        </w:rPr>
        <w:t>rläuterung der Dokument</w:t>
      </w:r>
      <w:r w:rsidR="00DD7834" w:rsidRPr="00245E29">
        <w:rPr>
          <w:rFonts w:cs="Arial"/>
          <w:i/>
        </w:rPr>
        <w:t>vorlage</w:t>
      </w:r>
      <w:bookmarkEnd w:id="0"/>
    </w:p>
    <w:p w14:paraId="52135DDD" w14:textId="77777777" w:rsidR="004C7E3C" w:rsidRPr="004C7E3C" w:rsidRDefault="004C7E3C" w:rsidP="004C7E3C">
      <w:pPr>
        <w:rPr>
          <w:i/>
        </w:rPr>
      </w:pPr>
      <w:r w:rsidRPr="004C7E3C">
        <w:rPr>
          <w:i/>
        </w:rPr>
        <w:t>Das Notfallvorsorgekonzept, wie es im BSI-Standard 200-4 in Kapitel 3.2.3 Dokumentation eingeführt wird, kann als ein einziges Dokument verstanden werden oder als Sammlung von Dokumenten, die jeweils aus diesem Dokument referenziert werden. Es wird in der Regel durch den BCM-Beauftragten erstellt. Diese Dokumentvorlage beinhaltet alle relevanten Aspekte gemäß BSI-Standard 200-4 und soll den BCM-Beauftragten darin unterstützen das Notfallvorsorgekonzept zu erstellen</w:t>
      </w:r>
    </w:p>
    <w:p w14:paraId="4C04CE03" w14:textId="77777777" w:rsidR="004C7E3C" w:rsidRPr="004C7E3C" w:rsidRDefault="004C7E3C" w:rsidP="004C7E3C">
      <w:pPr>
        <w:rPr>
          <w:i/>
        </w:rPr>
      </w:pPr>
      <w:r w:rsidRPr="004C7E3C">
        <w:rPr>
          <w:i/>
        </w:rPr>
        <w:t>Innerhalb des Notfallvorsorgekonzepts werden konkrete Informationen und Vorgaben zum BCMS dokumentiert. Diese Dokumente legen fest, wie die Ziele und allgemeinen Vorgaben der Leitlinie erreicht werden sollen. Das Notfallvorsorgekonzept enthält eine Beschreibung aller organisatorischen und konzeptionellen Aspekte des BCMS sowie Regelungen und Vorgaben zu einzelnen BCM-Prozessschritten. Ergänzend hierzu werden die relevanten Hilfsmittel und Ergebnisse der einzelnen BCMS-Prozessschritte im Notfallvorsorgekonzept dokumentiert bzw. referenziert.</w:t>
      </w:r>
    </w:p>
    <w:p w14:paraId="6F60240D" w14:textId="77777777" w:rsidR="004C7E3C" w:rsidRPr="004C7E3C" w:rsidRDefault="004C7E3C" w:rsidP="004C7E3C">
      <w:pPr>
        <w:rPr>
          <w:i/>
        </w:rPr>
      </w:pPr>
      <w:r w:rsidRPr="004C7E3C">
        <w:rPr>
          <w:i/>
        </w:rPr>
        <w:t>.</w:t>
      </w:r>
    </w:p>
    <w:p w14:paraId="5653F431" w14:textId="77777777" w:rsidR="004C7E3C" w:rsidRPr="004C7E3C" w:rsidRDefault="004C7E3C" w:rsidP="004C7E3C">
      <w:pPr>
        <w:rPr>
          <w:i/>
        </w:rPr>
      </w:pPr>
      <w:r w:rsidRPr="004C7E3C">
        <w:rPr>
          <w:i/>
        </w:rPr>
        <w:t xml:space="preserve">Das Dokument beinhaltet in </w:t>
      </w:r>
      <w:r w:rsidRPr="004C7E3C">
        <w:rPr>
          <w:i/>
          <w:color w:val="4472C4" w:themeColor="accent1"/>
        </w:rPr>
        <w:t xml:space="preserve">kursiver und blauer Schrift </w:t>
      </w:r>
      <w:r w:rsidRPr="004C7E3C">
        <w:rPr>
          <w:i/>
        </w:rPr>
        <w:t>dargestellte Beispieltexte, die ausformuliert und institutionsspezifisch konkretisiert werden müssen. Die Beispiele reflektieren die jeweiligen Anforderungen des Standard-BCMS. Wird das Hilfsmittel für ein Reaktiv-BCMS genutzt, können die nicht relevanten Passagen gestrichen werden.</w:t>
      </w:r>
    </w:p>
    <w:p w14:paraId="6DCBE42C" w14:textId="77777777" w:rsidR="004C7E3C" w:rsidRPr="004C7E3C" w:rsidRDefault="004C7E3C" w:rsidP="004C7E3C">
      <w:pPr>
        <w:rPr>
          <w:i/>
        </w:rPr>
      </w:pPr>
      <w:r w:rsidRPr="004C7E3C">
        <w:rPr>
          <w:i/>
        </w:rPr>
        <w:t>Vor allem die Kapitel 2 BCM-Aufbauorganisation, 3 BCM-Prozess und 4 BCM-Dokumentation müssen auf die spezifischen Regelungen der Institution angepasst werden und werden daher in der Dokumentvorlage nur generisch beschrieben. Insbesondere die anzuwendende Vorgehensweise der BCM-Prozess-Schritte müssen detailliert beschrieben werden. Dies ist in der Dokumentvorlage nur als Hinweis auf weiterführende Prozessbeschreibungen angedeutet. das Notfallvorsorgekonzept kann somit als Klammerdokument fungieren. Alternativ können die jeweiligen Inhalte auch direkt im Notfallvorsorgekonzept beschrieben werden. Ob das Notfallvorsorgekonzept alle Informationen beinhaltet oder auf weitere Prozessbeschreibungen referenziert, kann unter anderem davon abhängig sein, welche Adressaten erreicht werden sollen oder ob die Vertraulichkeit der Informationen stark voneinander abweicht. Ferner können die Kapitel zur DO-Phase um weitere, konkrete Informationen zur Notfallvorsorge der Institution erweitert werden. Unter anderem können Informationen zu Ausweichstandorten oder Kontinuitätslösungen beschrieben werden.</w:t>
      </w:r>
    </w:p>
    <w:p w14:paraId="461E71AE" w14:textId="41FD6D29" w:rsidR="004C7E3C" w:rsidRPr="004C7E3C" w:rsidRDefault="004C7E3C" w:rsidP="004C7E3C">
      <w:pPr>
        <w:rPr>
          <w:i/>
        </w:rPr>
      </w:pPr>
      <w:r w:rsidRPr="004C7E3C">
        <w:rPr>
          <w:i/>
        </w:rPr>
        <w:t>Dieser Abschnitt dient nur der Erläuterung der Dokumentvorlage und sollte nach Fertigstellung des Dokuments gelöscht werden.</w:t>
      </w:r>
    </w:p>
    <w:p w14:paraId="79A314E2" w14:textId="77777777" w:rsidR="00FA3DA9" w:rsidRPr="00245E29" w:rsidRDefault="00FA3DA9" w:rsidP="005E391D">
      <w:pPr>
        <w:pStyle w:val="berschrift1"/>
        <w:numPr>
          <w:ilvl w:val="0"/>
          <w:numId w:val="10"/>
        </w:numPr>
        <w:jc w:val="both"/>
        <w:rPr>
          <w:rFonts w:cs="Arial"/>
        </w:rPr>
      </w:pPr>
      <w:bookmarkStart w:id="1" w:name="_Toc97627159"/>
      <w:bookmarkStart w:id="2" w:name="_Hlk59604448"/>
      <w:r w:rsidRPr="00245E29">
        <w:rPr>
          <w:rFonts w:cs="Arial"/>
        </w:rPr>
        <w:lastRenderedPageBreak/>
        <w:t>Einleitung</w:t>
      </w:r>
      <w:bookmarkEnd w:id="1"/>
    </w:p>
    <w:p w14:paraId="00651B57" w14:textId="2625E8B4" w:rsidR="00FA3DA9" w:rsidRDefault="00FA3DA9" w:rsidP="005E391D">
      <w:pPr>
        <w:pStyle w:val="berschrift2"/>
        <w:numPr>
          <w:ilvl w:val="1"/>
          <w:numId w:val="10"/>
        </w:numPr>
        <w:spacing w:before="360" w:after="120"/>
        <w:jc w:val="both"/>
        <w:rPr>
          <w:rFonts w:cs="Arial"/>
        </w:rPr>
      </w:pPr>
      <w:bookmarkStart w:id="3" w:name="_Hlk59605794"/>
      <w:bookmarkStart w:id="4" w:name="_Toc97627160"/>
      <w:bookmarkEnd w:id="2"/>
      <w:r w:rsidRPr="00245E29">
        <w:rPr>
          <w:rFonts w:cs="Arial"/>
        </w:rPr>
        <w:t>Zielsetzung</w:t>
      </w:r>
      <w:bookmarkEnd w:id="3"/>
      <w:bookmarkEnd w:id="4"/>
    </w:p>
    <w:p w14:paraId="175D09D9" w14:textId="05B1E24F" w:rsidR="004C7E3C" w:rsidRPr="004C7E3C" w:rsidRDefault="004C7E3C" w:rsidP="004C7E3C">
      <w:pPr>
        <w:rPr>
          <w:i/>
          <w:color w:val="4472C4" w:themeColor="accent1"/>
        </w:rPr>
      </w:pPr>
      <w:r w:rsidRPr="004C7E3C">
        <w:rPr>
          <w:i/>
          <w:color w:val="4472C4" w:themeColor="accent1"/>
        </w:rPr>
        <w:t>Das vorliegende Notfallvorsorgekonzept erläutert alle Aspekte der Notfallvorsorge und konkretisiert die Ausrichtung des BCMS der &lt;Institution&gt; gemäß den in der Leitlinie Business Continuity Management formulierten Zielen. Alle Informationen, die zur Reaktion auf Notfälle benötigt werden, sind im Notfallhandbuch und dazugehörigen Notfallplänen zu finden.</w:t>
      </w:r>
    </w:p>
    <w:p w14:paraId="7311966E" w14:textId="77777777" w:rsidR="005253AA" w:rsidRPr="00245E29" w:rsidRDefault="005253AA" w:rsidP="005E391D">
      <w:pPr>
        <w:pStyle w:val="berschrift2"/>
        <w:numPr>
          <w:ilvl w:val="1"/>
          <w:numId w:val="10"/>
        </w:numPr>
        <w:spacing w:before="360" w:after="120"/>
        <w:jc w:val="both"/>
        <w:rPr>
          <w:rFonts w:cs="Arial"/>
        </w:rPr>
      </w:pPr>
      <w:bookmarkStart w:id="5" w:name="_Toc97627161"/>
      <w:r w:rsidRPr="00245E29">
        <w:rPr>
          <w:rFonts w:cs="Arial"/>
        </w:rPr>
        <w:t>Geltungsbereich</w:t>
      </w:r>
      <w:bookmarkEnd w:id="5"/>
    </w:p>
    <w:p w14:paraId="04C4FCA4" w14:textId="116361F5" w:rsidR="005253AA" w:rsidRPr="00245E29" w:rsidRDefault="004C7E3C" w:rsidP="005179A2">
      <w:pPr>
        <w:rPr>
          <w:i/>
          <w:color w:val="4472C4" w:themeColor="accent1"/>
        </w:rPr>
      </w:pPr>
      <w:r w:rsidRPr="004C7E3C">
        <w:rPr>
          <w:i/>
          <w:color w:val="4472C4" w:themeColor="accent1"/>
        </w:rPr>
        <w:t>Der Geltungsbereich des Notfallvorsorgekonzepts ist für den in der Leitlinie Business Continuity Management beschriebenen Personenkreis bindend und umfasst die dort dargestellten Standorte, Organisationseinheiten und Geschäftsprozesse der &lt;Institution&gt;.</w:t>
      </w:r>
    </w:p>
    <w:p w14:paraId="141CCAAA" w14:textId="5561074A" w:rsidR="00FA3DA9" w:rsidRPr="004C7E3C" w:rsidRDefault="004C7E3C" w:rsidP="005E391D">
      <w:pPr>
        <w:pStyle w:val="berschrift2"/>
        <w:numPr>
          <w:ilvl w:val="1"/>
          <w:numId w:val="10"/>
        </w:numPr>
        <w:spacing w:before="360" w:after="120"/>
        <w:jc w:val="both"/>
        <w:rPr>
          <w:rFonts w:cs="Arial"/>
        </w:rPr>
      </w:pPr>
      <w:bookmarkStart w:id="6" w:name="_Toc97627162"/>
      <w:r w:rsidRPr="004C7E3C">
        <w:rPr>
          <w:rFonts w:cs="Arial"/>
        </w:rPr>
        <w:t>Schnittstellen und Abgrenzung</w:t>
      </w:r>
      <w:bookmarkEnd w:id="6"/>
    </w:p>
    <w:p w14:paraId="5B4DF451" w14:textId="4E75E0B3" w:rsidR="004C7E3C" w:rsidRPr="004C7E3C" w:rsidRDefault="004C7E3C" w:rsidP="006F6C24">
      <w:pPr>
        <w:spacing w:before="360"/>
        <w:rPr>
          <w:i/>
          <w:color w:val="4472C4" w:themeColor="accent1"/>
        </w:rPr>
      </w:pPr>
      <w:r w:rsidRPr="004C7E3C">
        <w:rPr>
          <w:i/>
          <w:color w:val="4472C4" w:themeColor="accent1"/>
        </w:rPr>
        <w:t>Das BCMS besitzt gemäß der Gesamtsicherheitsstrategie der &lt;Institution&gt; Schnittstellen zu folgenden Organisationseinheiten, Funktionen und Managementsystemen: […]</w:t>
      </w:r>
    </w:p>
    <w:p w14:paraId="20791A16" w14:textId="0304F268" w:rsidR="004C7E3C" w:rsidRPr="00C700A2" w:rsidRDefault="004C7E3C" w:rsidP="005E391D">
      <w:pPr>
        <w:pStyle w:val="berschrift3"/>
        <w:numPr>
          <w:ilvl w:val="2"/>
          <w:numId w:val="10"/>
        </w:numPr>
        <w:spacing w:before="240" w:after="120"/>
        <w:rPr>
          <w:color w:val="000000" w:themeColor="text1"/>
        </w:rPr>
      </w:pPr>
      <w:r w:rsidRPr="00C700A2">
        <w:rPr>
          <w:color w:val="000000" w:themeColor="text1"/>
        </w:rPr>
        <w:t>Informationstechnik</w:t>
      </w:r>
    </w:p>
    <w:p w14:paraId="60EA7C08" w14:textId="77777777" w:rsidR="004C7E3C" w:rsidRPr="004C7E3C" w:rsidRDefault="004C7E3C" w:rsidP="00C700A2">
      <w:pPr>
        <w:rPr>
          <w:i/>
          <w:color w:val="4472C4" w:themeColor="accent1"/>
        </w:rPr>
      </w:pPr>
      <w:r w:rsidRPr="004C7E3C">
        <w:rPr>
          <w:i/>
          <w:color w:val="4472C4" w:themeColor="accent1"/>
        </w:rPr>
        <w:t>Die Mitarbeiter der Informationstechnik unterstützen mit ihrem Fachwissen bei konkreten Themen und Fragestellungen zur Planung und Umsetzung von Maßnahmen zur Sicherstellung der Verfügbarkeit der IT-Systeme und -Anwendungen. Zudem setzt die Abteilung IT abgestimmte Maßnahmen zur Notfallvorsorge um. […]</w:t>
      </w:r>
    </w:p>
    <w:p w14:paraId="1EA52808" w14:textId="2DCEAB5B" w:rsidR="004C7E3C" w:rsidRPr="00C700A2" w:rsidRDefault="004C7E3C" w:rsidP="005E391D">
      <w:pPr>
        <w:pStyle w:val="berschrift3"/>
        <w:numPr>
          <w:ilvl w:val="2"/>
          <w:numId w:val="10"/>
        </w:numPr>
        <w:spacing w:before="240" w:after="120"/>
        <w:rPr>
          <w:color w:val="000000" w:themeColor="text1"/>
        </w:rPr>
      </w:pPr>
      <w:r w:rsidRPr="00C700A2">
        <w:rPr>
          <w:color w:val="000000" w:themeColor="text1"/>
        </w:rPr>
        <w:t>Informationssicherheit</w:t>
      </w:r>
    </w:p>
    <w:p w14:paraId="40FD8EAD" w14:textId="77777777" w:rsidR="004C7E3C" w:rsidRPr="004C7E3C" w:rsidRDefault="004C7E3C" w:rsidP="00C700A2">
      <w:pPr>
        <w:rPr>
          <w:i/>
          <w:color w:val="4472C4" w:themeColor="accent1"/>
        </w:rPr>
      </w:pPr>
      <w:r w:rsidRPr="004C7E3C">
        <w:rPr>
          <w:i/>
          <w:color w:val="4472C4" w:themeColor="accent1"/>
        </w:rPr>
        <w:t>Informationssicherheit hat den Schutz von Informationen als Ziel. Eines der Schutzziele – die Verfügbarkeit von Informationen – ist eng mit der Fähigkeit zur Aufrechterhaltung des Geschäftsbetriebs verknüpft. Dabei profitiert BCM von den Sicherheitsmaßnahmen und den Erkenntnissen der Vorfallbehandlung aus der Informationssicherheit, welche die Verfügbarkeit der Ressourcen im Normalbetrieb sicherstellen. Jedoch setzt das BCM dort an, wo trotz aller Sicherheitsvorkehrungen die Verfügbarkeit von Informationen und Informationstechnik nicht mehr gewährleistet werden kann und in Folge der Geschäftsbetrieb massiv beeinträchtigt wird. Hierzu müssen die Wiederanlaufzeiten für einen gegebenenfalls eingeschränkten Notbetrieb definiert und mit entsprechenden BC-Maßnahmen sichergestellt werden.</w:t>
      </w:r>
    </w:p>
    <w:p w14:paraId="5A575F88" w14:textId="77777777" w:rsidR="004C7E3C" w:rsidRPr="004C7E3C" w:rsidRDefault="004C7E3C" w:rsidP="00C700A2">
      <w:pPr>
        <w:rPr>
          <w:i/>
          <w:color w:val="4472C4" w:themeColor="accent1"/>
        </w:rPr>
      </w:pPr>
      <w:r w:rsidRPr="004C7E3C">
        <w:rPr>
          <w:i/>
          <w:color w:val="4472C4" w:themeColor="accent1"/>
        </w:rPr>
        <w:t>Bei einer Geschäftsunterbrechung in Folge nicht verfügbarer Informationstechnik wird je nach Schweregrad die besondere Aufbauorganisation einberufen, die im Rahmen des BCM konzipiert wurde und situativ um Rollen und Funktionen der Informationssicherheit erweitert. Dabei werden die dezentralen Maßnahmen des BCM, Geschäftsfortführungspläne und Wiederanlaufpläne aber nur dann aktiviert, wenn auch das Schutzziel Verfügbarkeit betroffen ist.</w:t>
      </w:r>
    </w:p>
    <w:p w14:paraId="64F8D8B1" w14:textId="77777777" w:rsidR="004C7E3C" w:rsidRPr="004C7E3C" w:rsidRDefault="004C7E3C" w:rsidP="00C700A2">
      <w:pPr>
        <w:rPr>
          <w:i/>
          <w:color w:val="4472C4" w:themeColor="accent1"/>
        </w:rPr>
      </w:pPr>
      <w:r w:rsidRPr="004C7E3C">
        <w:rPr>
          <w:i/>
          <w:color w:val="4472C4" w:themeColor="accent1"/>
        </w:rPr>
        <w:t>Folgende Schnittstellen sollten zwischen dem BCM und der Informationssicherheit berücksichtigt werden:</w:t>
      </w:r>
    </w:p>
    <w:p w14:paraId="399DFAE8" w14:textId="3DDBA645" w:rsidR="004C7E3C" w:rsidRPr="00C700A2" w:rsidRDefault="004C7E3C" w:rsidP="005E391D">
      <w:pPr>
        <w:pStyle w:val="Listenabsatz"/>
        <w:numPr>
          <w:ilvl w:val="0"/>
          <w:numId w:val="15"/>
        </w:numPr>
        <w:spacing w:line="280" w:lineRule="exact"/>
        <w:ind w:left="357" w:hanging="357"/>
        <w:rPr>
          <w:i/>
          <w:color w:val="4472C4" w:themeColor="accent1"/>
          <w:sz w:val="20"/>
          <w:szCs w:val="20"/>
        </w:rPr>
      </w:pPr>
      <w:r w:rsidRPr="00C700A2">
        <w:rPr>
          <w:i/>
          <w:color w:val="4472C4" w:themeColor="accent1"/>
          <w:sz w:val="20"/>
          <w:szCs w:val="20"/>
        </w:rPr>
        <w:t>Die Ergebnisse der BIA und Schutzbedarfsfeststellung sollten auf Abweichungen hochverfügbarer und zeitkritischer Informationen/Informationstechnik überprüft werden.</w:t>
      </w:r>
    </w:p>
    <w:p w14:paraId="7CAF72BD" w14:textId="116B1790" w:rsidR="004C7E3C" w:rsidRPr="00C700A2" w:rsidRDefault="004C7E3C" w:rsidP="005E391D">
      <w:pPr>
        <w:pStyle w:val="Listenabsatz"/>
        <w:numPr>
          <w:ilvl w:val="0"/>
          <w:numId w:val="15"/>
        </w:numPr>
        <w:spacing w:line="280" w:lineRule="exact"/>
        <w:ind w:left="357" w:hanging="357"/>
        <w:rPr>
          <w:i/>
          <w:color w:val="4472C4" w:themeColor="accent1"/>
          <w:sz w:val="20"/>
          <w:szCs w:val="20"/>
        </w:rPr>
      </w:pPr>
      <w:r w:rsidRPr="00C700A2">
        <w:rPr>
          <w:i/>
          <w:color w:val="4472C4" w:themeColor="accent1"/>
          <w:sz w:val="20"/>
          <w:szCs w:val="20"/>
        </w:rPr>
        <w:t>Informationssicherheitsmaßnahmen und Notfallvorsorgemaßnahmen sowie Kontinuitätslösungen für Informationen/Informationstechnik sollten aufeinander abgestimmt werden.</w:t>
      </w:r>
    </w:p>
    <w:p w14:paraId="2E094663" w14:textId="32EE3825" w:rsidR="004C7E3C" w:rsidRDefault="004C7E3C" w:rsidP="005E391D">
      <w:pPr>
        <w:pStyle w:val="Listenabsatz"/>
        <w:numPr>
          <w:ilvl w:val="0"/>
          <w:numId w:val="15"/>
        </w:numPr>
        <w:spacing w:line="280" w:lineRule="exact"/>
        <w:ind w:left="357" w:hanging="357"/>
        <w:rPr>
          <w:i/>
          <w:color w:val="4472C4" w:themeColor="accent1"/>
          <w:sz w:val="20"/>
          <w:szCs w:val="20"/>
        </w:rPr>
      </w:pPr>
      <w:r w:rsidRPr="00C700A2">
        <w:rPr>
          <w:i/>
          <w:color w:val="4472C4" w:themeColor="accent1"/>
          <w:sz w:val="20"/>
          <w:szCs w:val="20"/>
        </w:rPr>
        <w:t>[…]</w:t>
      </w:r>
    </w:p>
    <w:p w14:paraId="24EAB6A1" w14:textId="711CA93C" w:rsidR="00C700A2" w:rsidRPr="00C700A2" w:rsidRDefault="00C700A2" w:rsidP="005E391D">
      <w:pPr>
        <w:pStyle w:val="berschrift3"/>
        <w:numPr>
          <w:ilvl w:val="2"/>
          <w:numId w:val="10"/>
        </w:numPr>
        <w:spacing w:before="240" w:after="120"/>
        <w:rPr>
          <w:color w:val="000000" w:themeColor="text1"/>
        </w:rPr>
      </w:pPr>
      <w:r w:rsidRPr="00C700A2">
        <w:rPr>
          <w:color w:val="000000" w:themeColor="text1"/>
        </w:rPr>
        <w:lastRenderedPageBreak/>
        <w:t>ITSCM</w:t>
      </w:r>
    </w:p>
    <w:p w14:paraId="5B6D0DFC" w14:textId="77777777" w:rsidR="00C700A2" w:rsidRPr="00C700A2" w:rsidRDefault="00C700A2" w:rsidP="00C700A2">
      <w:pPr>
        <w:rPr>
          <w:i/>
          <w:color w:val="4472C4" w:themeColor="accent1"/>
          <w:sz w:val="20"/>
          <w:szCs w:val="20"/>
        </w:rPr>
      </w:pPr>
      <w:r w:rsidRPr="00C700A2">
        <w:rPr>
          <w:i/>
          <w:color w:val="4472C4" w:themeColor="accent1"/>
          <w:sz w:val="20"/>
          <w:szCs w:val="20"/>
        </w:rPr>
        <w:t>Während das BCM primär die Anforderungen und Vorgaben an die Kontinuität der IT definiert (insbesondere die Wiederanlaufanforderungen), obliegt es dem ITSCM diese Anforderungen und Vorgaben angemessen umzusetzen. Auf Basis der Anforderungen des BCM plant, implementiert und überprüft das ITSCM hierzu verschiedene präventive und reaktive IT-Notfallmaßnahmen, die baulicher, technischer, organisatorischer und personeller Natur sein können. Das ITSCM unterstützt damit das BCM, indem es sicherstellt, dass die benötigten IT-Ressourcen die Wiederanlaufanforderungen einhalten. Darüber hinaus sorgt das ITSCM mittels Datensicherungskonzepten dafür, dass der Datenverlust in einem Notfall auf ein akzeptables Minimum reduziert wird.</w:t>
      </w:r>
    </w:p>
    <w:p w14:paraId="01BE720A" w14:textId="77777777" w:rsidR="00C700A2" w:rsidRPr="00C700A2" w:rsidRDefault="00C700A2" w:rsidP="00C700A2">
      <w:pPr>
        <w:rPr>
          <w:i/>
          <w:color w:val="4472C4" w:themeColor="accent1"/>
          <w:sz w:val="20"/>
          <w:szCs w:val="20"/>
        </w:rPr>
      </w:pPr>
      <w:r w:rsidRPr="00C700A2">
        <w:rPr>
          <w:i/>
          <w:color w:val="4472C4" w:themeColor="accent1"/>
          <w:sz w:val="20"/>
          <w:szCs w:val="20"/>
        </w:rPr>
        <w:t>Folgende Schnittstellen sollten zwischen dem BCM und dem ITSCM berücksichtigt werden:</w:t>
      </w:r>
    </w:p>
    <w:p w14:paraId="022995EB" w14:textId="2BECAAE1" w:rsidR="00C700A2" w:rsidRPr="00C700A2" w:rsidRDefault="00C700A2" w:rsidP="005E391D">
      <w:pPr>
        <w:pStyle w:val="Listenabsatz"/>
        <w:numPr>
          <w:ilvl w:val="0"/>
          <w:numId w:val="15"/>
        </w:numPr>
        <w:spacing w:line="280" w:lineRule="exact"/>
        <w:ind w:left="357" w:hanging="357"/>
        <w:contextualSpacing w:val="0"/>
        <w:rPr>
          <w:i/>
          <w:color w:val="4472C4" w:themeColor="accent1"/>
          <w:sz w:val="20"/>
          <w:szCs w:val="20"/>
        </w:rPr>
      </w:pPr>
      <w:r w:rsidRPr="00C700A2">
        <w:rPr>
          <w:i/>
          <w:color w:val="4472C4" w:themeColor="accent1"/>
          <w:sz w:val="20"/>
          <w:szCs w:val="20"/>
        </w:rPr>
        <w:t>Anhand der BCM-Anforderungen müssen konkrete IT-Notfallmaßnahmen abgeleitet werden</w:t>
      </w:r>
    </w:p>
    <w:p w14:paraId="10691944" w14:textId="33ADFE66" w:rsidR="00C700A2" w:rsidRPr="00C700A2" w:rsidRDefault="00C700A2" w:rsidP="005E391D">
      <w:pPr>
        <w:pStyle w:val="Listenabsatz"/>
        <w:numPr>
          <w:ilvl w:val="0"/>
          <w:numId w:val="15"/>
        </w:numPr>
        <w:spacing w:line="280" w:lineRule="exact"/>
        <w:ind w:left="357" w:hanging="357"/>
        <w:contextualSpacing w:val="0"/>
        <w:rPr>
          <w:i/>
          <w:color w:val="4472C4" w:themeColor="accent1"/>
          <w:sz w:val="20"/>
          <w:szCs w:val="20"/>
        </w:rPr>
      </w:pPr>
      <w:r w:rsidRPr="00C700A2">
        <w:rPr>
          <w:i/>
          <w:color w:val="4472C4" w:themeColor="accent1"/>
          <w:sz w:val="20"/>
          <w:szCs w:val="20"/>
        </w:rPr>
        <w:t>Der (Sicherheits-)Vorfallbehandlungsprozess berücksichtigt die Definitionen und Zuständigkeiten zu einem Not- oder Krisenfall sowie die erforderlichen Schritte zur Aktivierung der BAO.</w:t>
      </w:r>
      <w:r w:rsidR="007D4283">
        <w:rPr>
          <w:i/>
          <w:color w:val="4472C4" w:themeColor="accent1"/>
          <w:sz w:val="20"/>
          <w:szCs w:val="20"/>
        </w:rPr>
        <w:t xml:space="preserve"> </w:t>
      </w:r>
      <w:r w:rsidRPr="00C700A2">
        <w:rPr>
          <w:i/>
          <w:color w:val="4472C4" w:themeColor="accent1"/>
          <w:sz w:val="20"/>
          <w:szCs w:val="20"/>
        </w:rPr>
        <w:t>Die Schnittstelle zwischen dem (Sicherheits-)Vorfallbehandlungsprozess und dem Eskalationsprozess zur Aktivierung der BAO ist im Dokument „Prozessbeschreibung (Sicherheits-)Vorfallbehandlungsprozess“ dokumentiert (siehe Kapitel 6 Mitgeltende Dokumente).</w:t>
      </w:r>
    </w:p>
    <w:p w14:paraId="2AFAF55B" w14:textId="3D2F5D5F" w:rsidR="00C700A2" w:rsidRPr="00C700A2" w:rsidRDefault="00C700A2" w:rsidP="005E391D">
      <w:pPr>
        <w:pStyle w:val="Listenabsatz"/>
        <w:numPr>
          <w:ilvl w:val="0"/>
          <w:numId w:val="15"/>
        </w:numPr>
        <w:spacing w:line="280" w:lineRule="exact"/>
        <w:ind w:left="357" w:hanging="357"/>
        <w:contextualSpacing w:val="0"/>
        <w:rPr>
          <w:i/>
          <w:color w:val="4472C4" w:themeColor="accent1"/>
          <w:sz w:val="20"/>
          <w:szCs w:val="20"/>
        </w:rPr>
      </w:pPr>
      <w:r w:rsidRPr="00C700A2">
        <w:rPr>
          <w:i/>
          <w:color w:val="4472C4" w:themeColor="accent1"/>
          <w:sz w:val="20"/>
          <w:szCs w:val="20"/>
        </w:rPr>
        <w:t>[…]</w:t>
      </w:r>
    </w:p>
    <w:p w14:paraId="78A363FD" w14:textId="0CB33908" w:rsidR="00C700A2" w:rsidRPr="007D4283" w:rsidRDefault="00C700A2" w:rsidP="005E391D">
      <w:pPr>
        <w:pStyle w:val="berschrift3"/>
        <w:numPr>
          <w:ilvl w:val="2"/>
          <w:numId w:val="10"/>
        </w:numPr>
        <w:spacing w:before="240" w:after="120"/>
        <w:rPr>
          <w:color w:val="000000" w:themeColor="text1"/>
        </w:rPr>
      </w:pPr>
      <w:r w:rsidRPr="007D4283">
        <w:rPr>
          <w:color w:val="000000" w:themeColor="text1"/>
        </w:rPr>
        <w:t>Outsourcing</w:t>
      </w:r>
    </w:p>
    <w:p w14:paraId="2F3FD6EC" w14:textId="77777777" w:rsidR="00C700A2" w:rsidRPr="00C700A2" w:rsidRDefault="00C700A2" w:rsidP="00C700A2">
      <w:pPr>
        <w:rPr>
          <w:i/>
          <w:color w:val="4472C4" w:themeColor="accent1"/>
          <w:sz w:val="20"/>
          <w:szCs w:val="20"/>
        </w:rPr>
      </w:pPr>
      <w:r w:rsidRPr="00C700A2">
        <w:rPr>
          <w:i/>
          <w:color w:val="4472C4" w:themeColor="accent1"/>
          <w:sz w:val="20"/>
          <w:szCs w:val="20"/>
        </w:rPr>
        <w:t>Werden zeitkritische Geschäftsprozesse vollständig oder teilweise durch externe Dienstleister erbracht, dann müssen besondere Anforderungen an das BCM auch durch den Dienstleister erfüllt werden. Vor, während und bei Beendigung eines Dienstleistungsverhältnisses müssen hierzu die jeweiligen BCM-Anforderungen im Outsourcing Management definiert sowie geprüft bzw. überwacht werden. Folgende Schnittstellen sollten zwischen dem BCM und dem Outsourcing berücksichtigt werden:</w:t>
      </w:r>
    </w:p>
    <w:p w14:paraId="3F24F8DF" w14:textId="2401F610" w:rsidR="00C700A2" w:rsidRPr="00C700A2" w:rsidRDefault="00C700A2" w:rsidP="005E391D">
      <w:pPr>
        <w:pStyle w:val="Listenabsatz"/>
        <w:numPr>
          <w:ilvl w:val="0"/>
          <w:numId w:val="15"/>
        </w:numPr>
        <w:spacing w:line="280" w:lineRule="exact"/>
        <w:ind w:left="357" w:hanging="357"/>
        <w:contextualSpacing w:val="0"/>
        <w:rPr>
          <w:i/>
          <w:color w:val="4472C4" w:themeColor="accent1"/>
          <w:sz w:val="20"/>
          <w:szCs w:val="20"/>
        </w:rPr>
      </w:pPr>
      <w:r w:rsidRPr="00C700A2">
        <w:rPr>
          <w:i/>
          <w:color w:val="4472C4" w:themeColor="accent1"/>
          <w:sz w:val="20"/>
          <w:szCs w:val="20"/>
        </w:rPr>
        <w:t>Konkrete BCM-Vorgaben für zeitkritische Dienstleister und Lieferketten müssen zwischen dem BCM und dem Outsourcing-Zuständigen abgestimmt werden.</w:t>
      </w:r>
    </w:p>
    <w:p w14:paraId="086C5463" w14:textId="65C1DB7D" w:rsidR="00C700A2" w:rsidRPr="00C700A2" w:rsidRDefault="00C700A2" w:rsidP="005E391D">
      <w:pPr>
        <w:pStyle w:val="Listenabsatz"/>
        <w:numPr>
          <w:ilvl w:val="0"/>
          <w:numId w:val="15"/>
        </w:numPr>
        <w:spacing w:line="280" w:lineRule="exact"/>
        <w:ind w:left="357" w:hanging="357"/>
        <w:contextualSpacing w:val="0"/>
        <w:rPr>
          <w:i/>
          <w:color w:val="4472C4" w:themeColor="accent1"/>
          <w:sz w:val="20"/>
          <w:szCs w:val="20"/>
        </w:rPr>
      </w:pPr>
      <w:r w:rsidRPr="00C700A2">
        <w:rPr>
          <w:i/>
          <w:color w:val="4472C4" w:themeColor="accent1"/>
          <w:sz w:val="20"/>
          <w:szCs w:val="20"/>
        </w:rPr>
        <w:t>Die Überwachungsverfahren im BCM müssen mit denen des Outsourcings abgestimmt werden.</w:t>
      </w:r>
    </w:p>
    <w:p w14:paraId="3EEE177B" w14:textId="0854D288" w:rsidR="00C700A2" w:rsidRPr="00C700A2" w:rsidRDefault="00C700A2" w:rsidP="005E391D">
      <w:pPr>
        <w:pStyle w:val="Listenabsatz"/>
        <w:numPr>
          <w:ilvl w:val="0"/>
          <w:numId w:val="15"/>
        </w:numPr>
        <w:spacing w:line="280" w:lineRule="exact"/>
        <w:ind w:left="357" w:hanging="357"/>
        <w:contextualSpacing w:val="0"/>
        <w:rPr>
          <w:i/>
          <w:color w:val="4472C4" w:themeColor="accent1"/>
          <w:sz w:val="20"/>
          <w:szCs w:val="20"/>
        </w:rPr>
      </w:pPr>
      <w:r w:rsidRPr="00C700A2">
        <w:rPr>
          <w:i/>
          <w:color w:val="4472C4" w:themeColor="accent1"/>
          <w:sz w:val="20"/>
          <w:szCs w:val="20"/>
        </w:rPr>
        <w:t>[…]</w:t>
      </w:r>
    </w:p>
    <w:p w14:paraId="77ECBD0D" w14:textId="124904DE" w:rsidR="00C700A2" w:rsidRDefault="00C700A2" w:rsidP="005E391D">
      <w:pPr>
        <w:pStyle w:val="berschrift3"/>
        <w:numPr>
          <w:ilvl w:val="2"/>
          <w:numId w:val="10"/>
        </w:numPr>
        <w:spacing w:before="240" w:after="120"/>
        <w:rPr>
          <w:color w:val="000000" w:themeColor="text1"/>
        </w:rPr>
      </w:pPr>
      <w:r w:rsidRPr="007D4283">
        <w:rPr>
          <w:color w:val="000000" w:themeColor="text1"/>
        </w:rPr>
        <w:t>[…]</w:t>
      </w:r>
    </w:p>
    <w:p w14:paraId="164C818E" w14:textId="446A29BB" w:rsidR="007D4283" w:rsidRDefault="007D4283" w:rsidP="005E391D">
      <w:pPr>
        <w:pStyle w:val="berschrift2"/>
        <w:numPr>
          <w:ilvl w:val="1"/>
          <w:numId w:val="10"/>
        </w:numPr>
        <w:spacing w:before="360" w:after="120"/>
        <w:jc w:val="both"/>
        <w:rPr>
          <w:rFonts w:cs="Arial"/>
        </w:rPr>
      </w:pPr>
      <w:bookmarkStart w:id="7" w:name="_Toc97627163"/>
      <w:r w:rsidRPr="007D4283">
        <w:rPr>
          <w:rFonts w:cs="Arial"/>
        </w:rPr>
        <w:t>Ablageorte</w:t>
      </w:r>
      <w:bookmarkEnd w:id="7"/>
    </w:p>
    <w:p w14:paraId="6FF1F965" w14:textId="77777777" w:rsidR="007D4283" w:rsidRPr="007D4283" w:rsidRDefault="007D4283" w:rsidP="007D4283">
      <w:pPr>
        <w:rPr>
          <w:i/>
          <w:color w:val="4472C4" w:themeColor="accent1"/>
          <w:sz w:val="22"/>
        </w:rPr>
      </w:pPr>
      <w:r w:rsidRPr="007D4283">
        <w:rPr>
          <w:i/>
          <w:color w:val="4472C4" w:themeColor="accent1"/>
        </w:rPr>
        <w:t>Das vorliegende Notfallvorsorgekonzept ist an folgenden Orten abgelegt: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7D4283" w:rsidRPr="007D4283" w14:paraId="719885B2" w14:textId="77777777" w:rsidTr="007D4283">
        <w:trPr>
          <w:cantSplit/>
          <w:trHeight w:val="419"/>
          <w:tblHeader/>
        </w:trPr>
        <w:tc>
          <w:tcPr>
            <w:tcW w:w="5000" w:type="pct"/>
            <w:tcBorders>
              <w:top w:val="single" w:sz="4" w:space="0" w:color="auto"/>
              <w:left w:val="single" w:sz="4" w:space="0" w:color="auto"/>
              <w:bottom w:val="single" w:sz="4" w:space="0" w:color="auto"/>
              <w:right w:val="single" w:sz="4" w:space="0" w:color="auto"/>
            </w:tcBorders>
            <w:shd w:val="clear" w:color="auto" w:fill="DBDBDB"/>
            <w:hideMark/>
          </w:tcPr>
          <w:p w14:paraId="30F99366" w14:textId="77777777" w:rsidR="007D4283" w:rsidRPr="007D4283" w:rsidRDefault="007D4283" w:rsidP="00036625">
            <w:pPr>
              <w:spacing w:line="276" w:lineRule="auto"/>
              <w:rPr>
                <w:b/>
                <w:color w:val="4472C4" w:themeColor="accent1"/>
              </w:rPr>
            </w:pPr>
            <w:r w:rsidRPr="007D4283">
              <w:rPr>
                <w:b/>
                <w:color w:val="4472C4" w:themeColor="accent1"/>
              </w:rPr>
              <w:t>Speicherort/Verweis</w:t>
            </w:r>
          </w:p>
        </w:tc>
      </w:tr>
      <w:tr w:rsidR="007D4283" w:rsidRPr="007D4283" w14:paraId="5FDAB8F2" w14:textId="77777777" w:rsidTr="007D4283">
        <w:trPr>
          <w:cantSplit/>
          <w:tblHeader/>
        </w:trPr>
        <w:tc>
          <w:tcPr>
            <w:tcW w:w="5000" w:type="pct"/>
            <w:tcBorders>
              <w:top w:val="single" w:sz="4" w:space="0" w:color="auto"/>
              <w:left w:val="single" w:sz="4" w:space="0" w:color="auto"/>
              <w:bottom w:val="single" w:sz="4" w:space="0" w:color="auto"/>
              <w:right w:val="single" w:sz="4" w:space="0" w:color="auto"/>
            </w:tcBorders>
            <w:hideMark/>
          </w:tcPr>
          <w:p w14:paraId="034DEF1C" w14:textId="77777777" w:rsidR="007D4283" w:rsidRPr="007D4283" w:rsidRDefault="007D4283" w:rsidP="00036625">
            <w:pPr>
              <w:spacing w:line="276" w:lineRule="auto"/>
              <w:rPr>
                <w:i/>
                <w:color w:val="4472C4" w:themeColor="accent1"/>
              </w:rPr>
            </w:pPr>
            <w:r w:rsidRPr="007D4283">
              <w:rPr>
                <w:i/>
                <w:color w:val="4472C4" w:themeColor="accent1"/>
              </w:rPr>
              <w:t>&lt;Link zum Dokument&gt;</w:t>
            </w:r>
          </w:p>
        </w:tc>
      </w:tr>
      <w:tr w:rsidR="007D4283" w:rsidRPr="007D4283" w14:paraId="4DD5D3C6" w14:textId="77777777" w:rsidTr="007D4283">
        <w:trPr>
          <w:cantSplit/>
          <w:tblHeader/>
        </w:trPr>
        <w:tc>
          <w:tcPr>
            <w:tcW w:w="5000" w:type="pct"/>
            <w:tcBorders>
              <w:top w:val="single" w:sz="4" w:space="0" w:color="auto"/>
              <w:left w:val="single" w:sz="4" w:space="0" w:color="auto"/>
              <w:bottom w:val="single" w:sz="4" w:space="0" w:color="auto"/>
              <w:right w:val="single" w:sz="4" w:space="0" w:color="auto"/>
            </w:tcBorders>
            <w:hideMark/>
          </w:tcPr>
          <w:p w14:paraId="64F60976" w14:textId="77777777" w:rsidR="007D4283" w:rsidRPr="007D4283" w:rsidRDefault="007D4283" w:rsidP="00036625">
            <w:pPr>
              <w:keepNext/>
              <w:spacing w:line="276" w:lineRule="auto"/>
              <w:rPr>
                <w:i/>
                <w:color w:val="4472C4" w:themeColor="accent1"/>
              </w:rPr>
            </w:pPr>
            <w:r w:rsidRPr="007D4283">
              <w:rPr>
                <w:i/>
                <w:color w:val="4472C4" w:themeColor="accent1"/>
              </w:rPr>
              <w:t>&lt;Ablageort&gt;</w:t>
            </w:r>
          </w:p>
        </w:tc>
      </w:tr>
    </w:tbl>
    <w:p w14:paraId="6E02D93F" w14:textId="338146BD" w:rsidR="007D4283" w:rsidRPr="007D4283" w:rsidRDefault="007D4283" w:rsidP="005E391D">
      <w:pPr>
        <w:pStyle w:val="berschrift1"/>
        <w:numPr>
          <w:ilvl w:val="0"/>
          <w:numId w:val="10"/>
        </w:numPr>
        <w:jc w:val="both"/>
        <w:rPr>
          <w:rFonts w:cs="Arial"/>
        </w:rPr>
      </w:pPr>
      <w:bookmarkStart w:id="8" w:name="_Toc97627164"/>
      <w:r w:rsidRPr="007D4283">
        <w:rPr>
          <w:rFonts w:cs="Arial"/>
        </w:rPr>
        <w:lastRenderedPageBreak/>
        <w:t>BCM-Aufbauorganisation</w:t>
      </w:r>
      <w:bookmarkEnd w:id="8"/>
    </w:p>
    <w:p w14:paraId="7E553E71" w14:textId="77777777" w:rsidR="007D4283" w:rsidRPr="007D4283" w:rsidRDefault="007D4283" w:rsidP="007D4283">
      <w:pPr>
        <w:rPr>
          <w:i/>
          <w:color w:val="4472C4" w:themeColor="accent1"/>
        </w:rPr>
      </w:pPr>
      <w:r w:rsidRPr="007D4283">
        <w:rPr>
          <w:i/>
          <w:color w:val="4472C4" w:themeColor="accent1"/>
        </w:rPr>
        <w:t xml:space="preserve">Die Gesamtheit aller Rollen im BCM wird in der BCM-Aufbauorganisation zusammengefasst und beinhaltet sowohl die </w:t>
      </w:r>
      <w:r w:rsidRPr="007D4283">
        <w:rPr>
          <w:b/>
          <w:i/>
          <w:color w:val="4472C4" w:themeColor="accent1"/>
        </w:rPr>
        <w:t>Notfallvorsorgeorganisation</w:t>
      </w:r>
      <w:r w:rsidRPr="007D4283">
        <w:rPr>
          <w:i/>
          <w:color w:val="4472C4" w:themeColor="accent1"/>
        </w:rPr>
        <w:t xml:space="preserve"> als auch die </w:t>
      </w:r>
      <w:r w:rsidRPr="007D4283">
        <w:rPr>
          <w:b/>
          <w:i/>
          <w:color w:val="4472C4" w:themeColor="accent1"/>
        </w:rPr>
        <w:t>Notfallbewältigungsorganisation</w:t>
      </w:r>
      <w:r w:rsidRPr="007D4283">
        <w:rPr>
          <w:i/>
          <w:color w:val="4472C4" w:themeColor="accent1"/>
        </w:rPr>
        <w:t>.</w:t>
      </w:r>
    </w:p>
    <w:p w14:paraId="27497F4C" w14:textId="7B5A94EA"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 xml:space="preserve">Die </w:t>
      </w:r>
      <w:r w:rsidRPr="007D4283">
        <w:rPr>
          <w:b/>
          <w:i/>
          <w:color w:val="4472C4" w:themeColor="accent1"/>
          <w:sz w:val="20"/>
          <w:szCs w:val="20"/>
        </w:rPr>
        <w:t>Notfallvorsorgeorganisation, auch allgemeine Aufbauorganisation (BCM-AAO)</w:t>
      </w:r>
      <w:r w:rsidRPr="007D4283">
        <w:rPr>
          <w:i/>
          <w:color w:val="4472C4" w:themeColor="accent1"/>
          <w:sz w:val="20"/>
          <w:szCs w:val="20"/>
        </w:rPr>
        <w:t xml:space="preserve"> genannt, umfasst alle Rollen, die das BCMS aufbauen, betreiben und kontinuierlich weiterentwickeln.</w:t>
      </w:r>
    </w:p>
    <w:p w14:paraId="37CFBF87" w14:textId="0349ABB7" w:rsid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 xml:space="preserve">Die </w:t>
      </w:r>
      <w:r w:rsidRPr="007D4283">
        <w:rPr>
          <w:b/>
          <w:i/>
          <w:color w:val="4472C4" w:themeColor="accent1"/>
          <w:sz w:val="20"/>
          <w:szCs w:val="20"/>
        </w:rPr>
        <w:t>Notfallbewältigungsorganisation, auch Besondere Aufbauorganisation (BAO)</w:t>
      </w:r>
      <w:r w:rsidRPr="007D4283">
        <w:rPr>
          <w:i/>
          <w:color w:val="4472C4" w:themeColor="accent1"/>
          <w:sz w:val="20"/>
          <w:szCs w:val="20"/>
        </w:rPr>
        <w:t xml:space="preserve"> genannt, umfasst alle Rollen, die dazu dienen ein schwerwiegendes Schadensereignis, wie einen Notfall oder eine Krise, zu bewältigen.</w:t>
      </w:r>
    </w:p>
    <w:p w14:paraId="0922DDBE" w14:textId="77777777" w:rsidR="007D4283" w:rsidRDefault="007D4283" w:rsidP="007D4283">
      <w:pPr>
        <w:keepNext/>
        <w:spacing w:before="5400"/>
      </w:pPr>
      <w:r w:rsidRPr="0084741B">
        <w:rPr>
          <w:rFonts w:ascii="Cambria" w:hAnsi="Cambria"/>
          <w:noProof/>
          <w:lang w:eastAsia="de-DE"/>
        </w:rPr>
        <w:drawing>
          <wp:inline distT="0" distB="0" distL="0" distR="0" wp14:anchorId="5BD8EE2D" wp14:editId="1C22FB3A">
            <wp:extent cx="6120000" cy="3432355"/>
            <wp:effectExtent l="0" t="0" r="0" b="0"/>
            <wp:docPr id="3" name="Grafik 3" title="BCM-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000" cy="3432355"/>
                    </a:xfrm>
                    <a:prstGeom prst="rect">
                      <a:avLst/>
                    </a:prstGeom>
                    <a:noFill/>
                  </pic:spPr>
                </pic:pic>
              </a:graphicData>
            </a:graphic>
          </wp:inline>
        </w:drawing>
      </w:r>
    </w:p>
    <w:p w14:paraId="3C4D3212" w14:textId="704BCC59" w:rsidR="007D4283" w:rsidRDefault="007D4283" w:rsidP="007D4283">
      <w:pPr>
        <w:pStyle w:val="Beschriftung"/>
      </w:pPr>
      <w:r>
        <w:t xml:space="preserve">Abbildung </w:t>
      </w:r>
      <w:fldSimple w:instr=" SEQ Abbildung \* ARABIC ">
        <w:r w:rsidR="005E391D">
          <w:rPr>
            <w:noProof/>
          </w:rPr>
          <w:t>1</w:t>
        </w:r>
      </w:fldSimple>
      <w:r>
        <w:t>: BCM-Organisation</w:t>
      </w:r>
    </w:p>
    <w:p w14:paraId="79DE31FC" w14:textId="77777777" w:rsidR="007D4283" w:rsidRPr="007D4283" w:rsidRDefault="007D4283" w:rsidP="007D4283">
      <w:pPr>
        <w:rPr>
          <w:i/>
          <w:color w:val="4472C4" w:themeColor="accent1"/>
        </w:rPr>
      </w:pPr>
      <w:r w:rsidRPr="007D4283">
        <w:rPr>
          <w:i/>
          <w:color w:val="4472C4" w:themeColor="accent1"/>
        </w:rPr>
        <w:t>Die nachfolgenden Kapitel geben einen Überblick über die Aufgaben und Zuständigkeiten der Rollen in der AAO und BAO. Die konkrete Besetzung der Rollen ist jeweils im Anhang des Notfallvorsorgekonzepts bzw. für die BAO im Anhang des Notfallhandbuchs dokumentiert.</w:t>
      </w:r>
    </w:p>
    <w:p w14:paraId="5C308C2D" w14:textId="6D28C0A1" w:rsidR="007D4283" w:rsidRPr="007D4283" w:rsidRDefault="007D4283" w:rsidP="005E391D">
      <w:pPr>
        <w:pStyle w:val="berschrift2"/>
        <w:numPr>
          <w:ilvl w:val="1"/>
          <w:numId w:val="10"/>
        </w:numPr>
        <w:spacing w:before="360" w:after="120"/>
        <w:jc w:val="both"/>
        <w:rPr>
          <w:rFonts w:cs="Arial"/>
        </w:rPr>
      </w:pPr>
      <w:bookmarkStart w:id="9" w:name="_Toc97627165"/>
      <w:r w:rsidRPr="007D4283">
        <w:rPr>
          <w:rFonts w:cs="Arial"/>
        </w:rPr>
        <w:t>Notfallvorsorgeorganisation (AAO)</w:t>
      </w:r>
      <w:bookmarkEnd w:id="9"/>
    </w:p>
    <w:p w14:paraId="4D7E8F76" w14:textId="7FE946DE" w:rsidR="007D4283" w:rsidRPr="007D4283" w:rsidRDefault="007D4283" w:rsidP="005E391D">
      <w:pPr>
        <w:pStyle w:val="berschrift3"/>
        <w:numPr>
          <w:ilvl w:val="2"/>
          <w:numId w:val="10"/>
        </w:numPr>
        <w:spacing w:before="240" w:after="120"/>
        <w:rPr>
          <w:color w:val="000000" w:themeColor="text1"/>
        </w:rPr>
      </w:pPr>
      <w:r w:rsidRPr="007D4283">
        <w:rPr>
          <w:color w:val="000000" w:themeColor="text1"/>
        </w:rPr>
        <w:t>Institutionsleitung</w:t>
      </w:r>
    </w:p>
    <w:p w14:paraId="0B52780A" w14:textId="77777777" w:rsidR="007D4283" w:rsidRPr="007D4283" w:rsidRDefault="007D4283" w:rsidP="007D4283">
      <w:pPr>
        <w:rPr>
          <w:i/>
          <w:color w:val="4472C4" w:themeColor="accent1"/>
        </w:rPr>
      </w:pPr>
      <w:r w:rsidRPr="007D4283">
        <w:rPr>
          <w:i/>
          <w:color w:val="4472C4" w:themeColor="accent1"/>
        </w:rPr>
        <w:t>Die Institutionsleitung ist verantwortlich für das organisationsweite BCM. Sie legt die Bedeutung des BCM in der Institution fest, bestimmt den Geltungsbereich und stellt die notwendigen Ressourcen zur Verfügung.</w:t>
      </w:r>
    </w:p>
    <w:p w14:paraId="75D3C6C2" w14:textId="77777777" w:rsidR="007D4283" w:rsidRPr="007D4283" w:rsidRDefault="007D4283" w:rsidP="007D4283">
      <w:pPr>
        <w:rPr>
          <w:i/>
          <w:color w:val="4472C4" w:themeColor="accent1"/>
        </w:rPr>
      </w:pPr>
      <w:r w:rsidRPr="007D4283">
        <w:rPr>
          <w:i/>
          <w:color w:val="4472C4" w:themeColor="accent1"/>
        </w:rPr>
        <w:t>Die Organisationsleitung beauftragt und ermächtigt den BCM-Beauftragten mit der Planung und Koordinierung aller Aufgaben zum Aufbau, Betrieb und der kontinuierlichen Weiterentwicklung des BCMS.</w:t>
      </w:r>
    </w:p>
    <w:p w14:paraId="587D0A58" w14:textId="53094D55" w:rsidR="007D4283" w:rsidRPr="007D4283" w:rsidRDefault="007D4283" w:rsidP="005E391D">
      <w:pPr>
        <w:pStyle w:val="berschrift3"/>
        <w:numPr>
          <w:ilvl w:val="2"/>
          <w:numId w:val="10"/>
        </w:numPr>
        <w:spacing w:before="240" w:after="120"/>
        <w:rPr>
          <w:color w:val="000000" w:themeColor="text1"/>
        </w:rPr>
      </w:pPr>
      <w:r w:rsidRPr="007D4283">
        <w:rPr>
          <w:color w:val="000000" w:themeColor="text1"/>
        </w:rPr>
        <w:t>BCM-Beauftragter</w:t>
      </w:r>
    </w:p>
    <w:p w14:paraId="5002B433" w14:textId="77777777" w:rsidR="007D4283" w:rsidRPr="007D4283" w:rsidRDefault="007D4283" w:rsidP="007D4283">
      <w:pPr>
        <w:rPr>
          <w:i/>
          <w:color w:val="4472C4" w:themeColor="accent1"/>
        </w:rPr>
      </w:pPr>
      <w:r w:rsidRPr="007D4283">
        <w:rPr>
          <w:i/>
          <w:color w:val="4472C4" w:themeColor="accent1"/>
        </w:rPr>
        <w:t>Der BCM-Beauftragte steuert alle Aktivitäten rund um die Notfallvorsorge und wirkt bei den damit verbundenen Aufgaben mit. Er ist für den Betrieb und die kontinuierliche Weiterentwicklung des BCMS und der zugehörigen Prozess-Schritte, Rollen, Methoden und Verfahren zuständig.</w:t>
      </w:r>
    </w:p>
    <w:p w14:paraId="12C7E764" w14:textId="77777777" w:rsidR="007D4283" w:rsidRPr="007D4283" w:rsidRDefault="007D4283" w:rsidP="007D4283">
      <w:pPr>
        <w:rPr>
          <w:i/>
          <w:color w:val="4472C4" w:themeColor="accent1"/>
        </w:rPr>
      </w:pPr>
      <w:r w:rsidRPr="007D4283">
        <w:rPr>
          <w:i/>
          <w:color w:val="4472C4" w:themeColor="accent1"/>
        </w:rPr>
        <w:lastRenderedPageBreak/>
        <w:t>Der BCM-Beauftragte koordiniert in Abstimmung mit der Institutionsleitung die Bereitstellung der Ressourcen für die Mitarbeitergruppen, die im Rahmen der Notfallvorsorgeplanung sowie bei Eintritt von Notfällen mitwirken. Er plant und koordiniert die Schulung und Sensibilisierung aller Mitarbeiter für das BCM. Er koordiniert die Erstellung des Notfallvorsorgekonzepts und des Notfallhandbuchs.</w:t>
      </w:r>
    </w:p>
    <w:p w14:paraId="1A049928" w14:textId="77777777" w:rsidR="007D4283" w:rsidRPr="007D4283" w:rsidRDefault="007D4283" w:rsidP="007D4283">
      <w:pPr>
        <w:rPr>
          <w:i/>
          <w:color w:val="4472C4" w:themeColor="accent1"/>
        </w:rPr>
      </w:pPr>
      <w:r w:rsidRPr="007D4283">
        <w:rPr>
          <w:i/>
          <w:color w:val="4472C4" w:themeColor="accent1"/>
        </w:rPr>
        <w:t>Der BCM-Beauftragte überprüft die Umsetzung der BC-Maßnahmen, macht Vorgaben zur Planung und Umsetzung von Notfallübungen und stimmt die Gesamtplanung mit der Institutionsleitung ab.</w:t>
      </w:r>
    </w:p>
    <w:p w14:paraId="3D74655A" w14:textId="77777777" w:rsidR="007D4283" w:rsidRPr="007D4283" w:rsidRDefault="007D4283" w:rsidP="007D4283">
      <w:pPr>
        <w:rPr>
          <w:i/>
          <w:color w:val="4472C4" w:themeColor="accent1"/>
        </w:rPr>
      </w:pPr>
      <w:r w:rsidRPr="007D4283">
        <w:rPr>
          <w:i/>
          <w:color w:val="4472C4" w:themeColor="accent1"/>
        </w:rPr>
        <w:t>Er analysiert den Gesamtablauf der Notfallbewältigung nach einem Schadensereignis, ist zuständig für die Gesamtbetrachtung der Übungsergebnisse und erarbeitet in Zusammenarbeit mit den verschiedenen Organisationseinheiten Maßnahmen zur Korrektur oder Verbesserung des BCMS.</w:t>
      </w:r>
    </w:p>
    <w:p w14:paraId="35611506" w14:textId="77777777" w:rsidR="007D4283" w:rsidRPr="007D4283" w:rsidRDefault="007D4283" w:rsidP="007D4283">
      <w:pPr>
        <w:rPr>
          <w:i/>
          <w:color w:val="4472C4" w:themeColor="accent1"/>
        </w:rPr>
      </w:pPr>
      <w:r w:rsidRPr="007D4283">
        <w:rPr>
          <w:i/>
          <w:color w:val="4472C4" w:themeColor="accent1"/>
        </w:rPr>
        <w:t>Der BCM-Beauftragte initiiert und leitet regelmäßige Gremienveranstaltungen im BCM. Er ist gegenüber den BCM-Koordinatoren und Notfallvorsorgeteams im Rahmen der Notfallvorsorgeplanung weisungsbefugt.</w:t>
      </w:r>
    </w:p>
    <w:p w14:paraId="68704D29" w14:textId="3394592A" w:rsidR="007D4283" w:rsidRPr="007D4283" w:rsidRDefault="007D4283" w:rsidP="007D4283">
      <w:pPr>
        <w:rPr>
          <w:i/>
          <w:color w:val="4472C4" w:themeColor="accent1"/>
        </w:rPr>
      </w:pPr>
      <w:r w:rsidRPr="007D4283">
        <w:rPr>
          <w:i/>
          <w:color w:val="4472C4" w:themeColor="accent1"/>
        </w:rPr>
        <w:t>Der BCM-Beauftragte macht Vorgaben zu Methoden und Verfahren, gibt Dokumentvorlagen und Hilfsmittel vor, führt die Arbeiten der BCM-Koordinatoren zusammen und konsolidiert diese zu einem Gesamtergebnis für die Organisation. […]</w:t>
      </w:r>
    </w:p>
    <w:p w14:paraId="374D10C3" w14:textId="23DB67D3" w:rsidR="007D4283" w:rsidRPr="007D4283" w:rsidRDefault="007D4283" w:rsidP="005E391D">
      <w:pPr>
        <w:pStyle w:val="berschrift3"/>
        <w:numPr>
          <w:ilvl w:val="2"/>
          <w:numId w:val="10"/>
        </w:numPr>
        <w:spacing w:before="240" w:after="120"/>
        <w:rPr>
          <w:color w:val="000000" w:themeColor="text1"/>
        </w:rPr>
      </w:pPr>
      <w:r w:rsidRPr="007D4283">
        <w:rPr>
          <w:color w:val="000000" w:themeColor="text1"/>
        </w:rPr>
        <w:t>BCM-Koordinator</w:t>
      </w:r>
    </w:p>
    <w:p w14:paraId="2288CDC7" w14:textId="77777777" w:rsidR="007D4283" w:rsidRPr="007D4283" w:rsidRDefault="007D4283" w:rsidP="007D4283">
      <w:pPr>
        <w:rPr>
          <w:i/>
          <w:color w:val="4472C4" w:themeColor="accent1"/>
        </w:rPr>
      </w:pPr>
      <w:r w:rsidRPr="007D4283">
        <w:rPr>
          <w:i/>
          <w:color w:val="4472C4" w:themeColor="accent1"/>
        </w:rPr>
        <w:t>Ein BCM-Koordinator (BCMK) versteht sich als Bindeglied zwischen dem BCM-Beauftragten und der ihm zugewiesenen Organisationseinheit. Er arbeitet eigenverantwortlich und führt die Aktivitäten des BCM für seine Organisationseinheit durch. Dazu zählt sowohl die Durchführung der Business Impact Analyse, die fachlich korrekte Erstellung der Geschäftsfortführungspläne als auch die konsequente Festlegung und Umsetzung angemessener Maßnahmen in seiner Organisationseinheit.</w:t>
      </w:r>
    </w:p>
    <w:p w14:paraId="754B02F6" w14:textId="77777777" w:rsidR="007D4283" w:rsidRPr="007D4283" w:rsidRDefault="007D4283" w:rsidP="007D4283">
      <w:pPr>
        <w:rPr>
          <w:i/>
          <w:color w:val="4472C4" w:themeColor="accent1"/>
        </w:rPr>
      </w:pPr>
      <w:r w:rsidRPr="007D4283">
        <w:rPr>
          <w:i/>
          <w:color w:val="4472C4" w:themeColor="accent1"/>
        </w:rPr>
        <w:t>Der BCMK wirkt an der Vorbereitung, Durchführung und Nachbereitung von Übungen seines Bereichs mit. Er überprüft regelmäßig, ob die Notfalldokumentation angemessen, aktuell und vollständig ist und erarbeitet bei Bedarf Verbesserungen (Überprüfung der Notfallvorsorgeplanung) für seinen Bereich. Ferner analysiert er Korrekturbedarfe und Verbesserungsmöglichkeiten aus Kontrollen und setzt die notwendigen Korrektur- und Verbesserungsmaßnahmen um. Er berichtet eigenverantwortlich in den Gremienveranstaltungen an den BCM-Beauftragten und unterstützt diesen bei der Vorbereitung von Entscheidungsvorlagen für die Organisationsleitung.</w:t>
      </w:r>
    </w:p>
    <w:p w14:paraId="59BD95FF" w14:textId="706E3632" w:rsidR="007D4283" w:rsidRPr="007D4283" w:rsidRDefault="007D4283" w:rsidP="005E391D">
      <w:pPr>
        <w:pStyle w:val="berschrift3"/>
        <w:numPr>
          <w:ilvl w:val="2"/>
          <w:numId w:val="10"/>
        </w:numPr>
        <w:spacing w:before="240" w:after="120"/>
        <w:rPr>
          <w:color w:val="000000" w:themeColor="text1"/>
        </w:rPr>
      </w:pPr>
      <w:r w:rsidRPr="007D4283">
        <w:rPr>
          <w:color w:val="000000" w:themeColor="text1"/>
        </w:rPr>
        <w:t>Notfallvorsorgeteams</w:t>
      </w:r>
    </w:p>
    <w:p w14:paraId="59303093" w14:textId="77777777" w:rsidR="007D4283" w:rsidRPr="007D4283" w:rsidRDefault="007D4283" w:rsidP="007D4283">
      <w:pPr>
        <w:rPr>
          <w:i/>
          <w:color w:val="4472C4" w:themeColor="accent1"/>
        </w:rPr>
      </w:pPr>
      <w:r w:rsidRPr="007D4283">
        <w:rPr>
          <w:i/>
          <w:color w:val="4472C4" w:themeColor="accent1"/>
        </w:rPr>
        <w:t>Ausgewählte Experten aus den Organisationseinheiten oder für fachbezogene Fragen arbeiten temporär in Notfallvorsorgeteams mit. Sie beraten die BC-Koordinatoren oder den BCM-Beauftragten zu speziellen Themen oder setzen die Vorgaben und Maßnahmen der strategischen Notfallvorsorgeplanung um. Gegebenenfalls unterstützen sie auch die Vorbereitung, Durchführung und Nacharbeitung von Tests und Übungen.</w:t>
      </w:r>
    </w:p>
    <w:p w14:paraId="28C4688C" w14:textId="47A0532F" w:rsidR="007D4283" w:rsidRPr="007D4283" w:rsidRDefault="007D4283" w:rsidP="005E391D">
      <w:pPr>
        <w:pStyle w:val="berschrift3"/>
        <w:numPr>
          <w:ilvl w:val="2"/>
          <w:numId w:val="10"/>
        </w:numPr>
        <w:spacing w:before="240" w:after="120"/>
        <w:rPr>
          <w:color w:val="000000" w:themeColor="text1"/>
        </w:rPr>
      </w:pPr>
      <w:r w:rsidRPr="007D4283">
        <w:rPr>
          <w:color w:val="000000" w:themeColor="text1"/>
        </w:rPr>
        <w:t>BCM-Gremium</w:t>
      </w:r>
    </w:p>
    <w:p w14:paraId="11EB80FA" w14:textId="77777777" w:rsidR="007D4283" w:rsidRPr="007D4283" w:rsidRDefault="007D4283" w:rsidP="007D4283">
      <w:pPr>
        <w:rPr>
          <w:i/>
          <w:color w:val="4472C4" w:themeColor="accent1"/>
        </w:rPr>
      </w:pPr>
      <w:r w:rsidRPr="007D4283">
        <w:rPr>
          <w:i/>
          <w:color w:val="4472C4" w:themeColor="accent1"/>
        </w:rPr>
        <w:t>Ein regelmäßiger Austausch der Notfallvorsorgeorganisation stellt sicher, dass</w:t>
      </w:r>
    </w:p>
    <w:p w14:paraId="12BFC08E" w14:textId="03513F51"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Informationen und Erfahrungen zwischen den Teilnehmern ausgetauscht werden können,</w:t>
      </w:r>
    </w:p>
    <w:p w14:paraId="614AB0DF" w14:textId="701D5168"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die Aktivitäten und Dokumente zur Planung, Umsetzung, Überprüfung und Verbesserung des BCMS abgestimmt werden können sowie</w:t>
      </w:r>
    </w:p>
    <w:p w14:paraId="09703814" w14:textId="10DF9AB4"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alle Rolleninhaber zu aktuellen Entwicklungen, Risiken und Trends geschult und sensibilisiert werden können.</w:t>
      </w:r>
    </w:p>
    <w:p w14:paraId="3123FB4F" w14:textId="77777777" w:rsidR="007D4283" w:rsidRPr="007D4283" w:rsidRDefault="007D4283" w:rsidP="007D4283">
      <w:pPr>
        <w:rPr>
          <w:i/>
          <w:color w:val="4472C4" w:themeColor="accent1"/>
        </w:rPr>
      </w:pPr>
      <w:r w:rsidRPr="007D4283">
        <w:rPr>
          <w:i/>
          <w:color w:val="4472C4" w:themeColor="accent1"/>
        </w:rPr>
        <w:lastRenderedPageBreak/>
        <w:t>Die Teilnehmer des Gremiums sind der BCM-Beauftragte sowie die BCM-Koordinatoren. Weitere Rollen im BCM oder gesonderte Funktionen werden je nach Agenda individuell durch den BCM-Beauftragten eingeladen. Das Gremium findet monatlich oder zu besonderen Anlässen statt. Der BCM-Beauftragte entscheidet über die Dauer, Häufigkeit und Inhalte der Gremienveranstaltungen und plant, initiiert und moderiert das Gremium.</w:t>
      </w:r>
    </w:p>
    <w:p w14:paraId="4C6CC756" w14:textId="72D0B0D1" w:rsidR="007D4283" w:rsidRPr="00270B9A" w:rsidRDefault="007D4283" w:rsidP="005E391D">
      <w:pPr>
        <w:pStyle w:val="berschrift2"/>
        <w:numPr>
          <w:ilvl w:val="1"/>
          <w:numId w:val="10"/>
        </w:numPr>
        <w:spacing w:before="360" w:after="120"/>
        <w:jc w:val="both"/>
        <w:rPr>
          <w:rFonts w:cs="Arial"/>
        </w:rPr>
      </w:pPr>
      <w:bookmarkStart w:id="10" w:name="_Toc97627166"/>
      <w:r w:rsidRPr="00270B9A">
        <w:rPr>
          <w:rFonts w:cs="Arial"/>
        </w:rPr>
        <w:t>Notfallbewältigungsorganisation</w:t>
      </w:r>
      <w:bookmarkEnd w:id="10"/>
    </w:p>
    <w:p w14:paraId="04280C95" w14:textId="7AA9341C" w:rsidR="007D4283" w:rsidRPr="00270B9A" w:rsidRDefault="007D4283" w:rsidP="005E391D">
      <w:pPr>
        <w:pStyle w:val="berschrift3"/>
        <w:numPr>
          <w:ilvl w:val="2"/>
          <w:numId w:val="10"/>
        </w:numPr>
        <w:spacing w:before="240" w:after="120"/>
        <w:rPr>
          <w:color w:val="000000" w:themeColor="text1"/>
        </w:rPr>
      </w:pPr>
      <w:r w:rsidRPr="00270B9A">
        <w:rPr>
          <w:color w:val="000000" w:themeColor="text1"/>
        </w:rPr>
        <w:t>Stab</w:t>
      </w:r>
    </w:p>
    <w:p w14:paraId="0F77578B" w14:textId="77777777" w:rsidR="007D4283" w:rsidRPr="00270B9A" w:rsidRDefault="007D4283" w:rsidP="007D4283">
      <w:pPr>
        <w:rPr>
          <w:i/>
          <w:color w:val="4472C4" w:themeColor="accent1"/>
        </w:rPr>
      </w:pPr>
      <w:r w:rsidRPr="00270B9A">
        <w:rPr>
          <w:i/>
          <w:color w:val="4472C4" w:themeColor="accent1"/>
        </w:rPr>
        <w:t>Die Aufgaben des Stabs sind, im Not- oder Krisenfall:</w:t>
      </w:r>
    </w:p>
    <w:p w14:paraId="706637CD" w14:textId="7B6FEDFF"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Lage feststellen, beurteilen und fortschreiben</w:t>
      </w:r>
    </w:p>
    <w:p w14:paraId="1C77982E" w14:textId="677A88D8"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einzuleitende Maßnahmen abstimmen und darüber entscheiden</w:t>
      </w:r>
    </w:p>
    <w:p w14:paraId="3315D4FC" w14:textId="7A52EB2E"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Arbeitsaufträge an unterstützende Einheiten, z. B. Notfallbewältigungsteams, erteilen (Aufgabenmanagement)</w:t>
      </w:r>
    </w:p>
    <w:p w14:paraId="67988AD5" w14:textId="68A6141D"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umgesetzte Maßnahmen auf deren Wirksamkeit überprüfen und, falls erforderlich, korrigierende Maßnahmen einleiten</w:t>
      </w:r>
    </w:p>
    <w:p w14:paraId="6212EB90" w14:textId="0592C20F"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 xml:space="preserve">interne und externe Notfallkommunikation sowie Öffentlichkeitsarbeit (z. B. Pressestelle) steuern </w:t>
      </w:r>
    </w:p>
    <w:p w14:paraId="0AE3D985" w14:textId="1EA4A626" w:rsidR="007D4283" w:rsidRPr="007D4283" w:rsidRDefault="007D4283" w:rsidP="005E391D">
      <w:pPr>
        <w:pStyle w:val="Listenabsatz"/>
        <w:numPr>
          <w:ilvl w:val="0"/>
          <w:numId w:val="15"/>
        </w:numPr>
        <w:spacing w:line="280" w:lineRule="exact"/>
        <w:ind w:left="357" w:hanging="357"/>
        <w:contextualSpacing w:val="0"/>
        <w:rPr>
          <w:i/>
          <w:color w:val="4472C4" w:themeColor="accent1"/>
          <w:sz w:val="20"/>
          <w:szCs w:val="20"/>
        </w:rPr>
      </w:pPr>
      <w:r w:rsidRPr="007D4283">
        <w:rPr>
          <w:i/>
          <w:color w:val="4472C4" w:themeColor="accent1"/>
          <w:sz w:val="20"/>
          <w:szCs w:val="20"/>
        </w:rPr>
        <w:t>an die Institutionsleitung oder andere Zuständige eskalieren, falls die Situation die Grenzen der eigenen Zuständigkeit übersteigt</w:t>
      </w:r>
    </w:p>
    <w:p w14:paraId="621C6D80" w14:textId="7456470B" w:rsidR="007D4283" w:rsidRPr="00270B9A" w:rsidRDefault="007D4283" w:rsidP="00270B9A">
      <w:pPr>
        <w:pStyle w:val="StandardohneAbstand"/>
        <w:spacing w:before="240" w:after="120"/>
        <w:rPr>
          <w:b/>
          <w:color w:val="4472C4" w:themeColor="accent1"/>
        </w:rPr>
      </w:pPr>
      <w:r w:rsidRPr="00270B9A">
        <w:rPr>
          <w:b/>
          <w:color w:val="4472C4" w:themeColor="accent1"/>
        </w:rPr>
        <w:t>Leiter des Stabs</w:t>
      </w:r>
    </w:p>
    <w:p w14:paraId="77A1AB74" w14:textId="77777777" w:rsidR="007D4283" w:rsidRPr="00270B9A" w:rsidRDefault="007D4283" w:rsidP="007D4283">
      <w:pPr>
        <w:rPr>
          <w:i/>
          <w:color w:val="4472C4" w:themeColor="accent1"/>
        </w:rPr>
      </w:pPr>
      <w:r w:rsidRPr="00270B9A">
        <w:rPr>
          <w:i/>
          <w:color w:val="4472C4" w:themeColor="accent1"/>
        </w:rPr>
        <w:t>Der Leiter des Stabs trifft alle Entscheidungen im Rahmen der Notfallbewältigung gemäß den aktuell gültigen Regelungen der Geschäftsordnung des Stabs (GO). Seine weitreichenden Kompetenzen sowie der Finanz- und Rechtsrahmen, in dem er gemäß GO agieren kann, treten mit Ausrufung des Notfalls in Kraft. Ist der Notfall ausgerufen, so entscheidet der Leiter des Stabs über den Umfang und die ereignisabhängige Zusammensetzung des einzuberufenden Stabs. Er legt den Ort für die Stabsarbeit, sowie die einzubeziehenden Organisationseinheiten fest, denn nur für diese ist der Stab weisungsbefugt. In nicht betroffenen Organisationseinheiten gilt die normale Kompetenz der Linienorganisation weiter. Für den Fall, dass der Leiter des Stabs nicht erreichbar sein sollte, sollte die Stellvertreterregelung angewendet werden.</w:t>
      </w:r>
    </w:p>
    <w:p w14:paraId="103B66D2" w14:textId="77777777" w:rsidR="007D4283" w:rsidRPr="00270B9A" w:rsidRDefault="007D4283" w:rsidP="007D4283">
      <w:pPr>
        <w:rPr>
          <w:i/>
          <w:color w:val="4472C4" w:themeColor="accent1"/>
        </w:rPr>
      </w:pPr>
      <w:r w:rsidRPr="00270B9A">
        <w:rPr>
          <w:i/>
          <w:color w:val="4472C4" w:themeColor="accent1"/>
        </w:rPr>
        <w:t>Der Leiter des Stabs muss in Abhängigkeit des Ereignisses entscheiden, welche Schlüsselpersonen und Notfallteams an der Bewältigung beteiligen werden sollen. […]</w:t>
      </w:r>
    </w:p>
    <w:p w14:paraId="51E44C7F" w14:textId="06BCF43F" w:rsidR="007D4283" w:rsidRPr="00270B9A" w:rsidRDefault="007D4283" w:rsidP="00270B9A">
      <w:pPr>
        <w:pStyle w:val="StandardohneAbstand"/>
        <w:spacing w:before="240" w:after="120"/>
        <w:rPr>
          <w:b/>
          <w:color w:val="4472C4" w:themeColor="accent1"/>
        </w:rPr>
      </w:pPr>
      <w:r w:rsidRPr="00270B9A">
        <w:rPr>
          <w:b/>
          <w:color w:val="4472C4" w:themeColor="accent1"/>
        </w:rPr>
        <w:t>Stab – Kernteam</w:t>
      </w:r>
    </w:p>
    <w:p w14:paraId="3E57858B" w14:textId="77777777" w:rsidR="007D4283" w:rsidRPr="00270B9A" w:rsidRDefault="007D4283" w:rsidP="007D4283">
      <w:pPr>
        <w:rPr>
          <w:i/>
          <w:color w:val="4472C4" w:themeColor="accent1"/>
        </w:rPr>
      </w:pPr>
      <w:r w:rsidRPr="00270B9A">
        <w:rPr>
          <w:i/>
          <w:color w:val="4472C4" w:themeColor="accent1"/>
        </w:rPr>
        <w:t>Das Kernteam besteht aus dem Leiter des Stabs sowie den Schlüsselpositionen für Entscheidungen im Not- oder Krisenfall zu IT, Personal, Gebäudeverwaltung und Kommunikation.</w:t>
      </w:r>
    </w:p>
    <w:p w14:paraId="3EAB046E" w14:textId="360E3985" w:rsidR="007D4283" w:rsidRPr="00270B9A" w:rsidRDefault="007D4283" w:rsidP="00270B9A">
      <w:pPr>
        <w:spacing w:before="240"/>
        <w:rPr>
          <w:b/>
          <w:i/>
          <w:color w:val="4472C4" w:themeColor="accent1"/>
        </w:rPr>
      </w:pPr>
      <w:r w:rsidRPr="00270B9A">
        <w:rPr>
          <w:b/>
          <w:i/>
          <w:color w:val="4472C4" w:themeColor="accent1"/>
        </w:rPr>
        <w:t>Stab – Situative Erweiterung</w:t>
      </w:r>
    </w:p>
    <w:p w14:paraId="41D5CF1F" w14:textId="77777777" w:rsidR="007D4283" w:rsidRPr="00270B9A" w:rsidRDefault="007D4283" w:rsidP="007D4283">
      <w:pPr>
        <w:rPr>
          <w:i/>
          <w:color w:val="4472C4" w:themeColor="accent1"/>
        </w:rPr>
      </w:pPr>
      <w:r w:rsidRPr="00270B9A">
        <w:rPr>
          <w:i/>
          <w:color w:val="4472C4" w:themeColor="accent1"/>
        </w:rPr>
        <w:t>Die situative Erweiterung des Stabs besteht aus Spezialfunktionen oder Unterstützungsgruppen, die je nach Art des Notfalls aktiviert werden. Die situative Erweiterung kann sich auf das Kernteam selbst beziehen (personelle Aufstockung in den Themen IT, Gebäudeverwaltung, Personal und Kommunikation) oder ereignisspezifische Mitglieder umfassen (z. B. Leiter der betroffenen Organisationseinheiten, Experten, Externe, Verbindungspersonen zu externen Stäben).</w:t>
      </w:r>
    </w:p>
    <w:p w14:paraId="4277A5F6" w14:textId="5D71390F" w:rsidR="007D4283" w:rsidRPr="00270B9A" w:rsidRDefault="007D4283" w:rsidP="00270B9A">
      <w:pPr>
        <w:spacing w:before="240"/>
        <w:rPr>
          <w:b/>
          <w:i/>
          <w:color w:val="4472C4" w:themeColor="accent1"/>
        </w:rPr>
      </w:pPr>
      <w:r w:rsidRPr="00270B9A">
        <w:rPr>
          <w:b/>
          <w:i/>
          <w:color w:val="4472C4" w:themeColor="accent1"/>
        </w:rPr>
        <w:t>Stabsassistenz</w:t>
      </w:r>
    </w:p>
    <w:p w14:paraId="0326B612" w14:textId="77777777" w:rsidR="007D4283" w:rsidRPr="00270B9A" w:rsidRDefault="007D4283" w:rsidP="007D4283">
      <w:pPr>
        <w:rPr>
          <w:i/>
          <w:color w:val="4472C4" w:themeColor="accent1"/>
        </w:rPr>
      </w:pPr>
      <w:r w:rsidRPr="00270B9A">
        <w:rPr>
          <w:i/>
          <w:color w:val="4472C4" w:themeColor="accent1"/>
        </w:rPr>
        <w:t>Die Stabsassistenz besteht aus den Rollen Visualisierung, Protokollierung und Notfallkommunikation</w:t>
      </w:r>
    </w:p>
    <w:p w14:paraId="7F2392FF" w14:textId="77777777" w:rsidR="007D4283" w:rsidRPr="00270B9A" w:rsidRDefault="007D4283" w:rsidP="007D4283">
      <w:pPr>
        <w:rPr>
          <w:i/>
          <w:color w:val="4472C4" w:themeColor="accent1"/>
        </w:rPr>
      </w:pPr>
      <w:r w:rsidRPr="00270B9A">
        <w:rPr>
          <w:i/>
          <w:color w:val="4472C4" w:themeColor="accent1"/>
        </w:rPr>
        <w:lastRenderedPageBreak/>
        <w:t xml:space="preserve">Die Rolle </w:t>
      </w:r>
      <w:r w:rsidRPr="00270B9A">
        <w:rPr>
          <w:b/>
          <w:i/>
          <w:color w:val="4472C4" w:themeColor="accent1"/>
        </w:rPr>
        <w:t>Visualisierung</w:t>
      </w:r>
      <w:r w:rsidRPr="00270B9A">
        <w:rPr>
          <w:i/>
          <w:color w:val="4472C4" w:themeColor="accent1"/>
        </w:rPr>
        <w:t xml:space="preserve"> ist dafür zuständig, durch die Gestaltung eines übersichtlichen Lagebildes, ein einheitliches Verständnis zum Notfall im gesamten Stab herzustellen. Das Lagebild muss während der Notfallbewältigung kontinuierlich weiterentwickelt und in den Lagebesprechungen durch die Visualisierung, in enger Abstimmung mit dem Leiter des Stabs vorgestellt werden.</w:t>
      </w:r>
    </w:p>
    <w:p w14:paraId="12CB4544" w14:textId="77777777" w:rsidR="007D4283" w:rsidRPr="00270B9A" w:rsidRDefault="007D4283" w:rsidP="007D4283">
      <w:pPr>
        <w:rPr>
          <w:i/>
          <w:color w:val="4472C4" w:themeColor="accent1"/>
        </w:rPr>
      </w:pPr>
      <w:r w:rsidRPr="00270B9A">
        <w:rPr>
          <w:i/>
          <w:color w:val="4472C4" w:themeColor="accent1"/>
        </w:rPr>
        <w:t xml:space="preserve">Die Rolle </w:t>
      </w:r>
      <w:r w:rsidRPr="00270B9A">
        <w:rPr>
          <w:b/>
          <w:i/>
          <w:color w:val="4472C4" w:themeColor="accent1"/>
        </w:rPr>
        <w:t>Aufgabenkoordinator</w:t>
      </w:r>
      <w:r w:rsidRPr="00270B9A">
        <w:rPr>
          <w:i/>
          <w:color w:val="4472C4" w:themeColor="accent1"/>
        </w:rPr>
        <w:t xml:space="preserve"> sichtet alle eingehenden Informationen und verdichtet diese für den Stab, sodass sich dieser auf die wesentlichen Inhalte fokussieren kann. Ferner übernimmt die Rolle die Nachverfolgung von Maßnahmen und Aufträgen, die im Stab entschieden wurden (Maßnahmentracking).</w:t>
      </w:r>
    </w:p>
    <w:p w14:paraId="1B2CF93A" w14:textId="58487F6D" w:rsidR="007D4283" w:rsidRPr="00270B9A" w:rsidRDefault="007D4283" w:rsidP="007D4283">
      <w:pPr>
        <w:rPr>
          <w:i/>
          <w:color w:val="4472C4" w:themeColor="accent1"/>
        </w:rPr>
      </w:pPr>
      <w:r w:rsidRPr="00270B9A">
        <w:rPr>
          <w:i/>
          <w:color w:val="4472C4" w:themeColor="accent1"/>
        </w:rPr>
        <w:t xml:space="preserve">Die Rolle der </w:t>
      </w:r>
      <w:r w:rsidRPr="00270B9A">
        <w:rPr>
          <w:b/>
          <w:i/>
          <w:color w:val="4472C4" w:themeColor="accent1"/>
        </w:rPr>
        <w:t>Protokollierung</w:t>
      </w:r>
      <w:r w:rsidRPr="00270B9A">
        <w:rPr>
          <w:i/>
          <w:color w:val="4472C4" w:themeColor="accent1"/>
        </w:rPr>
        <w:t xml:space="preserve"> ist zuständig für die Protokollierung aller Ereignisse und Entscheidungen während der Notfallbewältigung. Durch den Protokollanten werden allgemeine Informationen zum Notfall, wie Ereignis, Datum, Uhrzeit, Anwesenheit der Rollen, Entscheidungen, Entscheidungsgrundlagen sowie eingehende und ausgehende Meldungen schriftlich nachgehalten. Die Protokollierung ist während der Notfallbewältigung befugt, Informationen proaktiv einzufordern und Lagebesprechungen zu unterbrechen, um die fehlenden Informationen einzuholen. Gegenüber dem Stabsleiter ist die Protokollierung informationspflichtig. Das </w:t>
      </w:r>
      <w:r w:rsidR="00270B9A" w:rsidRPr="00270B9A">
        <w:rPr>
          <w:i/>
          <w:color w:val="4472C4" w:themeColor="accent1"/>
        </w:rPr>
        <w:t>Protokoll muss durch den Rollen</w:t>
      </w:r>
      <w:r w:rsidRPr="00270B9A">
        <w:rPr>
          <w:i/>
          <w:color w:val="4472C4" w:themeColor="accent1"/>
        </w:rPr>
        <w:t>inhaber in der Nachbereitung der Notfallbewältigung aufbereitet und dem gesamten Stab zur Verfügung gestellt werden.</w:t>
      </w:r>
    </w:p>
    <w:p w14:paraId="113B20B4" w14:textId="6B70B6EC" w:rsidR="007D4283" w:rsidRDefault="007D4283" w:rsidP="007D4283">
      <w:pPr>
        <w:rPr>
          <w:i/>
          <w:color w:val="4472C4" w:themeColor="accent1"/>
        </w:rPr>
      </w:pPr>
      <w:r w:rsidRPr="00270B9A">
        <w:rPr>
          <w:i/>
          <w:color w:val="4472C4" w:themeColor="accent1"/>
        </w:rPr>
        <w:t>Eine Sonderstellung in der Stabsassistenz nimmt der BCM-Beauftragte ein, der den Stab unterstützt und insbesondere in Fragen der Notfallplanung berät.</w:t>
      </w:r>
    </w:p>
    <w:p w14:paraId="56243E44" w14:textId="139CC779" w:rsidR="00270B9A" w:rsidRPr="00270B9A" w:rsidRDefault="00270B9A" w:rsidP="005E391D">
      <w:pPr>
        <w:pStyle w:val="berschrift3"/>
        <w:numPr>
          <w:ilvl w:val="2"/>
          <w:numId w:val="10"/>
        </w:numPr>
        <w:spacing w:before="240" w:after="120"/>
        <w:rPr>
          <w:color w:val="000000" w:themeColor="text1"/>
        </w:rPr>
      </w:pPr>
      <w:r w:rsidRPr="00270B9A">
        <w:rPr>
          <w:color w:val="000000" w:themeColor="text1"/>
        </w:rPr>
        <w:t>Notfallbewältigungsteam</w:t>
      </w:r>
    </w:p>
    <w:p w14:paraId="477596FC" w14:textId="77777777" w:rsidR="00270B9A" w:rsidRPr="00270B9A" w:rsidRDefault="00270B9A" w:rsidP="00270B9A">
      <w:pPr>
        <w:rPr>
          <w:i/>
          <w:color w:val="4472C4" w:themeColor="accent1"/>
        </w:rPr>
      </w:pPr>
      <w:r w:rsidRPr="00270B9A">
        <w:rPr>
          <w:i/>
          <w:color w:val="4472C4" w:themeColor="accent1"/>
        </w:rPr>
        <w:t>Der operative Teil der Notfallbewältigung wird durch verschiedene Notfallbewältigungsteams geleistet. Diese gewährleisten den Wiederanlauf von zeitkritischen Ressourcen bzw. unterstützen innerhalb der betroffenen Organisationseinheiten den Wiederanlauf zeitkritischer Geschäftsprozesse. Zudem übernehmen die Notfallbewältigungsteams Aufgaben, die sich aus den Entscheidungen des Stabs ergeben. Die Notfallbewältigungsteams sind gegenüber dem Stab im Rahmen der Notfallbewältigung weisungsgebunden.</w:t>
      </w:r>
    </w:p>
    <w:p w14:paraId="052E2B0D" w14:textId="77777777" w:rsidR="00270B9A" w:rsidRPr="00270B9A" w:rsidRDefault="00270B9A" w:rsidP="00270B9A">
      <w:pPr>
        <w:rPr>
          <w:i/>
          <w:color w:val="4472C4" w:themeColor="accent1"/>
        </w:rPr>
      </w:pPr>
      <w:r w:rsidRPr="00270B9A">
        <w:rPr>
          <w:i/>
          <w:color w:val="4472C4" w:themeColor="accent1"/>
        </w:rPr>
        <w:t>Das Notfallbewältigungsteam „</w:t>
      </w:r>
      <w:r w:rsidRPr="00270B9A">
        <w:rPr>
          <w:b/>
          <w:i/>
          <w:color w:val="4472C4" w:themeColor="accent1"/>
        </w:rPr>
        <w:t>Gebäudeverwaltung</w:t>
      </w:r>
      <w:r w:rsidRPr="00270B9A">
        <w:rPr>
          <w:i/>
          <w:color w:val="4472C4" w:themeColor="accent1"/>
        </w:rPr>
        <w:t xml:space="preserve">“ ist dafür zuständig, die Nutzbarkeit eines Gebäudes und der Arbeitsplätze wiederherzustellen. Dazu zählt der Wiederanlauf der Energie- und Klimaversorgung, die Netzumschaltung, der Aufbau von Ausweicharbeitsplätzen, die </w:t>
      </w:r>
      <w:proofErr w:type="spellStart"/>
      <w:r w:rsidRPr="00270B9A">
        <w:rPr>
          <w:i/>
          <w:color w:val="4472C4" w:themeColor="accent1"/>
        </w:rPr>
        <w:t>Ent</w:t>
      </w:r>
      <w:proofErr w:type="spellEnd"/>
      <w:r w:rsidRPr="00270B9A">
        <w:rPr>
          <w:i/>
          <w:color w:val="4472C4" w:themeColor="accent1"/>
        </w:rPr>
        <w:t>- und Versorgung mit Betriebsmitteln, aber auch der Umbau der Verkabelung.</w:t>
      </w:r>
    </w:p>
    <w:p w14:paraId="57363B9B" w14:textId="77777777" w:rsidR="00270B9A" w:rsidRPr="00270B9A" w:rsidRDefault="00270B9A" w:rsidP="00270B9A">
      <w:pPr>
        <w:rPr>
          <w:i/>
          <w:color w:val="4472C4" w:themeColor="accent1"/>
        </w:rPr>
      </w:pPr>
      <w:r w:rsidRPr="00270B9A">
        <w:rPr>
          <w:i/>
          <w:color w:val="4472C4" w:themeColor="accent1"/>
        </w:rPr>
        <w:t>Zu den Aufgaben des Notfallbewältigungsteams „</w:t>
      </w:r>
      <w:r w:rsidRPr="00270B9A">
        <w:rPr>
          <w:b/>
          <w:i/>
          <w:color w:val="4472C4" w:themeColor="accent1"/>
        </w:rPr>
        <w:t>IT</w:t>
      </w:r>
      <w:r w:rsidRPr="00270B9A">
        <w:rPr>
          <w:i/>
          <w:color w:val="4472C4" w:themeColor="accent1"/>
        </w:rPr>
        <w:t>“ gehört der Wiederanlauf von zeitkritischen IT-Ressourcen und Basisinfrastruktur (Netze, Dateisysteme, etc.) sowie die Wiederherstellung von Daten.</w:t>
      </w:r>
    </w:p>
    <w:p w14:paraId="569997C0" w14:textId="77777777" w:rsidR="00270B9A" w:rsidRPr="00270B9A" w:rsidRDefault="00270B9A" w:rsidP="00270B9A">
      <w:pPr>
        <w:rPr>
          <w:i/>
          <w:color w:val="4472C4" w:themeColor="accent1"/>
        </w:rPr>
      </w:pPr>
      <w:r w:rsidRPr="00270B9A">
        <w:rPr>
          <w:i/>
          <w:color w:val="4472C4" w:themeColor="accent1"/>
        </w:rPr>
        <w:t>Das Notfallbewältigungsteam „</w:t>
      </w:r>
      <w:r w:rsidRPr="00270B9A">
        <w:rPr>
          <w:b/>
          <w:i/>
          <w:color w:val="4472C4" w:themeColor="accent1"/>
        </w:rPr>
        <w:t>Notfallkommunikation</w:t>
      </w:r>
      <w:r w:rsidRPr="00270B9A">
        <w:rPr>
          <w:i/>
          <w:color w:val="4472C4" w:themeColor="accent1"/>
        </w:rPr>
        <w:t>“ ist für die interne und externe Kommunikation im Notfall zuständig. Übergeordnetes Ziel ist es, alle relevanten Interessengruppen gezielt mittels angemessener kommunikativer Maßnahmen zu informieren, Erwartungshaltungen zu bedienen und die Reputation der Institution zu schützen. Das Notfallkommunikationsteam entwickelt hierzu situativ geeignete Kommunikationsmaßnahmen und prüft fortlaufend Medienreaktionen (Medien-Monitoring).</w:t>
      </w:r>
    </w:p>
    <w:p w14:paraId="5D5F96E9" w14:textId="77777777" w:rsidR="00270B9A" w:rsidRPr="00270B9A" w:rsidRDefault="00270B9A" w:rsidP="00270B9A">
      <w:pPr>
        <w:rPr>
          <w:i/>
          <w:color w:val="4472C4" w:themeColor="accent1"/>
        </w:rPr>
      </w:pPr>
      <w:r w:rsidRPr="00270B9A">
        <w:rPr>
          <w:i/>
          <w:color w:val="4472C4" w:themeColor="accent1"/>
        </w:rPr>
        <w:t>Die Organisationseinheiten definieren bedarfsweise eigene Notfallbewältigungsteams. Diese sind dafür zuständig, die Arbeit an Ausweicharbeitsplätzen vorzubereiten, die Ausweichverfahren zu initiieren oder die Wiederherstellung des Normalbetriebs zu gewährleisten.</w:t>
      </w:r>
    </w:p>
    <w:p w14:paraId="5E266A1A" w14:textId="372D53A5" w:rsidR="00270B9A" w:rsidRPr="00270B9A" w:rsidRDefault="00270B9A" w:rsidP="00270B9A">
      <w:pPr>
        <w:rPr>
          <w:i/>
          <w:color w:val="4472C4" w:themeColor="accent1"/>
        </w:rPr>
      </w:pPr>
      <w:r w:rsidRPr="00270B9A">
        <w:rPr>
          <w:i/>
          <w:color w:val="4472C4" w:themeColor="accent1"/>
        </w:rPr>
        <w:t>Die jeweiligen Notfallbewältigungsteams und deren Besetzung sind dem Anhang des Notfallvorsorgekonzepts zu entnehmen (siehe Kapitel 6 Mitgeltende Dokumente, Rollenbesetzung Notfallbewältigungsteams).</w:t>
      </w:r>
    </w:p>
    <w:p w14:paraId="0E00C7AA" w14:textId="10CBB40D" w:rsidR="00270B9A" w:rsidRDefault="00270B9A" w:rsidP="005E391D">
      <w:pPr>
        <w:pStyle w:val="berschrift1"/>
        <w:numPr>
          <w:ilvl w:val="0"/>
          <w:numId w:val="10"/>
        </w:numPr>
        <w:jc w:val="both"/>
        <w:rPr>
          <w:rFonts w:cs="Arial"/>
        </w:rPr>
      </w:pPr>
      <w:bookmarkStart w:id="11" w:name="_Toc97627167"/>
      <w:r w:rsidRPr="00270B9A">
        <w:rPr>
          <w:rFonts w:cs="Arial"/>
        </w:rPr>
        <w:lastRenderedPageBreak/>
        <w:t>BCM-Prozess</w:t>
      </w:r>
      <w:bookmarkEnd w:id="11"/>
    </w:p>
    <w:p w14:paraId="71C713B6" w14:textId="6FB920BF" w:rsidR="00270B9A" w:rsidRDefault="00270B9A" w:rsidP="00270B9A">
      <w:pPr>
        <w:pStyle w:val="StandardGrafik"/>
        <w:rPr>
          <w:i/>
          <w:color w:val="4472C4" w:themeColor="accent1"/>
        </w:rPr>
      </w:pPr>
      <w:r w:rsidRPr="00270B9A">
        <w:rPr>
          <w:i/>
          <w:color w:val="4472C4" w:themeColor="accent1"/>
        </w:rPr>
        <w:t>Das BCM der &lt;Institution &gt; richtet sich nach dem Standard-BCMS des BSI-Standard 200-4 „Business Continuity Management“ aus. Die einzelnen Phasen des BCM-Prozesses können dem folgenden Schaubild entnommen werden:</w:t>
      </w:r>
    </w:p>
    <w:p w14:paraId="3D75A346" w14:textId="77777777" w:rsidR="00270B9A" w:rsidRDefault="00270B9A" w:rsidP="00270B9A">
      <w:pPr>
        <w:pStyle w:val="StandardGrafik"/>
        <w:keepNext/>
      </w:pPr>
      <w:r w:rsidRPr="0084741B">
        <w:rPr>
          <w:rFonts w:ascii="Cambria" w:hAnsi="Cambria"/>
          <w:noProof/>
          <w:lang w:eastAsia="de-DE"/>
        </w:rPr>
        <w:drawing>
          <wp:inline distT="0" distB="0" distL="0" distR="0" wp14:anchorId="5B28B04F" wp14:editId="43009E71">
            <wp:extent cx="5654451" cy="7758410"/>
            <wp:effectExtent l="0" t="0" r="3810" b="0"/>
            <wp:docPr id="5" name="Grafik 5" descr="Die Abbildung gibt die Phasen Plan, Do, Check und Act des Standard-BCMS grafisch wieder. &#10;&#10;Plan-Phase&#10;Für den Erfolg des Standard-BCMS ist es entscheidend, in der Plan-Phase die Anforderungen an das BCMS genau zu analysieren und das BCMS auf die berechtigten Bedürfnisse und Anforderungen von relevanten Interessengruppen auszurichten. Damit die jeweilige Zielgruppe innerhalb der Institution zur richtigen Zeit auf die relevanten Informationen zugreifen kann, ist es wichtig, die Dokumentation näherfestzulegen. In der Leitlinie dokumentiert die Institutionsleitung ihre Selbstverpflichtung und legt die Rahmenbedingungen für das BCMS (z. B. Ressourcenausstattung) fest.&#10;Do-Phase&#10;Der Aufbau und die Befähigung der BAO beinhaltet alle Aspekte, um eine funktionierende BAO zu etablieren, die auch im Not- und Krisenfall erreichbar und handlungsfähig ist. Die Institution kann so auf Schadensereignisse reagieren, unabhängig davon, ob bereits Notfallpläne für die Fortführung von Geschäftsprozessen vorliegen.&#10;Alle weiteren Prozessschritte in der DO-Phase dienen der angemessenen Absicherung der zeitkritischen Geschäftsprozesse. Die Business Impact Analyse untersucht näher, was innerhalb des Untersuchungsbereichs abgesichert werden soll. Dazu analysiert die Institution, welche der Geschäftsprozesse im Untersuchungsbereich zeitkritisch sind, wie lange diese ausfallen dürfen und welche Ressourcen sie im Notbetrieb benötigen. Im Soll-Ist-Vergleich wird festgestellt, ob diese Ressourcen schon ausreichend abgesichert sind. In der BCM-Risikoanalyse wird untersucht und entschieden, gegen welche Gefährdungen die identifizierten zeitkritischen Geschäftsprozesse und die dazu benötigten Ressourcen mit Business Continuity-Strategien und -Lösungen abgesichert werden sollen. Dazu werden geeignete BC-Strategien und –Lösungen festgelegt und umgesetzt. Darauf aufbauend dokumentieren die Geschäftsfortführungspläne (auf Ebene der Geschäftsprozesse) und Wiederanlaufpläne (auf Ebene der Ressourcen) die Handlungsschritte, die im Notfall durchgeführt werden müssen, damit die zeitkritischen Geschäftsprozesse innerhalb der geforderten Zeit fortgeführt werden können. Die Wiederherstellungspläne dokumentieren dagegen, welche Handlungsschritte nötig sind, um die Ressourcen wieder für den Normalbetrieb bereitzustellen.&#10;Check-Phase&#10;Anhand von Übungen und Tests wird überprüft, ob die beschriebenen Strukturen, Notfallpläne und insbesondere die reaktiven Maßnahmen, nicht nur theoretisch, sondern auch praktisch wirksam sind. Weiterhin wird in Leistungsüberprüfungen untersucht, ob das BCMS den gesetzten Anforderungen und Zielen entspricht.&#10;Act-Phase&#10;Im Rahmen der Act-Phase des BCMS werden die identifizierten Korrekturbedarfe und Verbesserungsmöglichkeiten in konkrete Maßnahmen überführt, umgesetzt und auch weiter nachverfolgt." title="BCM-Proz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76468" cy="7788620"/>
                    </a:xfrm>
                    <a:prstGeom prst="rect">
                      <a:avLst/>
                    </a:prstGeom>
                    <a:noFill/>
                  </pic:spPr>
                </pic:pic>
              </a:graphicData>
            </a:graphic>
          </wp:inline>
        </w:drawing>
      </w:r>
    </w:p>
    <w:p w14:paraId="2C2A443C" w14:textId="6243BFB9" w:rsidR="00270B9A" w:rsidRPr="00270B9A" w:rsidRDefault="00270B9A" w:rsidP="00270B9A">
      <w:pPr>
        <w:pStyle w:val="Beschriftung"/>
        <w:rPr>
          <w:i w:val="0"/>
          <w:color w:val="4472C4" w:themeColor="accent1"/>
        </w:rPr>
      </w:pPr>
      <w:r>
        <w:t xml:space="preserve">Abbildung </w:t>
      </w:r>
      <w:fldSimple w:instr=" SEQ Abbildung \* ARABIC ">
        <w:r w:rsidR="005E391D">
          <w:rPr>
            <w:noProof/>
          </w:rPr>
          <w:t>2</w:t>
        </w:r>
      </w:fldSimple>
      <w:r>
        <w:t>: BCM-Prozess</w:t>
      </w:r>
    </w:p>
    <w:p w14:paraId="167D3B35" w14:textId="7F83D013" w:rsidR="00270B9A" w:rsidRDefault="00270B9A" w:rsidP="005E391D">
      <w:pPr>
        <w:pStyle w:val="berschrift2"/>
        <w:numPr>
          <w:ilvl w:val="1"/>
          <w:numId w:val="10"/>
        </w:numPr>
        <w:spacing w:before="360" w:after="120"/>
        <w:jc w:val="both"/>
        <w:rPr>
          <w:rFonts w:cs="Arial"/>
        </w:rPr>
      </w:pPr>
      <w:bookmarkStart w:id="12" w:name="_Toc97627168"/>
      <w:r w:rsidRPr="00270B9A">
        <w:rPr>
          <w:rFonts w:cs="Arial"/>
        </w:rPr>
        <w:lastRenderedPageBreak/>
        <w:t>Initiierung des BCMS</w:t>
      </w:r>
      <w:bookmarkEnd w:id="12"/>
    </w:p>
    <w:p w14:paraId="10AD6971" w14:textId="77777777" w:rsidR="00270B9A" w:rsidRPr="00270B9A" w:rsidRDefault="00270B9A" w:rsidP="00270B9A">
      <w:pPr>
        <w:rPr>
          <w:i/>
          <w:color w:val="4472C4" w:themeColor="accent1"/>
        </w:rPr>
      </w:pPr>
      <w:r w:rsidRPr="00270B9A">
        <w:rPr>
          <w:i/>
          <w:color w:val="4472C4" w:themeColor="accent1"/>
        </w:rPr>
        <w:t>Um ein angemessenes BCM in der Institution zu etablieren und aufrechtzuerhalten, werden die Rahmenbedingungen und Ziele für das BCM in der Initiierung festgelegt und in der Institution transparent kommuniziert. Das BCM wird von der Institutionsleitung initiiert, die Ziele werden festgelegt und die Rahmenbedingungen des BCM identifiziert. Die Ziele und Rahmenbedingungen der Institution sind in der Leitlinie Business Continuity Management dokumentiert.</w:t>
      </w:r>
    </w:p>
    <w:p w14:paraId="67B2CE7E" w14:textId="5579F037" w:rsidR="00270B9A" w:rsidRPr="00270B9A" w:rsidRDefault="00270B9A" w:rsidP="005E391D">
      <w:pPr>
        <w:pStyle w:val="berschrift2"/>
        <w:numPr>
          <w:ilvl w:val="1"/>
          <w:numId w:val="10"/>
        </w:numPr>
        <w:spacing w:before="360" w:after="120"/>
        <w:jc w:val="both"/>
        <w:rPr>
          <w:rFonts w:cs="Arial"/>
        </w:rPr>
      </w:pPr>
      <w:bookmarkStart w:id="13" w:name="_Toc97627169"/>
      <w:r w:rsidRPr="00270B9A">
        <w:rPr>
          <w:rFonts w:cs="Arial"/>
        </w:rPr>
        <w:t>Planung des BCMS (Plan)</w:t>
      </w:r>
      <w:bookmarkEnd w:id="13"/>
    </w:p>
    <w:p w14:paraId="51A8ABB0" w14:textId="0ABE384B" w:rsidR="00270B9A" w:rsidRPr="00270B9A" w:rsidRDefault="00270B9A" w:rsidP="005E391D">
      <w:pPr>
        <w:pStyle w:val="berschrift3"/>
        <w:numPr>
          <w:ilvl w:val="2"/>
          <w:numId w:val="10"/>
        </w:numPr>
        <w:spacing w:before="240" w:after="120"/>
        <w:rPr>
          <w:color w:val="000000" w:themeColor="text1"/>
        </w:rPr>
      </w:pPr>
      <w:r>
        <w:rPr>
          <w:color w:val="000000" w:themeColor="text1"/>
        </w:rPr>
        <w:t>I</w:t>
      </w:r>
      <w:r w:rsidRPr="00270B9A">
        <w:rPr>
          <w:color w:val="000000" w:themeColor="text1"/>
        </w:rPr>
        <w:t>nteressengruppen und Kommunikation im Normalbetrieb</w:t>
      </w:r>
    </w:p>
    <w:p w14:paraId="4ECF58B3" w14:textId="77777777" w:rsidR="00270B9A" w:rsidRPr="00270B9A" w:rsidRDefault="00270B9A" w:rsidP="00270B9A">
      <w:pPr>
        <w:rPr>
          <w:i/>
          <w:color w:val="4472C4" w:themeColor="accent1"/>
        </w:rPr>
      </w:pPr>
      <w:r w:rsidRPr="00270B9A">
        <w:rPr>
          <w:i/>
          <w:color w:val="4472C4" w:themeColor="accent1"/>
        </w:rPr>
        <w:t>In der Plan-Phase werden die Anforderungen an das BCMS analysiert und das BCMS auf die berechtigten Bedürfnisse und Anforderungen von relevanten Interessengruppen ausgerichtet sowie dokumentiert. Die gesetzlichen Anforderungen an das BCM werden in der Leitlinie Business Continuity Management dokumentiert und zyklisch aktualisiert.</w:t>
      </w:r>
    </w:p>
    <w:p w14:paraId="2141E3EE" w14:textId="1FFFBAE6" w:rsidR="00270B9A" w:rsidRDefault="00270B9A" w:rsidP="00270B9A">
      <w:pPr>
        <w:rPr>
          <w:i/>
          <w:color w:val="4472C4" w:themeColor="accent1"/>
        </w:rPr>
      </w:pPr>
      <w:r w:rsidRPr="00270B9A">
        <w:rPr>
          <w:i/>
          <w:color w:val="4472C4" w:themeColor="accent1"/>
        </w:rPr>
        <w:t>Gemäß durchgeführter Interessengruppen-Analyse sind folgende Interessengruppen im BCM relevant. Die detaillierten Ergebnisse der Interessengruppen-Analyse und die daraus resultierenden Rahmenbedingungen für das BCM sind dem Anhang des Notfallvorsorgekonzepts zu entnehmen (siehe Kapitel 6 Mitgeltende Dokumente).</w:t>
      </w:r>
    </w:p>
    <w:tbl>
      <w:tblPr>
        <w:tblStyle w:val="Tabellenraster12"/>
        <w:tblpPr w:leftFromText="141" w:rightFromText="141" w:vertAnchor="text" w:horzAnchor="margin" w:tblpY="86"/>
        <w:tblW w:w="5000" w:type="pct"/>
        <w:tblCellMar>
          <w:top w:w="28" w:type="dxa"/>
        </w:tblCellMar>
        <w:tblLook w:val="04A0" w:firstRow="1" w:lastRow="0" w:firstColumn="1" w:lastColumn="0" w:noHBand="0" w:noVBand="1"/>
      </w:tblPr>
      <w:tblGrid>
        <w:gridCol w:w="2122"/>
        <w:gridCol w:w="6133"/>
        <w:gridCol w:w="1373"/>
      </w:tblGrid>
      <w:tr w:rsidR="00270B9A" w:rsidRPr="0084741B" w14:paraId="29B4273C" w14:textId="77777777" w:rsidTr="00270B9A">
        <w:trPr>
          <w:trHeight w:val="480"/>
          <w:tblHeader/>
        </w:trPr>
        <w:tc>
          <w:tcPr>
            <w:tcW w:w="1102" w:type="pct"/>
            <w:shd w:val="clear" w:color="auto" w:fill="DBDBDB"/>
            <w:vAlign w:val="center"/>
            <w:hideMark/>
          </w:tcPr>
          <w:p w14:paraId="5C63D80F" w14:textId="77777777" w:rsidR="00270B9A" w:rsidRPr="00270B9A" w:rsidRDefault="00270B9A" w:rsidP="00270B9A">
            <w:pPr>
              <w:jc w:val="left"/>
              <w:rPr>
                <w:rFonts w:ascii="Arial" w:eastAsia="Calibri" w:hAnsi="Arial" w:cs="Arial"/>
                <w:b/>
                <w:i/>
                <w:color w:val="4472C4" w:themeColor="accent1"/>
                <w:szCs w:val="21"/>
              </w:rPr>
            </w:pPr>
            <w:r w:rsidRPr="00270B9A">
              <w:rPr>
                <w:rFonts w:ascii="Arial" w:eastAsia="Calibri" w:hAnsi="Arial" w:cs="Arial"/>
                <w:b/>
                <w:i/>
                <w:color w:val="4472C4" w:themeColor="accent1"/>
                <w:szCs w:val="21"/>
              </w:rPr>
              <w:t>Interne Interessengruppe</w:t>
            </w:r>
          </w:p>
        </w:tc>
        <w:tc>
          <w:tcPr>
            <w:tcW w:w="3185" w:type="pct"/>
            <w:shd w:val="clear" w:color="auto" w:fill="DBDBDB"/>
            <w:vAlign w:val="center"/>
          </w:tcPr>
          <w:p w14:paraId="7D64A24B" w14:textId="77777777" w:rsidR="00270B9A" w:rsidRPr="00270B9A" w:rsidRDefault="00270B9A" w:rsidP="00270B9A">
            <w:pPr>
              <w:jc w:val="left"/>
              <w:rPr>
                <w:rFonts w:ascii="Arial" w:eastAsia="Calibri" w:hAnsi="Arial" w:cs="Arial"/>
                <w:b/>
                <w:i/>
                <w:color w:val="4472C4" w:themeColor="accent1"/>
                <w:szCs w:val="21"/>
              </w:rPr>
            </w:pPr>
            <w:r w:rsidRPr="00270B9A">
              <w:rPr>
                <w:rFonts w:ascii="Arial" w:eastAsia="Calibri" w:hAnsi="Arial" w:cs="Arial"/>
                <w:b/>
                <w:i/>
                <w:color w:val="4472C4" w:themeColor="accent1"/>
                <w:szCs w:val="21"/>
              </w:rPr>
              <w:t>Erwartungen und Anforderungen</w:t>
            </w:r>
          </w:p>
        </w:tc>
        <w:tc>
          <w:tcPr>
            <w:tcW w:w="713" w:type="pct"/>
            <w:shd w:val="clear" w:color="auto" w:fill="DBDBDB"/>
            <w:vAlign w:val="center"/>
          </w:tcPr>
          <w:p w14:paraId="18B31833" w14:textId="77777777" w:rsidR="00270B9A" w:rsidRPr="00270B9A" w:rsidRDefault="00270B9A" w:rsidP="00270B9A">
            <w:pPr>
              <w:jc w:val="left"/>
              <w:rPr>
                <w:rFonts w:ascii="Arial" w:eastAsia="Calibri" w:hAnsi="Arial" w:cs="Arial"/>
                <w:b/>
                <w:i/>
                <w:color w:val="4472C4" w:themeColor="accent1"/>
                <w:szCs w:val="21"/>
              </w:rPr>
            </w:pPr>
            <w:r w:rsidRPr="00270B9A">
              <w:rPr>
                <w:rFonts w:ascii="Arial" w:eastAsia="Calibri" w:hAnsi="Arial" w:cs="Arial"/>
                <w:b/>
                <w:i/>
                <w:color w:val="4472C4" w:themeColor="accent1"/>
                <w:szCs w:val="21"/>
              </w:rPr>
              <w:t>Grad der Einfluss</w:t>
            </w:r>
            <w:r w:rsidRPr="00270B9A">
              <w:rPr>
                <w:rFonts w:ascii="Arial" w:eastAsia="Calibri" w:hAnsi="Arial" w:cs="Arial"/>
                <w:b/>
                <w:i/>
                <w:color w:val="4472C4" w:themeColor="accent1"/>
                <w:szCs w:val="21"/>
              </w:rPr>
              <w:softHyphen/>
              <w:t>nahme</w:t>
            </w:r>
          </w:p>
        </w:tc>
      </w:tr>
      <w:tr w:rsidR="00270B9A" w:rsidRPr="0084741B" w14:paraId="5691626F" w14:textId="77777777" w:rsidTr="00270B9A">
        <w:trPr>
          <w:trHeight w:val="483"/>
        </w:trPr>
        <w:tc>
          <w:tcPr>
            <w:tcW w:w="1102" w:type="pct"/>
            <w:shd w:val="clear" w:color="auto" w:fill="FFFFFF"/>
            <w:vAlign w:val="center"/>
          </w:tcPr>
          <w:p w14:paraId="7F51DFF1"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Institutionsleitung</w:t>
            </w:r>
          </w:p>
        </w:tc>
        <w:tc>
          <w:tcPr>
            <w:tcW w:w="3185" w:type="pct"/>
            <w:shd w:val="clear" w:color="auto" w:fill="FFFFFF"/>
            <w:vAlign w:val="center"/>
          </w:tcPr>
          <w:p w14:paraId="030914C5"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Schutz der Reputation</w:t>
            </w:r>
          </w:p>
          <w:p w14:paraId="0E6E728E"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stabiler Geschäftsbetrieb</w:t>
            </w:r>
          </w:p>
          <w:p w14:paraId="3E2D72C7"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wirtschaftliche Planungssicherheit</w:t>
            </w:r>
          </w:p>
          <w:p w14:paraId="709907D1"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Transparenz</w:t>
            </w:r>
          </w:p>
          <w:p w14:paraId="39CDE0BA"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Rechtskonformität (gesetzlich, regulatorisch, vertraglich)</w:t>
            </w:r>
          </w:p>
          <w:p w14:paraId="2A330687"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Haftungsvermeidung</w:t>
            </w:r>
          </w:p>
          <w:p w14:paraId="028E4369"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Vermeidung von Kosten durch Ausfälle oder Sanktionen</w:t>
            </w:r>
          </w:p>
          <w:p w14:paraId="26BCC8DF" w14:textId="77777777" w:rsidR="00270B9A" w:rsidRPr="00270B9A" w:rsidRDefault="00270B9A" w:rsidP="005E391D">
            <w:pPr>
              <w:pStyle w:val="AufzhlungPunktEbene1"/>
              <w:numPr>
                <w:ilvl w:val="0"/>
                <w:numId w:val="16"/>
              </w:numPr>
              <w:spacing w:after="0" w:line="240" w:lineRule="auto"/>
              <w:rPr>
                <w:rFonts w:ascii="Arial" w:hAnsi="Arial" w:cs="Arial"/>
                <w:i/>
                <w:color w:val="4472C4" w:themeColor="accent1"/>
              </w:rPr>
            </w:pPr>
            <w:r w:rsidRPr="00270B9A">
              <w:rPr>
                <w:rFonts w:ascii="Arial" w:hAnsi="Arial" w:cs="Arial"/>
                <w:i/>
                <w:color w:val="4472C4" w:themeColor="accent1"/>
              </w:rPr>
              <w:t>Wettbewerbsvorteil</w:t>
            </w:r>
          </w:p>
        </w:tc>
        <w:tc>
          <w:tcPr>
            <w:tcW w:w="713" w:type="pct"/>
            <w:shd w:val="clear" w:color="auto" w:fill="FFFFFF"/>
            <w:vAlign w:val="center"/>
          </w:tcPr>
          <w:p w14:paraId="3372CF8F"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Hoch</w:t>
            </w:r>
          </w:p>
        </w:tc>
      </w:tr>
      <w:tr w:rsidR="00270B9A" w:rsidRPr="0084741B" w14:paraId="556633C6" w14:textId="77777777" w:rsidTr="00270B9A">
        <w:trPr>
          <w:trHeight w:val="483"/>
        </w:trPr>
        <w:tc>
          <w:tcPr>
            <w:tcW w:w="1102" w:type="pct"/>
            <w:shd w:val="clear" w:color="auto" w:fill="FFFFFF"/>
            <w:vAlign w:val="center"/>
          </w:tcPr>
          <w:p w14:paraId="227A3316"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Führungskräfte</w:t>
            </w:r>
          </w:p>
        </w:tc>
        <w:tc>
          <w:tcPr>
            <w:tcW w:w="3185" w:type="pct"/>
            <w:shd w:val="clear" w:color="auto" w:fill="FFFFFF"/>
            <w:vAlign w:val="center"/>
          </w:tcPr>
          <w:p w14:paraId="4506A903" w14:textId="77777777" w:rsidR="00270B9A" w:rsidRPr="00270B9A" w:rsidRDefault="00270B9A" w:rsidP="005E391D">
            <w:pPr>
              <w:pStyle w:val="AufzhlungPunktEbene1"/>
              <w:numPr>
                <w:ilvl w:val="0"/>
                <w:numId w:val="17"/>
              </w:numPr>
              <w:spacing w:after="0" w:line="240" w:lineRule="auto"/>
              <w:rPr>
                <w:rFonts w:ascii="Arial" w:hAnsi="Arial" w:cs="Arial"/>
                <w:i/>
                <w:color w:val="4472C4" w:themeColor="accent1"/>
              </w:rPr>
            </w:pPr>
            <w:r w:rsidRPr="00270B9A">
              <w:rPr>
                <w:rFonts w:ascii="Arial" w:hAnsi="Arial" w:cs="Arial"/>
                <w:i/>
                <w:color w:val="4472C4" w:themeColor="accent1"/>
              </w:rPr>
              <w:t>Verminderung von Risiken</w:t>
            </w:r>
          </w:p>
          <w:p w14:paraId="2B8E9FA6" w14:textId="77777777" w:rsidR="00270B9A" w:rsidRPr="00270B9A" w:rsidRDefault="00270B9A" w:rsidP="005E391D">
            <w:pPr>
              <w:pStyle w:val="AufzhlungPunktEbene1"/>
              <w:numPr>
                <w:ilvl w:val="0"/>
                <w:numId w:val="17"/>
              </w:numPr>
              <w:spacing w:after="0" w:line="240" w:lineRule="auto"/>
              <w:rPr>
                <w:rFonts w:ascii="Arial" w:hAnsi="Arial" w:cs="Arial"/>
                <w:i/>
                <w:color w:val="4472C4" w:themeColor="accent1"/>
              </w:rPr>
            </w:pPr>
            <w:r w:rsidRPr="00270B9A">
              <w:rPr>
                <w:rFonts w:ascii="Arial" w:hAnsi="Arial" w:cs="Arial"/>
                <w:i/>
                <w:color w:val="4472C4" w:themeColor="accent1"/>
              </w:rPr>
              <w:t>Erfüllung von geschäftlichen Anforderungen</w:t>
            </w:r>
          </w:p>
          <w:p w14:paraId="198F68B1" w14:textId="77777777" w:rsidR="00270B9A" w:rsidRPr="00270B9A" w:rsidRDefault="00270B9A" w:rsidP="005E391D">
            <w:pPr>
              <w:pStyle w:val="AufzhlungPunktEbene1"/>
              <w:numPr>
                <w:ilvl w:val="0"/>
                <w:numId w:val="17"/>
              </w:numPr>
              <w:spacing w:after="0" w:line="240" w:lineRule="auto"/>
              <w:rPr>
                <w:rFonts w:ascii="Arial" w:hAnsi="Arial" w:cs="Arial"/>
                <w:i/>
                <w:color w:val="4472C4" w:themeColor="accent1"/>
              </w:rPr>
            </w:pPr>
            <w:r w:rsidRPr="00270B9A">
              <w:rPr>
                <w:rFonts w:ascii="Arial" w:hAnsi="Arial" w:cs="Arial"/>
                <w:i/>
                <w:color w:val="4472C4" w:themeColor="accent1"/>
              </w:rPr>
              <w:t>Transparenz</w:t>
            </w:r>
          </w:p>
        </w:tc>
        <w:tc>
          <w:tcPr>
            <w:tcW w:w="713" w:type="pct"/>
            <w:shd w:val="clear" w:color="auto" w:fill="FFFFFF"/>
            <w:vAlign w:val="center"/>
          </w:tcPr>
          <w:p w14:paraId="2DB0096C"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Mittel</w:t>
            </w:r>
          </w:p>
        </w:tc>
      </w:tr>
      <w:tr w:rsidR="00270B9A" w:rsidRPr="0084741B" w14:paraId="2E1C746F" w14:textId="77777777" w:rsidTr="00270B9A">
        <w:trPr>
          <w:trHeight w:val="483"/>
        </w:trPr>
        <w:tc>
          <w:tcPr>
            <w:tcW w:w="1102" w:type="pct"/>
            <w:shd w:val="clear" w:color="auto" w:fill="FFFFFF"/>
            <w:vAlign w:val="center"/>
          </w:tcPr>
          <w:p w14:paraId="4CDD0DF8" w14:textId="77777777" w:rsidR="00270B9A" w:rsidRPr="00270B9A" w:rsidRDefault="00270B9A" w:rsidP="00270B9A">
            <w:pPr>
              <w:jc w:val="left"/>
              <w:rPr>
                <w:rFonts w:ascii="Arial" w:eastAsia="Calibri" w:hAnsi="Arial" w:cs="Arial"/>
                <w:i/>
                <w:color w:val="4472C4" w:themeColor="accent1"/>
                <w:szCs w:val="21"/>
              </w:rPr>
            </w:pPr>
            <w:r w:rsidRPr="00270B9A">
              <w:rPr>
                <w:rFonts w:ascii="Arial" w:eastAsia="Calibri" w:hAnsi="Arial" w:cs="Arial"/>
                <w:i/>
                <w:color w:val="4472C4" w:themeColor="accent1"/>
                <w:szCs w:val="21"/>
              </w:rPr>
              <w:t xml:space="preserve">Inhaber von </w:t>
            </w:r>
            <w:r w:rsidRPr="00270B9A">
              <w:rPr>
                <w:rFonts w:ascii="Arial" w:eastAsia="Calibri" w:hAnsi="Arial" w:cs="Arial"/>
                <w:i/>
                <w:color w:val="4472C4" w:themeColor="accent1"/>
                <w:szCs w:val="21"/>
              </w:rPr>
              <w:br/>
              <w:t>BCM-Rollen</w:t>
            </w:r>
          </w:p>
        </w:tc>
        <w:tc>
          <w:tcPr>
            <w:tcW w:w="3185" w:type="pct"/>
            <w:shd w:val="clear" w:color="auto" w:fill="FFFFFF"/>
            <w:vAlign w:val="center"/>
          </w:tcPr>
          <w:p w14:paraId="576DB12B" w14:textId="77777777" w:rsidR="00270B9A" w:rsidRPr="00270B9A" w:rsidRDefault="00270B9A" w:rsidP="005E391D">
            <w:pPr>
              <w:pStyle w:val="AufzhlungPunktEbene1"/>
              <w:numPr>
                <w:ilvl w:val="0"/>
                <w:numId w:val="18"/>
              </w:numPr>
              <w:spacing w:after="0" w:line="240" w:lineRule="auto"/>
              <w:rPr>
                <w:rFonts w:ascii="Arial" w:hAnsi="Arial" w:cs="Arial"/>
                <w:i/>
                <w:color w:val="4472C4" w:themeColor="accent1"/>
              </w:rPr>
            </w:pPr>
            <w:r w:rsidRPr="00270B9A">
              <w:rPr>
                <w:rFonts w:ascii="Arial" w:hAnsi="Arial" w:cs="Arial"/>
                <w:i/>
                <w:color w:val="4472C4" w:themeColor="accent1"/>
              </w:rPr>
              <w:t>Ausreichende Ressourcenausstattung (um das BCMS betreiben zu können)</w:t>
            </w:r>
          </w:p>
          <w:p w14:paraId="2632A2CD" w14:textId="77777777" w:rsidR="00270B9A" w:rsidRPr="00270B9A" w:rsidRDefault="00270B9A" w:rsidP="005E391D">
            <w:pPr>
              <w:pStyle w:val="AufzhlungPunktEbene1"/>
              <w:numPr>
                <w:ilvl w:val="0"/>
                <w:numId w:val="18"/>
              </w:numPr>
              <w:spacing w:after="0" w:line="240" w:lineRule="auto"/>
              <w:rPr>
                <w:rFonts w:ascii="Arial" w:hAnsi="Arial" w:cs="Arial"/>
                <w:i/>
                <w:color w:val="4472C4" w:themeColor="accent1"/>
              </w:rPr>
            </w:pPr>
            <w:r w:rsidRPr="00270B9A">
              <w:rPr>
                <w:rFonts w:ascii="Arial" w:hAnsi="Arial" w:cs="Arial"/>
                <w:i/>
                <w:color w:val="4472C4" w:themeColor="accent1"/>
              </w:rPr>
              <w:t>Angemessenheit, Effektivität und Effizienz der Methoden des BCMS</w:t>
            </w:r>
          </w:p>
        </w:tc>
        <w:tc>
          <w:tcPr>
            <w:tcW w:w="713" w:type="pct"/>
            <w:shd w:val="clear" w:color="auto" w:fill="FFFFFF"/>
            <w:vAlign w:val="center"/>
          </w:tcPr>
          <w:p w14:paraId="7F9C66B0"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Hoch</w:t>
            </w:r>
          </w:p>
        </w:tc>
      </w:tr>
      <w:tr w:rsidR="00270B9A" w:rsidRPr="0084741B" w14:paraId="1C6DB14A" w14:textId="77777777" w:rsidTr="00270B9A">
        <w:trPr>
          <w:trHeight w:val="483"/>
        </w:trPr>
        <w:tc>
          <w:tcPr>
            <w:tcW w:w="1102" w:type="pct"/>
            <w:shd w:val="clear" w:color="auto" w:fill="FFFFFF"/>
            <w:vAlign w:val="center"/>
          </w:tcPr>
          <w:p w14:paraId="14ABA1F7"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Revision</w:t>
            </w:r>
          </w:p>
        </w:tc>
        <w:tc>
          <w:tcPr>
            <w:tcW w:w="3185" w:type="pct"/>
            <w:shd w:val="clear" w:color="auto" w:fill="FFFFFF"/>
            <w:vAlign w:val="center"/>
          </w:tcPr>
          <w:p w14:paraId="177139D4" w14:textId="77777777" w:rsidR="00270B9A" w:rsidRPr="00270B9A" w:rsidRDefault="00270B9A" w:rsidP="005E391D">
            <w:pPr>
              <w:pStyle w:val="AufzhlungPunktEbene1"/>
              <w:numPr>
                <w:ilvl w:val="0"/>
                <w:numId w:val="19"/>
              </w:numPr>
              <w:spacing w:after="0" w:line="240" w:lineRule="auto"/>
              <w:rPr>
                <w:rFonts w:ascii="Arial" w:hAnsi="Arial" w:cs="Arial"/>
                <w:i/>
                <w:color w:val="4472C4" w:themeColor="accent1"/>
              </w:rPr>
            </w:pPr>
            <w:r w:rsidRPr="00270B9A">
              <w:rPr>
                <w:rFonts w:ascii="Arial" w:hAnsi="Arial" w:cs="Arial"/>
                <w:i/>
                <w:color w:val="4472C4" w:themeColor="accent1"/>
              </w:rPr>
              <w:t>Angemessenheit, Effektivität und Nachvollziehbarkeit des BCMS sowie der getroffenen Maßnahmen</w:t>
            </w:r>
          </w:p>
        </w:tc>
        <w:tc>
          <w:tcPr>
            <w:tcW w:w="713" w:type="pct"/>
            <w:shd w:val="clear" w:color="auto" w:fill="FFFFFF"/>
            <w:vAlign w:val="center"/>
          </w:tcPr>
          <w:p w14:paraId="6DC43D39"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Hoch</w:t>
            </w:r>
          </w:p>
        </w:tc>
      </w:tr>
      <w:tr w:rsidR="00270B9A" w:rsidRPr="0084741B" w14:paraId="64EDA497" w14:textId="77777777" w:rsidTr="00270B9A">
        <w:trPr>
          <w:trHeight w:val="483"/>
        </w:trPr>
        <w:tc>
          <w:tcPr>
            <w:tcW w:w="1102" w:type="pct"/>
            <w:shd w:val="clear" w:color="auto" w:fill="FFFFFF"/>
            <w:vAlign w:val="center"/>
          </w:tcPr>
          <w:p w14:paraId="373727D8"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Mitarbeiter</w:t>
            </w:r>
          </w:p>
        </w:tc>
        <w:tc>
          <w:tcPr>
            <w:tcW w:w="3185" w:type="pct"/>
            <w:shd w:val="clear" w:color="auto" w:fill="FFFFFF"/>
            <w:vAlign w:val="center"/>
          </w:tcPr>
          <w:p w14:paraId="5A0059A4" w14:textId="77777777" w:rsidR="00270B9A" w:rsidRPr="00270B9A" w:rsidRDefault="00270B9A" w:rsidP="005E391D">
            <w:pPr>
              <w:pStyle w:val="AufzhlungPunktEbene1"/>
              <w:numPr>
                <w:ilvl w:val="0"/>
                <w:numId w:val="19"/>
              </w:numPr>
              <w:spacing w:after="0" w:line="240" w:lineRule="auto"/>
              <w:rPr>
                <w:rFonts w:ascii="Arial" w:hAnsi="Arial" w:cs="Arial"/>
                <w:i/>
                <w:color w:val="4472C4" w:themeColor="accent1"/>
              </w:rPr>
            </w:pPr>
            <w:r w:rsidRPr="00270B9A">
              <w:rPr>
                <w:rFonts w:ascii="Arial" w:hAnsi="Arial" w:cs="Arial"/>
                <w:i/>
                <w:color w:val="4472C4" w:themeColor="accent1"/>
              </w:rPr>
              <w:t>Absicherung des Arbeitgebers (wirtschaftlich, Reputation)</w:t>
            </w:r>
          </w:p>
          <w:p w14:paraId="5A7BD00E" w14:textId="77777777" w:rsidR="00270B9A" w:rsidRPr="00270B9A" w:rsidRDefault="00270B9A" w:rsidP="005E391D">
            <w:pPr>
              <w:pStyle w:val="AufzhlungPunktEbene1"/>
              <w:numPr>
                <w:ilvl w:val="0"/>
                <w:numId w:val="19"/>
              </w:numPr>
              <w:spacing w:after="0" w:line="240" w:lineRule="auto"/>
              <w:rPr>
                <w:rFonts w:ascii="Arial" w:hAnsi="Arial" w:cs="Arial"/>
                <w:i/>
                <w:color w:val="4472C4" w:themeColor="accent1"/>
              </w:rPr>
            </w:pPr>
            <w:r w:rsidRPr="00270B9A">
              <w:rPr>
                <w:rFonts w:ascii="Arial" w:hAnsi="Arial" w:cs="Arial"/>
                <w:i/>
                <w:color w:val="4472C4" w:themeColor="accent1"/>
              </w:rPr>
              <w:t>Sicherheit der eigenen Handlungen</w:t>
            </w:r>
          </w:p>
          <w:p w14:paraId="5AE97D01" w14:textId="77777777" w:rsidR="00270B9A" w:rsidRPr="00270B9A" w:rsidRDefault="00270B9A" w:rsidP="005E391D">
            <w:pPr>
              <w:pStyle w:val="AufzhlungPunktEbene1"/>
              <w:numPr>
                <w:ilvl w:val="0"/>
                <w:numId w:val="19"/>
              </w:numPr>
              <w:spacing w:after="0" w:line="240" w:lineRule="auto"/>
              <w:rPr>
                <w:rFonts w:ascii="Arial" w:hAnsi="Arial" w:cs="Arial"/>
                <w:i/>
                <w:color w:val="4472C4" w:themeColor="accent1"/>
              </w:rPr>
            </w:pPr>
            <w:r w:rsidRPr="00270B9A">
              <w:rPr>
                <w:rFonts w:ascii="Arial" w:hAnsi="Arial" w:cs="Arial"/>
                <w:i/>
                <w:color w:val="4472C4" w:themeColor="accent1"/>
              </w:rPr>
              <w:t>Relevanz oder Bedeutung im Notfall</w:t>
            </w:r>
          </w:p>
        </w:tc>
        <w:tc>
          <w:tcPr>
            <w:tcW w:w="713" w:type="pct"/>
            <w:shd w:val="clear" w:color="auto" w:fill="FFFFFF"/>
            <w:vAlign w:val="center"/>
          </w:tcPr>
          <w:p w14:paraId="4A6D79FC"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Mittel</w:t>
            </w:r>
          </w:p>
        </w:tc>
      </w:tr>
      <w:tr w:rsidR="00270B9A" w:rsidRPr="0084741B" w14:paraId="2028B0ED" w14:textId="77777777" w:rsidTr="00270B9A">
        <w:trPr>
          <w:trHeight w:val="483"/>
        </w:trPr>
        <w:tc>
          <w:tcPr>
            <w:tcW w:w="1102" w:type="pct"/>
            <w:shd w:val="clear" w:color="auto" w:fill="FFFFFF"/>
            <w:vAlign w:val="center"/>
          </w:tcPr>
          <w:p w14:paraId="0BD03237"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Betriebsrat</w:t>
            </w:r>
          </w:p>
        </w:tc>
        <w:tc>
          <w:tcPr>
            <w:tcW w:w="3185" w:type="pct"/>
            <w:shd w:val="clear" w:color="auto" w:fill="FFFFFF"/>
            <w:vAlign w:val="center"/>
          </w:tcPr>
          <w:p w14:paraId="4D231709" w14:textId="77777777" w:rsidR="00270B9A" w:rsidRPr="00270B9A" w:rsidRDefault="00270B9A" w:rsidP="005E391D">
            <w:pPr>
              <w:pStyle w:val="AufzhlungPunktEbene1"/>
              <w:numPr>
                <w:ilvl w:val="0"/>
                <w:numId w:val="19"/>
              </w:numPr>
              <w:spacing w:after="0" w:line="240" w:lineRule="auto"/>
              <w:rPr>
                <w:rFonts w:ascii="Arial" w:hAnsi="Arial" w:cs="Arial"/>
                <w:i/>
                <w:color w:val="4472C4" w:themeColor="accent1"/>
              </w:rPr>
            </w:pPr>
            <w:r w:rsidRPr="00270B9A">
              <w:rPr>
                <w:rFonts w:ascii="Arial" w:hAnsi="Arial" w:cs="Arial"/>
                <w:i/>
                <w:color w:val="4472C4" w:themeColor="accent1"/>
              </w:rPr>
              <w:t>Schutz bzw. Durchsetzen von Mitarbeiter-Interessen bei personalrelevanten Entscheidungen</w:t>
            </w:r>
          </w:p>
          <w:p w14:paraId="563790CE" w14:textId="77777777" w:rsidR="00270B9A" w:rsidRPr="00270B9A" w:rsidRDefault="00270B9A" w:rsidP="005E391D">
            <w:pPr>
              <w:pStyle w:val="AufzhlungPunktEbene1"/>
              <w:numPr>
                <w:ilvl w:val="0"/>
                <w:numId w:val="19"/>
              </w:numPr>
              <w:spacing w:after="0" w:line="240" w:lineRule="auto"/>
              <w:rPr>
                <w:rFonts w:ascii="Arial" w:hAnsi="Arial" w:cs="Arial"/>
                <w:i/>
                <w:color w:val="4472C4" w:themeColor="accent1"/>
              </w:rPr>
            </w:pPr>
            <w:r w:rsidRPr="00270B9A">
              <w:rPr>
                <w:rFonts w:ascii="Arial" w:hAnsi="Arial" w:cs="Arial"/>
                <w:i/>
                <w:color w:val="4472C4" w:themeColor="accent1"/>
              </w:rPr>
              <w:t>Sicherstellung und Aufrechterhaltung der Arbeitsplätze in und nach einem Notfall bzw. einer Krise</w:t>
            </w:r>
          </w:p>
        </w:tc>
        <w:tc>
          <w:tcPr>
            <w:tcW w:w="713" w:type="pct"/>
            <w:shd w:val="clear" w:color="auto" w:fill="FFFFFF"/>
            <w:vAlign w:val="center"/>
          </w:tcPr>
          <w:p w14:paraId="2CBB1531" w14:textId="77777777" w:rsidR="00270B9A" w:rsidRPr="00270B9A" w:rsidRDefault="00270B9A" w:rsidP="00270B9A">
            <w:pPr>
              <w:rPr>
                <w:rFonts w:ascii="Arial" w:eastAsia="Calibri" w:hAnsi="Arial" w:cs="Arial"/>
                <w:i/>
                <w:color w:val="4472C4" w:themeColor="accent1"/>
                <w:szCs w:val="21"/>
              </w:rPr>
            </w:pPr>
            <w:r w:rsidRPr="00270B9A">
              <w:rPr>
                <w:rFonts w:ascii="Arial" w:eastAsia="Calibri" w:hAnsi="Arial" w:cs="Arial"/>
                <w:i/>
                <w:color w:val="4472C4" w:themeColor="accent1"/>
                <w:szCs w:val="21"/>
              </w:rPr>
              <w:t>Hoch</w:t>
            </w:r>
          </w:p>
        </w:tc>
      </w:tr>
    </w:tbl>
    <w:p w14:paraId="769D6EFE" w14:textId="30C2D8B8" w:rsidR="00270B9A" w:rsidRDefault="00270B9A" w:rsidP="00270B9A">
      <w:pPr>
        <w:pStyle w:val="Beschriftung"/>
      </w:pPr>
      <w:r>
        <w:t xml:space="preserve">Tabelle </w:t>
      </w:r>
      <w:fldSimple w:instr=" SEQ Tabelle \* ARABIC ">
        <w:r w:rsidR="005E391D">
          <w:rPr>
            <w:noProof/>
          </w:rPr>
          <w:t>3</w:t>
        </w:r>
      </w:fldSimple>
      <w:r>
        <w:t xml:space="preserve">: </w:t>
      </w:r>
      <w:r w:rsidRPr="0089224F">
        <w:t>Beispiele interner Interessengruppen</w:t>
      </w:r>
    </w:p>
    <w:tbl>
      <w:tblPr>
        <w:tblStyle w:val="Tabellenraster12"/>
        <w:tblW w:w="5000" w:type="pct"/>
        <w:tblLook w:val="04A0" w:firstRow="1" w:lastRow="0" w:firstColumn="1" w:lastColumn="0" w:noHBand="0" w:noVBand="1"/>
      </w:tblPr>
      <w:tblGrid>
        <w:gridCol w:w="2122"/>
        <w:gridCol w:w="6133"/>
        <w:gridCol w:w="1373"/>
      </w:tblGrid>
      <w:tr w:rsidR="00270B9A" w:rsidRPr="0084741B" w14:paraId="17A99DBE" w14:textId="77777777" w:rsidTr="00036625">
        <w:trPr>
          <w:trHeight w:val="480"/>
          <w:tblHeader/>
        </w:trPr>
        <w:tc>
          <w:tcPr>
            <w:tcW w:w="1102" w:type="pct"/>
            <w:tcBorders>
              <w:top w:val="single" w:sz="4" w:space="0" w:color="auto"/>
              <w:left w:val="single" w:sz="4" w:space="0" w:color="auto"/>
              <w:bottom w:val="single" w:sz="4" w:space="0" w:color="auto"/>
              <w:right w:val="single" w:sz="4" w:space="0" w:color="auto"/>
            </w:tcBorders>
            <w:shd w:val="clear" w:color="auto" w:fill="DBDBDB"/>
            <w:vAlign w:val="center"/>
            <w:hideMark/>
          </w:tcPr>
          <w:p w14:paraId="7090787A" w14:textId="77777777" w:rsidR="00270B9A" w:rsidRPr="00270B9A" w:rsidRDefault="00270B9A" w:rsidP="00036625">
            <w:pPr>
              <w:jc w:val="left"/>
              <w:rPr>
                <w:rFonts w:ascii="Arial" w:eastAsia="Calibri" w:hAnsi="Arial" w:cs="Arial"/>
                <w:b/>
                <w:i/>
                <w:color w:val="4472C4" w:themeColor="accent1"/>
                <w:szCs w:val="21"/>
              </w:rPr>
            </w:pPr>
            <w:r w:rsidRPr="00270B9A">
              <w:rPr>
                <w:rFonts w:ascii="Arial" w:eastAsia="Calibri" w:hAnsi="Arial" w:cs="Arial"/>
                <w:b/>
                <w:i/>
                <w:color w:val="4472C4" w:themeColor="accent1"/>
                <w:szCs w:val="21"/>
              </w:rPr>
              <w:lastRenderedPageBreak/>
              <w:t>Externe Interessengruppe</w:t>
            </w:r>
          </w:p>
        </w:tc>
        <w:tc>
          <w:tcPr>
            <w:tcW w:w="3185" w:type="pct"/>
            <w:tcBorders>
              <w:top w:val="single" w:sz="4" w:space="0" w:color="auto"/>
              <w:left w:val="single" w:sz="4" w:space="0" w:color="auto"/>
              <w:bottom w:val="single" w:sz="4" w:space="0" w:color="auto"/>
              <w:right w:val="single" w:sz="4" w:space="0" w:color="auto"/>
            </w:tcBorders>
            <w:shd w:val="clear" w:color="auto" w:fill="DBDBDB"/>
            <w:vAlign w:val="center"/>
          </w:tcPr>
          <w:p w14:paraId="716AE64A" w14:textId="77777777" w:rsidR="00270B9A" w:rsidRPr="00270B9A" w:rsidRDefault="00270B9A" w:rsidP="00036625">
            <w:pPr>
              <w:jc w:val="left"/>
              <w:rPr>
                <w:rFonts w:ascii="Arial" w:eastAsia="Calibri" w:hAnsi="Arial" w:cs="Arial"/>
                <w:b/>
                <w:i/>
                <w:color w:val="4472C4" w:themeColor="accent1"/>
                <w:szCs w:val="21"/>
              </w:rPr>
            </w:pPr>
            <w:r w:rsidRPr="00270B9A">
              <w:rPr>
                <w:rFonts w:ascii="Arial" w:eastAsia="Calibri" w:hAnsi="Arial" w:cs="Arial"/>
                <w:b/>
                <w:i/>
                <w:color w:val="4472C4" w:themeColor="accent1"/>
                <w:szCs w:val="21"/>
              </w:rPr>
              <w:t>Erwartungen und Anforderungen</w:t>
            </w:r>
          </w:p>
        </w:tc>
        <w:tc>
          <w:tcPr>
            <w:tcW w:w="713" w:type="pct"/>
            <w:tcBorders>
              <w:top w:val="single" w:sz="4" w:space="0" w:color="auto"/>
              <w:left w:val="single" w:sz="4" w:space="0" w:color="auto"/>
              <w:bottom w:val="single" w:sz="4" w:space="0" w:color="auto"/>
              <w:right w:val="single" w:sz="4" w:space="0" w:color="auto"/>
            </w:tcBorders>
            <w:shd w:val="clear" w:color="auto" w:fill="DBDBDB"/>
            <w:vAlign w:val="center"/>
          </w:tcPr>
          <w:p w14:paraId="2D119C65" w14:textId="77777777" w:rsidR="00270B9A" w:rsidRPr="00270B9A" w:rsidRDefault="00270B9A" w:rsidP="00036625">
            <w:pPr>
              <w:jc w:val="left"/>
              <w:rPr>
                <w:rFonts w:ascii="Arial" w:eastAsia="Calibri" w:hAnsi="Arial" w:cs="Arial"/>
                <w:b/>
                <w:i/>
                <w:color w:val="4472C4" w:themeColor="accent1"/>
                <w:szCs w:val="21"/>
              </w:rPr>
            </w:pPr>
            <w:r w:rsidRPr="00270B9A">
              <w:rPr>
                <w:rFonts w:ascii="Arial" w:eastAsia="Calibri" w:hAnsi="Arial" w:cs="Arial"/>
                <w:b/>
                <w:i/>
                <w:color w:val="4472C4" w:themeColor="accent1"/>
                <w:szCs w:val="21"/>
              </w:rPr>
              <w:t>Grad der Einfluss</w:t>
            </w:r>
            <w:r w:rsidRPr="00270B9A">
              <w:rPr>
                <w:rFonts w:ascii="Arial" w:eastAsia="Calibri" w:hAnsi="Arial" w:cs="Arial"/>
                <w:b/>
                <w:i/>
                <w:color w:val="4472C4" w:themeColor="accent1"/>
                <w:szCs w:val="21"/>
              </w:rPr>
              <w:softHyphen/>
              <w:t>nahme</w:t>
            </w:r>
          </w:p>
        </w:tc>
      </w:tr>
      <w:tr w:rsidR="00270B9A" w:rsidRPr="0084741B" w14:paraId="790BB3A2" w14:textId="77777777" w:rsidTr="00036625">
        <w:trPr>
          <w:trHeight w:val="483"/>
        </w:trPr>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1154DB3"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Kunden</w:t>
            </w:r>
          </w:p>
        </w:tc>
        <w:tc>
          <w:tcPr>
            <w:tcW w:w="3185" w:type="pct"/>
            <w:tcBorders>
              <w:top w:val="single" w:sz="4" w:space="0" w:color="auto"/>
              <w:left w:val="single" w:sz="4" w:space="0" w:color="auto"/>
              <w:bottom w:val="single" w:sz="4" w:space="0" w:color="auto"/>
              <w:right w:val="single" w:sz="4" w:space="0" w:color="auto"/>
            </w:tcBorders>
            <w:shd w:val="clear" w:color="auto" w:fill="FFFFFF"/>
            <w:vAlign w:val="center"/>
          </w:tcPr>
          <w:p w14:paraId="0952B767"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Erfüllung von Verträgen bzw. Service Level Agreements</w:t>
            </w:r>
          </w:p>
          <w:p w14:paraId="4552A90F"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Sicherstellung der eigenen Arbeitsfähigkeit und Aufgabenerfüllung</w:t>
            </w:r>
          </w:p>
          <w:p w14:paraId="0F2C7899"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Generierung eines eigenen Wettbewerbsvorteils</w:t>
            </w:r>
          </w:p>
          <w:p w14:paraId="381B3862"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Sicherstellung der eigenen Konformität zu Richtlinien, Vorgaben sowie rechtlichen und regulatorischen Anforderung</w:t>
            </w:r>
            <w:r w:rsidRPr="00270B9A">
              <w:rPr>
                <w:rFonts w:ascii="Arial" w:hAnsi="Arial" w:cs="Arial"/>
                <w:i/>
                <w:noProof/>
                <w:color w:val="4472C4" w:themeColor="accent1"/>
                <w:lang w:eastAsia="de-DE"/>
              </w:rPr>
              <w:t xml:space="preserve"> </w:t>
            </w:r>
            <w:r w:rsidRPr="00270B9A">
              <w:rPr>
                <w:rFonts w:ascii="Arial" w:hAnsi="Arial" w:cs="Arial"/>
                <w:i/>
                <w:color w:val="4472C4" w:themeColor="accent1"/>
              </w:rPr>
              <w:t xml:space="preserve">en </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074EE74A"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Mittel</w:t>
            </w:r>
          </w:p>
        </w:tc>
      </w:tr>
      <w:tr w:rsidR="00270B9A" w:rsidRPr="0084741B" w14:paraId="2906B888" w14:textId="77777777" w:rsidTr="00036625">
        <w:trPr>
          <w:trHeight w:val="483"/>
        </w:trPr>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50F73F11" w14:textId="77777777" w:rsidR="00270B9A" w:rsidRPr="00270B9A" w:rsidRDefault="00270B9A" w:rsidP="00036625">
            <w:pPr>
              <w:jc w:val="left"/>
              <w:rPr>
                <w:rFonts w:ascii="Arial" w:eastAsia="Calibri" w:hAnsi="Arial" w:cs="Arial"/>
                <w:i/>
                <w:color w:val="4472C4" w:themeColor="accent1"/>
                <w:szCs w:val="21"/>
              </w:rPr>
            </w:pPr>
            <w:r w:rsidRPr="00270B9A">
              <w:rPr>
                <w:rFonts w:ascii="Arial" w:eastAsia="Calibri" w:hAnsi="Arial" w:cs="Arial"/>
                <w:i/>
                <w:color w:val="4472C4" w:themeColor="accent1"/>
                <w:szCs w:val="21"/>
              </w:rPr>
              <w:t>Angehörige der Mitarbeiter</w:t>
            </w:r>
          </w:p>
        </w:tc>
        <w:tc>
          <w:tcPr>
            <w:tcW w:w="3185" w:type="pct"/>
            <w:tcBorders>
              <w:top w:val="single" w:sz="4" w:space="0" w:color="auto"/>
              <w:left w:val="single" w:sz="4" w:space="0" w:color="auto"/>
              <w:bottom w:val="single" w:sz="4" w:space="0" w:color="auto"/>
              <w:right w:val="single" w:sz="4" w:space="0" w:color="auto"/>
            </w:tcBorders>
            <w:shd w:val="clear" w:color="auto" w:fill="FFFFFF"/>
            <w:vAlign w:val="center"/>
          </w:tcPr>
          <w:p w14:paraId="383B5AB3"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Wirtschaftliche Absicherung</w:t>
            </w:r>
          </w:p>
          <w:p w14:paraId="5813519A"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Schutz vor Gefahr für Leib und Leben der Mitarbeiter</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782E7335"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Mittel</w:t>
            </w:r>
          </w:p>
        </w:tc>
      </w:tr>
      <w:tr w:rsidR="00270B9A" w:rsidRPr="0084741B" w14:paraId="2869609A" w14:textId="77777777" w:rsidTr="00036625">
        <w:trPr>
          <w:trHeight w:val="483"/>
        </w:trPr>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01E2120D" w14:textId="77777777" w:rsidR="00270B9A" w:rsidRPr="00270B9A" w:rsidRDefault="00270B9A" w:rsidP="00036625">
            <w:pPr>
              <w:jc w:val="left"/>
              <w:rPr>
                <w:rFonts w:ascii="Arial" w:eastAsia="Calibri" w:hAnsi="Arial" w:cs="Arial"/>
                <w:i/>
                <w:color w:val="4472C4" w:themeColor="accent1"/>
                <w:szCs w:val="21"/>
              </w:rPr>
            </w:pPr>
            <w:r w:rsidRPr="00270B9A">
              <w:rPr>
                <w:rFonts w:ascii="Arial" w:eastAsia="Calibri" w:hAnsi="Arial" w:cs="Arial"/>
                <w:i/>
                <w:color w:val="4472C4" w:themeColor="accent1"/>
                <w:szCs w:val="21"/>
              </w:rPr>
              <w:t>Behörden und Organisationen mit Sicherheitsaufgaben</w:t>
            </w:r>
          </w:p>
        </w:tc>
        <w:tc>
          <w:tcPr>
            <w:tcW w:w="3185" w:type="pct"/>
            <w:tcBorders>
              <w:top w:val="single" w:sz="4" w:space="0" w:color="auto"/>
              <w:left w:val="single" w:sz="4" w:space="0" w:color="auto"/>
              <w:bottom w:val="single" w:sz="4" w:space="0" w:color="auto"/>
              <w:right w:val="single" w:sz="4" w:space="0" w:color="auto"/>
            </w:tcBorders>
            <w:shd w:val="clear" w:color="auto" w:fill="FFFFFF"/>
            <w:vAlign w:val="center"/>
          </w:tcPr>
          <w:p w14:paraId="58DB2BA0"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Sicherstellung von Gefahrenabwehr und von Hilfeleistungen</w:t>
            </w:r>
          </w:p>
          <w:p w14:paraId="6B258E17"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Aufrechterhaltung der öffentlichen Sicherheit und Ordnung</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1AC8E798"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Hoch</w:t>
            </w:r>
          </w:p>
        </w:tc>
      </w:tr>
      <w:tr w:rsidR="00270B9A" w:rsidRPr="0084741B" w14:paraId="31B956EB" w14:textId="77777777" w:rsidTr="00036625">
        <w:trPr>
          <w:trHeight w:val="483"/>
        </w:trPr>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DABB821"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Öffentlichkeit/Medien</w:t>
            </w:r>
          </w:p>
        </w:tc>
        <w:tc>
          <w:tcPr>
            <w:tcW w:w="3185" w:type="pct"/>
            <w:tcBorders>
              <w:top w:val="single" w:sz="4" w:space="0" w:color="auto"/>
              <w:left w:val="single" w:sz="4" w:space="0" w:color="auto"/>
              <w:bottom w:val="single" w:sz="4" w:space="0" w:color="auto"/>
              <w:right w:val="single" w:sz="4" w:space="0" w:color="auto"/>
            </w:tcBorders>
            <w:shd w:val="clear" w:color="auto" w:fill="FFFFFF"/>
            <w:vAlign w:val="center"/>
          </w:tcPr>
          <w:p w14:paraId="6FC3AF10"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Interesse an sensationellen Meldungen</w:t>
            </w:r>
          </w:p>
          <w:p w14:paraId="411FFA5D"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Berichterstattung über Meinungen, Missstände und menschliche Schicksale</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02D49DE0"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Mittel</w:t>
            </w:r>
          </w:p>
        </w:tc>
      </w:tr>
      <w:tr w:rsidR="00270B9A" w:rsidRPr="0084741B" w14:paraId="6C1AEDC0" w14:textId="77777777" w:rsidTr="00036625">
        <w:trPr>
          <w:trHeight w:val="483"/>
        </w:trPr>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2E484639"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Versicherungen</w:t>
            </w:r>
          </w:p>
        </w:tc>
        <w:tc>
          <w:tcPr>
            <w:tcW w:w="3185" w:type="pct"/>
            <w:tcBorders>
              <w:top w:val="single" w:sz="4" w:space="0" w:color="auto"/>
              <w:left w:val="single" w:sz="4" w:space="0" w:color="auto"/>
              <w:bottom w:val="single" w:sz="4" w:space="0" w:color="auto"/>
              <w:right w:val="single" w:sz="4" w:space="0" w:color="auto"/>
            </w:tcBorders>
            <w:shd w:val="clear" w:color="auto" w:fill="FFFFFF"/>
            <w:vAlign w:val="center"/>
          </w:tcPr>
          <w:p w14:paraId="25BAC2D0"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Risikominderung eines Schadensfalls</w:t>
            </w:r>
          </w:p>
          <w:p w14:paraId="08D071B1"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Nachweisbarkeit im Schadensfall</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3FA65BC2" w14:textId="77777777" w:rsidR="00270B9A" w:rsidRPr="00270B9A" w:rsidRDefault="00270B9A" w:rsidP="00036625">
            <w:pPr>
              <w:rPr>
                <w:rFonts w:ascii="Arial" w:eastAsia="Calibri" w:hAnsi="Arial" w:cs="Arial"/>
                <w:i/>
                <w:color w:val="4472C4" w:themeColor="accent1"/>
                <w:szCs w:val="21"/>
              </w:rPr>
            </w:pPr>
            <w:r w:rsidRPr="00270B9A">
              <w:rPr>
                <w:rFonts w:ascii="Arial" w:eastAsia="Calibri" w:hAnsi="Arial" w:cs="Arial"/>
                <w:i/>
                <w:color w:val="4472C4" w:themeColor="accent1"/>
                <w:szCs w:val="21"/>
              </w:rPr>
              <w:t>Mittel</w:t>
            </w:r>
          </w:p>
        </w:tc>
      </w:tr>
      <w:tr w:rsidR="00270B9A" w:rsidRPr="0084741B" w14:paraId="26A736EE" w14:textId="77777777" w:rsidTr="00036625">
        <w:trPr>
          <w:trHeight w:val="483"/>
        </w:trPr>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01FDB81" w14:textId="77777777" w:rsidR="00270B9A" w:rsidRPr="00270B9A" w:rsidRDefault="00270B9A" w:rsidP="00036625">
            <w:pPr>
              <w:jc w:val="left"/>
              <w:rPr>
                <w:rFonts w:ascii="Arial" w:eastAsia="Calibri" w:hAnsi="Arial" w:cs="Arial"/>
                <w:i/>
                <w:color w:val="4472C4" w:themeColor="accent1"/>
                <w:szCs w:val="21"/>
              </w:rPr>
            </w:pPr>
            <w:r w:rsidRPr="00270B9A">
              <w:rPr>
                <w:rFonts w:ascii="Arial" w:eastAsia="Calibri" w:hAnsi="Arial" w:cs="Arial"/>
                <w:i/>
                <w:color w:val="4472C4" w:themeColor="accent1"/>
                <w:szCs w:val="21"/>
              </w:rPr>
              <w:t>Dienstleister und Lieferanten</w:t>
            </w:r>
          </w:p>
        </w:tc>
        <w:tc>
          <w:tcPr>
            <w:tcW w:w="3185" w:type="pct"/>
            <w:tcBorders>
              <w:top w:val="single" w:sz="4" w:space="0" w:color="auto"/>
              <w:left w:val="single" w:sz="4" w:space="0" w:color="auto"/>
              <w:bottom w:val="single" w:sz="4" w:space="0" w:color="auto"/>
              <w:right w:val="single" w:sz="4" w:space="0" w:color="auto"/>
            </w:tcBorders>
            <w:shd w:val="clear" w:color="auto" w:fill="FFFFFF"/>
            <w:vAlign w:val="center"/>
          </w:tcPr>
          <w:p w14:paraId="4134CE56" w14:textId="77777777" w:rsidR="00270B9A" w:rsidRPr="00270B9A" w:rsidRDefault="00270B9A" w:rsidP="005E391D">
            <w:pPr>
              <w:pStyle w:val="AufzhlungPunktEbene1"/>
              <w:numPr>
                <w:ilvl w:val="0"/>
                <w:numId w:val="20"/>
              </w:numPr>
              <w:spacing w:after="0" w:line="240" w:lineRule="auto"/>
              <w:rPr>
                <w:rFonts w:ascii="Arial" w:hAnsi="Arial" w:cs="Arial"/>
                <w:i/>
                <w:color w:val="4472C4" w:themeColor="accent1"/>
              </w:rPr>
            </w:pPr>
            <w:r w:rsidRPr="00270B9A">
              <w:rPr>
                <w:rFonts w:ascii="Arial" w:hAnsi="Arial" w:cs="Arial"/>
                <w:i/>
                <w:color w:val="4472C4" w:themeColor="accent1"/>
              </w:rPr>
              <w:t>Vereinbarte Leistungsabnahme und Vergütung</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21DC975B" w14:textId="77777777" w:rsidR="00270B9A" w:rsidRPr="00270B9A" w:rsidRDefault="00270B9A" w:rsidP="00036625">
            <w:pPr>
              <w:keepNext/>
              <w:rPr>
                <w:rFonts w:ascii="Arial" w:eastAsia="Calibri" w:hAnsi="Arial" w:cs="Arial"/>
                <w:i/>
                <w:color w:val="4472C4" w:themeColor="accent1"/>
                <w:szCs w:val="21"/>
              </w:rPr>
            </w:pPr>
            <w:r w:rsidRPr="00270B9A">
              <w:rPr>
                <w:rFonts w:ascii="Arial" w:eastAsia="Calibri" w:hAnsi="Arial" w:cs="Arial"/>
                <w:i/>
                <w:color w:val="4472C4" w:themeColor="accent1"/>
                <w:szCs w:val="21"/>
              </w:rPr>
              <w:t>Niedrig</w:t>
            </w:r>
          </w:p>
        </w:tc>
      </w:tr>
    </w:tbl>
    <w:p w14:paraId="4F22D4AC" w14:textId="15D1FE21" w:rsidR="00270B9A" w:rsidRPr="00270B9A" w:rsidRDefault="00270B9A" w:rsidP="00270B9A">
      <w:pPr>
        <w:pStyle w:val="Beschriftung"/>
      </w:pPr>
      <w:r w:rsidRPr="00270B9A">
        <w:t xml:space="preserve">Tabelle </w:t>
      </w:r>
      <w:fldSimple w:instr=" SEQ Tabelle \* ARABIC ">
        <w:r w:rsidR="005E391D">
          <w:rPr>
            <w:noProof/>
          </w:rPr>
          <w:t>4</w:t>
        </w:r>
      </w:fldSimple>
      <w:r w:rsidRPr="00270B9A">
        <w:t>: Beispiele externer Interessengruppen</w:t>
      </w:r>
    </w:p>
    <w:p w14:paraId="27E499AE" w14:textId="77777777" w:rsidR="00270B9A" w:rsidRPr="00270B9A" w:rsidRDefault="00270B9A" w:rsidP="00270B9A">
      <w:pPr>
        <w:rPr>
          <w:i/>
          <w:color w:val="4472C4" w:themeColor="accent1"/>
        </w:rPr>
      </w:pPr>
      <w:r w:rsidRPr="00270B9A">
        <w:rPr>
          <w:i/>
          <w:color w:val="4472C4" w:themeColor="accent1"/>
        </w:rPr>
        <w:t xml:space="preserve">Die jeweiligen Anforderungen an die Kommunikation mit den Interessengruppen sind wie folgt geregelt: </w:t>
      </w:r>
    </w:p>
    <w:p w14:paraId="07E867AE" w14:textId="4CAB38D5"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Die Institutionsleitung wird durch den BCMB in einem BCM-Jahresbericht über den Status zum BCM sowie situativ informiert.</w:t>
      </w:r>
    </w:p>
    <w:p w14:paraId="79DE2BEA" w14:textId="227F8BD4"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 xml:space="preserve">Ausgewählte Führungskräfte sind aktiv in den Gremien &lt;Gremien&gt; eingebunden, in denen auch BCM-Themen besprochen werden. Darüber hinaus erhalten sie einen Quartalsbericht zu den Aktivitäten des BCM sowie zu aktuellen Risiken, Vorfällen und Trends. Ein regelmäßiger Austausch wird insbesondere über die Freigabe von Arbeitsergebnissen im BCM-Prozess erzielt (u. a. Bestätigung der BIA-Ergebnisse, Notfallplanung, Übungsplanung) </w:t>
      </w:r>
    </w:p>
    <w:p w14:paraId="5B47A891" w14:textId="67D5273A"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 xml:space="preserve">Inhaber von BCM-Rollen erhalten jährlich sowie anlassbezogen rollenspezifische Informationen zum BCM per </w:t>
      </w:r>
      <w:proofErr w:type="gramStart"/>
      <w:r w:rsidRPr="00D6053E">
        <w:rPr>
          <w:i/>
          <w:color w:val="4472C4" w:themeColor="accent1"/>
          <w:sz w:val="20"/>
          <w:szCs w:val="20"/>
        </w:rPr>
        <w:t>Email</w:t>
      </w:r>
      <w:proofErr w:type="gramEnd"/>
      <w:r w:rsidRPr="00D6053E">
        <w:rPr>
          <w:i/>
          <w:color w:val="4472C4" w:themeColor="accent1"/>
          <w:sz w:val="20"/>
          <w:szCs w:val="20"/>
        </w:rPr>
        <w:t xml:space="preserve"> (BCM Newsletter)</w:t>
      </w:r>
    </w:p>
    <w:p w14:paraId="671AA68E" w14:textId="6E632177"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Revision und BCM-Beauftragter stimmen sich innerhalb des &lt;Regeltermins&gt; oder anlassbezogen ab.</w:t>
      </w:r>
    </w:p>
    <w:p w14:paraId="0474744D" w14:textId="4AB1C2CB"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Mitarbeiter werden im Rhythmus von zwei Monaten auf der Intranet-Seite über Neuigkeiten zum BCM informiert. Zudem erhalten sie Informationen direkt von Führungskräften sowie im Rahmen von Schulungen und Sensibilisierungsmaßnahmen.</w:t>
      </w:r>
    </w:p>
    <w:p w14:paraId="029E51DE" w14:textId="2DA154EA"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Kunden erhalten initial die Information, dass ein BCMS implementiert ist. Weitere Informationen erfolgen nur im Rahmen eines eingetretenen Notfalls.</w:t>
      </w:r>
    </w:p>
    <w:p w14:paraId="0EB7655A" w14:textId="07F25BD9" w:rsidR="00270B9A" w:rsidRPr="00D6053E" w:rsidRDefault="00270B9A"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Alle weiteren externen Interessengruppen werden auf aktive Nachfrage nach Bedarf und Anspruch informiert.</w:t>
      </w:r>
    </w:p>
    <w:p w14:paraId="7A00FC04" w14:textId="70AAC2CB" w:rsidR="00270B9A" w:rsidRPr="00D6053E" w:rsidRDefault="00270B9A" w:rsidP="00270B9A">
      <w:pPr>
        <w:rPr>
          <w:b/>
          <w:i/>
          <w:color w:val="4472C4" w:themeColor="accent1"/>
        </w:rPr>
      </w:pPr>
      <w:r w:rsidRPr="00D6053E">
        <w:rPr>
          <w:b/>
          <w:i/>
          <w:color w:val="4472C4" w:themeColor="accent1"/>
        </w:rPr>
        <w:t xml:space="preserve">Hinweis: Die Kommunikation mit den Interessengruppen im Notfall wird im Notfallhandbuch </w:t>
      </w:r>
      <w:r w:rsidR="00B130FF">
        <w:rPr>
          <w:b/>
          <w:i/>
          <w:color w:val="4472C4" w:themeColor="accent1"/>
        </w:rPr>
        <w:t xml:space="preserve">bzw. dem Notfallkommunikationskonzept </w:t>
      </w:r>
      <w:r w:rsidRPr="00D6053E">
        <w:rPr>
          <w:b/>
          <w:i/>
          <w:color w:val="4472C4" w:themeColor="accent1"/>
        </w:rPr>
        <w:t>dokumentiert.</w:t>
      </w:r>
    </w:p>
    <w:p w14:paraId="567CAE03" w14:textId="721512A8"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lastRenderedPageBreak/>
        <w:t>Ressourcen</w:t>
      </w:r>
    </w:p>
    <w:p w14:paraId="5592A6D4" w14:textId="7EB159EF" w:rsidR="00D6053E" w:rsidRPr="00D6053E" w:rsidRDefault="00D6053E" w:rsidP="00D6053E">
      <w:pPr>
        <w:rPr>
          <w:i/>
          <w:color w:val="4472C4" w:themeColor="accent1"/>
        </w:rPr>
      </w:pPr>
      <w:r w:rsidRPr="00D6053E">
        <w:rPr>
          <w:i/>
          <w:color w:val="4472C4" w:themeColor="accent1"/>
        </w:rPr>
        <w:t>Zur Aufrechterhaltung und Weiterentwicklung des BCM wird folgende Ressourcenausstattung benötigt und durch die Institutionsleitung bereitgestellt:</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6"/>
        <w:gridCol w:w="3826"/>
      </w:tblGrid>
      <w:tr w:rsidR="00D6053E" w:rsidRPr="0084741B" w14:paraId="10AABE74" w14:textId="77777777" w:rsidTr="00036625">
        <w:trPr>
          <w:trHeight w:val="454"/>
        </w:trPr>
        <w:tc>
          <w:tcPr>
            <w:tcW w:w="5246" w:type="dxa"/>
            <w:shd w:val="clear" w:color="auto" w:fill="DBDBDB"/>
          </w:tcPr>
          <w:p w14:paraId="199799F8" w14:textId="77777777" w:rsidR="00D6053E" w:rsidRPr="00D6053E" w:rsidRDefault="00D6053E" w:rsidP="00036625">
            <w:pPr>
              <w:rPr>
                <w:b/>
                <w:i/>
                <w:color w:val="4472C4" w:themeColor="accent1"/>
              </w:rPr>
            </w:pPr>
            <w:r w:rsidRPr="00D6053E">
              <w:rPr>
                <w:b/>
                <w:i/>
                <w:color w:val="4472C4" w:themeColor="accent1"/>
              </w:rPr>
              <w:t>Rolle / Maßnahme</w:t>
            </w:r>
          </w:p>
        </w:tc>
        <w:tc>
          <w:tcPr>
            <w:tcW w:w="3826" w:type="dxa"/>
            <w:shd w:val="clear" w:color="auto" w:fill="DBDBDB"/>
          </w:tcPr>
          <w:p w14:paraId="67FA841A" w14:textId="77777777" w:rsidR="00D6053E" w:rsidRPr="00D6053E" w:rsidRDefault="00D6053E" w:rsidP="00036625">
            <w:pPr>
              <w:rPr>
                <w:b/>
                <w:i/>
                <w:color w:val="4472C4" w:themeColor="accent1"/>
              </w:rPr>
            </w:pPr>
            <w:r w:rsidRPr="00D6053E">
              <w:rPr>
                <w:b/>
                <w:i/>
                <w:color w:val="4472C4" w:themeColor="accent1"/>
              </w:rPr>
              <w:t>Aufwände</w:t>
            </w:r>
          </w:p>
        </w:tc>
      </w:tr>
      <w:tr w:rsidR="00D6053E" w:rsidRPr="0084741B" w14:paraId="2229723E" w14:textId="77777777" w:rsidTr="00036625">
        <w:trPr>
          <w:trHeight w:val="709"/>
        </w:trPr>
        <w:tc>
          <w:tcPr>
            <w:tcW w:w="5246" w:type="dxa"/>
          </w:tcPr>
          <w:p w14:paraId="015915ED" w14:textId="77777777" w:rsidR="00D6053E" w:rsidRPr="00D6053E" w:rsidRDefault="00D6053E" w:rsidP="00036625">
            <w:pPr>
              <w:rPr>
                <w:i/>
                <w:color w:val="4472C4" w:themeColor="accent1"/>
              </w:rPr>
            </w:pPr>
            <w:r w:rsidRPr="00D6053E">
              <w:rPr>
                <w:i/>
                <w:color w:val="4472C4" w:themeColor="accent1"/>
              </w:rPr>
              <w:t>BCM-Beauftragter</w:t>
            </w:r>
          </w:p>
        </w:tc>
        <w:tc>
          <w:tcPr>
            <w:tcW w:w="3826" w:type="dxa"/>
          </w:tcPr>
          <w:p w14:paraId="51AAD7E6" w14:textId="77777777" w:rsidR="00D6053E" w:rsidRPr="00D6053E" w:rsidRDefault="00D6053E" w:rsidP="00036625">
            <w:pPr>
              <w:rPr>
                <w:i/>
                <w:color w:val="4472C4" w:themeColor="accent1"/>
              </w:rPr>
            </w:pPr>
            <w:r w:rsidRPr="00D6053E">
              <w:rPr>
                <w:i/>
                <w:color w:val="4472C4" w:themeColor="accent1"/>
              </w:rPr>
              <w:t>Eine Vollzeitkraft</w:t>
            </w:r>
          </w:p>
        </w:tc>
      </w:tr>
      <w:tr w:rsidR="00D6053E" w:rsidRPr="0084741B" w14:paraId="5A3FFAA9" w14:textId="77777777" w:rsidTr="00036625">
        <w:trPr>
          <w:trHeight w:val="709"/>
        </w:trPr>
        <w:tc>
          <w:tcPr>
            <w:tcW w:w="5246" w:type="dxa"/>
          </w:tcPr>
          <w:p w14:paraId="2B1071BE" w14:textId="77777777" w:rsidR="00D6053E" w:rsidRPr="00D6053E" w:rsidRDefault="00D6053E" w:rsidP="00036625">
            <w:pPr>
              <w:rPr>
                <w:i/>
                <w:color w:val="4472C4" w:themeColor="accent1"/>
              </w:rPr>
            </w:pPr>
            <w:r w:rsidRPr="00D6053E">
              <w:rPr>
                <w:i/>
                <w:color w:val="4472C4" w:themeColor="accent1"/>
              </w:rPr>
              <w:t xml:space="preserve">BCM-Koordinatoren </w:t>
            </w:r>
          </w:p>
        </w:tc>
        <w:tc>
          <w:tcPr>
            <w:tcW w:w="3826" w:type="dxa"/>
          </w:tcPr>
          <w:p w14:paraId="30E848DC" w14:textId="77777777" w:rsidR="00D6053E" w:rsidRPr="00D6053E" w:rsidRDefault="00D6053E" w:rsidP="00036625">
            <w:pPr>
              <w:rPr>
                <w:i/>
                <w:color w:val="4472C4" w:themeColor="accent1"/>
              </w:rPr>
            </w:pPr>
            <w:r w:rsidRPr="00D6053E">
              <w:rPr>
                <w:i/>
                <w:color w:val="4472C4" w:themeColor="accent1"/>
              </w:rPr>
              <w:t xml:space="preserve">10-50% Vollzeitkraft (0,1 bis 0,5 FTE) je Organisationseinheit, je nach Anzahl der (zeitkritischen) Geschäftsprozesse </w:t>
            </w:r>
          </w:p>
        </w:tc>
      </w:tr>
      <w:tr w:rsidR="00D6053E" w:rsidRPr="0084741B" w14:paraId="3BDA36D8" w14:textId="77777777" w:rsidTr="00036625">
        <w:tc>
          <w:tcPr>
            <w:tcW w:w="5246" w:type="dxa"/>
          </w:tcPr>
          <w:p w14:paraId="637FFDF5" w14:textId="77777777" w:rsidR="00D6053E" w:rsidRPr="00D6053E" w:rsidRDefault="00D6053E" w:rsidP="00036625">
            <w:pPr>
              <w:rPr>
                <w:i/>
                <w:color w:val="4472C4" w:themeColor="accent1"/>
              </w:rPr>
            </w:pPr>
            <w:r w:rsidRPr="00D6053E">
              <w:rPr>
                <w:i/>
                <w:color w:val="4472C4" w:themeColor="accent1"/>
              </w:rPr>
              <w:t>Technische und organisatorische Maßnahmen zur Weiterentwicklung des BCMS</w:t>
            </w:r>
          </w:p>
        </w:tc>
        <w:tc>
          <w:tcPr>
            <w:tcW w:w="3826" w:type="dxa"/>
          </w:tcPr>
          <w:p w14:paraId="403E94AB" w14:textId="77777777" w:rsidR="00D6053E" w:rsidRPr="00D6053E" w:rsidRDefault="00D6053E" w:rsidP="00036625">
            <w:pPr>
              <w:keepNext/>
              <w:rPr>
                <w:i/>
                <w:color w:val="4472C4" w:themeColor="accent1"/>
              </w:rPr>
            </w:pPr>
            <w:r w:rsidRPr="00D6053E">
              <w:rPr>
                <w:i/>
                <w:color w:val="4472C4" w:themeColor="accent1"/>
              </w:rPr>
              <w:t>50.000 €/Jahr</w:t>
            </w:r>
          </w:p>
        </w:tc>
      </w:tr>
    </w:tbl>
    <w:p w14:paraId="519A5EBF" w14:textId="32264DB8" w:rsidR="00270B9A" w:rsidRDefault="00D6053E" w:rsidP="00D6053E">
      <w:pPr>
        <w:pStyle w:val="Beschriftung"/>
      </w:pPr>
      <w:r>
        <w:t xml:space="preserve">Tabelle </w:t>
      </w:r>
      <w:fldSimple w:instr=" SEQ Tabelle \* ARABIC ">
        <w:r w:rsidR="005E391D">
          <w:rPr>
            <w:noProof/>
          </w:rPr>
          <w:t>5</w:t>
        </w:r>
      </w:fldSimple>
      <w:r>
        <w:t xml:space="preserve">: </w:t>
      </w:r>
      <w:r w:rsidRPr="00655254">
        <w:t>Ressourcen im BCM</w:t>
      </w:r>
    </w:p>
    <w:p w14:paraId="2C66F847" w14:textId="5A90280A"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t>Schulung und Sensibilisierung</w:t>
      </w:r>
    </w:p>
    <w:p w14:paraId="054F8647" w14:textId="77777777" w:rsidR="00D6053E" w:rsidRPr="00D6053E" w:rsidRDefault="00D6053E" w:rsidP="00D6053E">
      <w:pPr>
        <w:rPr>
          <w:i/>
          <w:color w:val="4472C4" w:themeColor="accent1"/>
        </w:rPr>
      </w:pPr>
      <w:r w:rsidRPr="00D6053E">
        <w:rPr>
          <w:i/>
          <w:color w:val="4472C4" w:themeColor="accent1"/>
        </w:rPr>
        <w:t>Durch Schulungen wird sichergestellt, dass die BCM-Rolleninhaber ihre Aufgaben und Pflichten kennen und anwenden können. Weiter ist es von enormer Bedeutung für den Erfolg des BCM, dass die BCM-Rolleninhaber sich mit ihren Aufgaben und Zuständigkeiten auseinandersetzen und ihnen die Bedeutung und die Notwendigkeit dessen bewusst ist.</w:t>
      </w:r>
    </w:p>
    <w:p w14:paraId="56DEF409" w14:textId="77777777" w:rsidR="00D6053E" w:rsidRPr="00D6053E" w:rsidRDefault="00D6053E" w:rsidP="00D6053E">
      <w:pPr>
        <w:rPr>
          <w:i/>
          <w:color w:val="4472C4" w:themeColor="accent1"/>
        </w:rPr>
      </w:pPr>
      <w:r w:rsidRPr="00D6053E">
        <w:rPr>
          <w:i/>
          <w:color w:val="4472C4" w:themeColor="accent1"/>
        </w:rPr>
        <w:t>Darüber hinaus werden alle Mitarbeiter sensibilisiert. Ziel der Sensibilisierung ist es, dass jedem Mitarbeiter bewusst ist:</w:t>
      </w:r>
    </w:p>
    <w:p w14:paraId="4244D77C" w14:textId="4606D62E"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Welche Ziele das BCM verfolgt.</w:t>
      </w:r>
    </w:p>
    <w:p w14:paraId="660B7E32" w14:textId="40EB15AB"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Welchen Nutzen und welche Notwendigkeit ein BCMS hat.</w:t>
      </w:r>
    </w:p>
    <w:p w14:paraId="61F52F4F" w14:textId="34840FB7"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Welche Auswirkungen es hat, wenn Vorgaben, Vorgehensweisen und Methoden des BCMS nicht eingehalten werden.</w:t>
      </w:r>
    </w:p>
    <w:p w14:paraId="1624E02A" w14:textId="19A8E635"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Wo die für ihn relevanten Informationen zum BCM dokumentiert sind.</w:t>
      </w:r>
    </w:p>
    <w:p w14:paraId="1FB86568" w14:textId="50AA3665"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Wie er sich in einem Notfall verhalten soll.</w:t>
      </w:r>
    </w:p>
    <w:p w14:paraId="0016F877" w14:textId="7EB6B46C"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Wo die für ihn relevanten Informationen zur Notfallbewältigung schnell aufzufinden sind.</w:t>
      </w:r>
    </w:p>
    <w:p w14:paraId="0C468AC1" w14:textId="473FCE75"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Wie er zur Effektivität und Effizienz des BCMS beitragen kann.</w:t>
      </w:r>
    </w:p>
    <w:p w14:paraId="0945D753" w14:textId="77777777" w:rsidR="00D6053E" w:rsidRPr="00D6053E" w:rsidRDefault="00D6053E" w:rsidP="00D6053E">
      <w:pPr>
        <w:rPr>
          <w:i/>
          <w:color w:val="4472C4" w:themeColor="accent1"/>
        </w:rPr>
      </w:pPr>
      <w:r w:rsidRPr="00D6053E">
        <w:rPr>
          <w:i/>
          <w:color w:val="4472C4" w:themeColor="accent1"/>
        </w:rPr>
        <w:t>Neben den internen Mitarbeitern werden bei der Bewusstseinsbildung auch Dienstleister berücksichtigt. Zur Sensibilisierung wird auf die folgenden etablierten Kommunikationswege und -medien zurückgegriffen: Führungskräftetagungen, Jour fixes, Einführungsveranstaltungen für neue Mitarbeiter, Veranstaltungen von Organisationseinheiten, Mitarbeiterzeitschriften, Poster, Newsletter, Blogs, Apps und Social-Media-Kanäle der &lt;Institution&gt;.</w:t>
      </w:r>
    </w:p>
    <w:p w14:paraId="576237AD" w14:textId="77777777" w:rsidR="00D6053E" w:rsidRPr="00D6053E" w:rsidRDefault="00D6053E" w:rsidP="00D6053E">
      <w:pPr>
        <w:rPr>
          <w:i/>
          <w:color w:val="4472C4" w:themeColor="accent1"/>
        </w:rPr>
      </w:pPr>
      <w:r w:rsidRPr="00D6053E">
        <w:rPr>
          <w:i/>
          <w:color w:val="4472C4" w:themeColor="accent1"/>
        </w:rPr>
        <w:t>Kunden erhalten initial die Information, dass ein BCMS implementiert ist. Weitere Informationen erfolgen nur anlassbezogen oder auf Nachfrage.</w:t>
      </w:r>
    </w:p>
    <w:p w14:paraId="6DFEDC27" w14:textId="77777777" w:rsidR="00D6053E" w:rsidRPr="00D6053E" w:rsidRDefault="00D6053E" w:rsidP="00D6053E">
      <w:pPr>
        <w:rPr>
          <w:i/>
          <w:color w:val="4472C4" w:themeColor="accent1"/>
        </w:rPr>
      </w:pPr>
      <w:r w:rsidRPr="00D6053E">
        <w:rPr>
          <w:i/>
          <w:color w:val="4472C4" w:themeColor="accent1"/>
        </w:rPr>
        <w:t>Die bedarfsgerechte Planung und Durchführung von Schulungs- und Sensibilisierungsmaßnahmen obliegt dem BCMB. Die Wirksamkeit der Maßnahmen wird im Rahmen von Übungen und Tests überprüft und nachgewiesen (siehe Kapitel 3.4 Überprüfung des BCMS (Check)).</w:t>
      </w:r>
    </w:p>
    <w:p w14:paraId="0CA7D504" w14:textId="6550B8E8" w:rsidR="00270B9A" w:rsidRPr="00D6053E" w:rsidRDefault="00D6053E" w:rsidP="00D6053E">
      <w:pPr>
        <w:rPr>
          <w:i/>
          <w:color w:val="4472C4" w:themeColor="accent1"/>
        </w:rPr>
      </w:pPr>
      <w:r w:rsidRPr="00D6053E">
        <w:rPr>
          <w:i/>
          <w:color w:val="4472C4" w:themeColor="accent1"/>
        </w:rPr>
        <w:t>Das Verfahren zur Schulung und Sensibilisierung wird innerhalb der Prozessbeschreibung &lt;Name der Prozessbeschreibung Schulung und Sensibilisierung&gt; konkretisiert. Die aktuelle Schulungs- und Sensibilisierungsplanung ist unter folgendem Link abrufbar: &lt;Link&gt;.</w:t>
      </w:r>
    </w:p>
    <w:p w14:paraId="76FCB44B" w14:textId="1C4AB59F"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lastRenderedPageBreak/>
        <w:t>Anforderungen an die Dokumentation</w:t>
      </w:r>
    </w:p>
    <w:p w14:paraId="579D8B45" w14:textId="77777777" w:rsidR="00D6053E" w:rsidRPr="00D6053E" w:rsidRDefault="00D6053E" w:rsidP="00D6053E">
      <w:pPr>
        <w:rPr>
          <w:i/>
          <w:color w:val="4472C4" w:themeColor="accent1"/>
        </w:rPr>
      </w:pPr>
      <w:r w:rsidRPr="00D6053E">
        <w:rPr>
          <w:i/>
          <w:color w:val="4472C4" w:themeColor="accent1"/>
        </w:rPr>
        <w:t>Es gelten die institutionsweiten Anforderungen an die Dokumentation hinsichtlich</w:t>
      </w:r>
    </w:p>
    <w:p w14:paraId="51F4B0CE" w14:textId="4B2F6115"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Kennzeichnungspflichten in den Dokumenten (u. a. Titel, Autor, Version, Datum der Veröffentlichung),</w:t>
      </w:r>
    </w:p>
    <w:p w14:paraId="332FA767" w14:textId="15C3CE58"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Freigabe- und Verteilungsprozess der Dokumente,</w:t>
      </w:r>
    </w:p>
    <w:p w14:paraId="4635E8B8" w14:textId="49D0435B"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Zugriffssteuerung und Verfügbarkeit der Dokumente für den Anwenderkreis,</w:t>
      </w:r>
    </w:p>
    <w:p w14:paraId="1D2DAD91" w14:textId="40C9E85E"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Kennzeichnung von Änderungen sowie Versionierung des Dokuments,</w:t>
      </w:r>
    </w:p>
    <w:p w14:paraId="7C685B87" w14:textId="06061B51" w:rsidR="00D6053E"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Vorgaben zur Aufbewahrung und Archivierung von Dokumenten sowie</w:t>
      </w:r>
    </w:p>
    <w:p w14:paraId="543DE977" w14:textId="7FAECB4B" w:rsidR="00270B9A" w:rsidRPr="00D6053E" w:rsidRDefault="00D6053E" w:rsidP="005E391D">
      <w:pPr>
        <w:pStyle w:val="Listenabsatz"/>
        <w:numPr>
          <w:ilvl w:val="0"/>
          <w:numId w:val="15"/>
        </w:numPr>
        <w:spacing w:line="280" w:lineRule="exact"/>
        <w:ind w:left="357" w:hanging="357"/>
        <w:contextualSpacing w:val="0"/>
        <w:rPr>
          <w:i/>
          <w:color w:val="4472C4" w:themeColor="accent1"/>
          <w:sz w:val="20"/>
          <w:szCs w:val="20"/>
        </w:rPr>
      </w:pPr>
      <w:r w:rsidRPr="00D6053E">
        <w:rPr>
          <w:i/>
          <w:color w:val="4472C4" w:themeColor="accent1"/>
          <w:sz w:val="20"/>
          <w:szCs w:val="20"/>
        </w:rPr>
        <w:t>Klassifizierung des Dokuments hinsichtlich der Geheimhaltung von vertraulichen Informationen</w:t>
      </w:r>
    </w:p>
    <w:p w14:paraId="11A9A9ED" w14:textId="10A1AF5D" w:rsidR="00D6053E" w:rsidRPr="00D6053E" w:rsidRDefault="00D6053E" w:rsidP="005E391D">
      <w:pPr>
        <w:pStyle w:val="berschrift2"/>
        <w:numPr>
          <w:ilvl w:val="1"/>
          <w:numId w:val="10"/>
        </w:numPr>
        <w:spacing w:before="360" w:after="120"/>
        <w:jc w:val="both"/>
        <w:rPr>
          <w:rFonts w:cs="Arial"/>
        </w:rPr>
      </w:pPr>
      <w:bookmarkStart w:id="14" w:name="_Toc97627170"/>
      <w:r w:rsidRPr="00D6053E">
        <w:rPr>
          <w:rFonts w:cs="Arial"/>
        </w:rPr>
        <w:t>Umsetzung des BCMS (Do)</w:t>
      </w:r>
      <w:bookmarkEnd w:id="14"/>
    </w:p>
    <w:p w14:paraId="34E89C47" w14:textId="7664F5EB"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t>Aufbau und die Befähigung der BAO</w:t>
      </w:r>
    </w:p>
    <w:p w14:paraId="5AC01117" w14:textId="77777777" w:rsidR="00D6053E" w:rsidRPr="00D6053E" w:rsidRDefault="00D6053E" w:rsidP="00D6053E">
      <w:pPr>
        <w:rPr>
          <w:i/>
          <w:color w:val="4472C4" w:themeColor="accent1"/>
        </w:rPr>
      </w:pPr>
      <w:r w:rsidRPr="00D6053E">
        <w:rPr>
          <w:i/>
          <w:color w:val="4472C4" w:themeColor="accent1"/>
        </w:rPr>
        <w:t xml:space="preserve">Der </w:t>
      </w:r>
      <w:r w:rsidRPr="00D6053E">
        <w:rPr>
          <w:b/>
          <w:i/>
          <w:color w:val="4472C4" w:themeColor="accent1"/>
        </w:rPr>
        <w:t>Aufbau und die Befähigung der BAO</w:t>
      </w:r>
      <w:r w:rsidRPr="00D6053E">
        <w:rPr>
          <w:i/>
          <w:color w:val="4472C4" w:themeColor="accent1"/>
        </w:rPr>
        <w:t xml:space="preserve"> beinhaltet alle Aspekte, um eine funktionierende BAO zu etablieren, die auch im Not- und Krisenfall erreichbar und handlungsfähig ist. Die &lt;Institution&gt; kann so auf Schadensereignisse reagieren, unabhängig davon, ob bereits Notfallpläne für die Fortführung von Geschäftsprozessen vorliegen. Alle weiteren Prozessschritte in der DO-Phase dienen der angemessenen Absicherung der zeitkritischen Geschäftsprozesse.</w:t>
      </w:r>
    </w:p>
    <w:p w14:paraId="155C97E1" w14:textId="24381EAB"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t>Business Impact Analyse</w:t>
      </w:r>
    </w:p>
    <w:p w14:paraId="1C3B5FEB" w14:textId="77777777" w:rsidR="00D6053E" w:rsidRPr="00D6053E" w:rsidRDefault="00D6053E" w:rsidP="00D6053E">
      <w:pPr>
        <w:rPr>
          <w:i/>
          <w:color w:val="4472C4" w:themeColor="accent1"/>
        </w:rPr>
      </w:pPr>
      <w:r w:rsidRPr="00D6053E">
        <w:rPr>
          <w:i/>
          <w:color w:val="4472C4" w:themeColor="accent1"/>
        </w:rPr>
        <w:t xml:space="preserve">Die </w:t>
      </w:r>
      <w:r w:rsidRPr="00D6053E">
        <w:rPr>
          <w:b/>
          <w:i/>
          <w:color w:val="4472C4" w:themeColor="accent1"/>
        </w:rPr>
        <w:t>Business Impact Analyse</w:t>
      </w:r>
      <w:r w:rsidRPr="00D6053E">
        <w:rPr>
          <w:i/>
          <w:color w:val="4472C4" w:themeColor="accent1"/>
        </w:rPr>
        <w:t xml:space="preserve"> untersucht näher, was innerhalb des Untersuchungsbereichs abgesichert werden soll. Dazu analysiert die Institution, welche der Geschäftsprozesse im Untersuchungsbereich zeitkritisch sind, wie lange diese ausfallen dürfen und welche Ressourcen sie im Notbetrieb benötigen. Die BIA nimmt damit einen besonderen Stellenwert innerhalb des BCM ein, da sie wesentlich darüber entscheidet, welche Geschäftsprozesse und Ressourcen innerhalb der nachfolgenden Phasen </w:t>
      </w:r>
      <w:proofErr w:type="gramStart"/>
      <w:r w:rsidRPr="00D6053E">
        <w:rPr>
          <w:i/>
          <w:color w:val="4472C4" w:themeColor="accent1"/>
        </w:rPr>
        <w:t>des BCM-Prozesse</w:t>
      </w:r>
      <w:proofErr w:type="gramEnd"/>
      <w:r w:rsidRPr="00D6053E">
        <w:rPr>
          <w:i/>
          <w:color w:val="4472C4" w:themeColor="accent1"/>
        </w:rPr>
        <w:t xml:space="preserve"> berücksichtigt werden. Das Verfahren zur BIA wird innerhalb der Prozessbeschreibung &lt;Name der Prozessbeschreibung BIA&gt; konkretisiert (siehe Kapitel 6 Mitgeltende Dokumente). Die Ergebnisse der BIA sind unter folgendem Link abrufbar: &lt;Link&gt;.</w:t>
      </w:r>
    </w:p>
    <w:p w14:paraId="2CDB714C" w14:textId="3E7960F7"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t>Soll-Ist-Vergleich</w:t>
      </w:r>
    </w:p>
    <w:p w14:paraId="7996298D" w14:textId="77777777" w:rsidR="00D6053E" w:rsidRPr="00D6053E" w:rsidRDefault="00D6053E" w:rsidP="00D6053E">
      <w:pPr>
        <w:rPr>
          <w:i/>
          <w:color w:val="4472C4" w:themeColor="accent1"/>
        </w:rPr>
      </w:pPr>
      <w:r w:rsidRPr="00D6053E">
        <w:rPr>
          <w:i/>
          <w:color w:val="4472C4" w:themeColor="accent1"/>
        </w:rPr>
        <w:t xml:space="preserve">Im </w:t>
      </w:r>
      <w:r w:rsidRPr="00D6053E">
        <w:rPr>
          <w:b/>
          <w:i/>
          <w:color w:val="4472C4" w:themeColor="accent1"/>
        </w:rPr>
        <w:t>Soll-Ist-Vergleich</w:t>
      </w:r>
      <w:r w:rsidRPr="00D6053E">
        <w:rPr>
          <w:i/>
          <w:color w:val="4472C4" w:themeColor="accent1"/>
        </w:rPr>
        <w:t xml:space="preserve"> wird festgestellt, ob die in der BIA ermittelten zeitkritischen Ressourcen ausreichend abgesichert sind. Das Verfahren zum Soll-Ist-Vergleich wird innerhalb der Prozessbeschreibung &lt;Name der Prozessbeschreibung Soll-Ist-Vergleich&gt; konkretisiert (siehe Kapitel 6 Mitgeltende Dokumente). Die Ergebnisse des Soll-Ist-Vergleichs werden direkt in die Ergebnisse der BIA eingearbeitet und sind unter dem gleichen Link abrufbar: &lt;Link&gt;.</w:t>
      </w:r>
    </w:p>
    <w:p w14:paraId="10C5083A" w14:textId="308FE8E6"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t>BCM-Risikoanalyse</w:t>
      </w:r>
    </w:p>
    <w:p w14:paraId="71D9523D" w14:textId="77777777" w:rsidR="00D6053E" w:rsidRPr="00D6053E" w:rsidRDefault="00D6053E" w:rsidP="00D6053E">
      <w:pPr>
        <w:rPr>
          <w:i/>
          <w:color w:val="4472C4" w:themeColor="accent1"/>
        </w:rPr>
      </w:pPr>
      <w:r w:rsidRPr="00D6053E">
        <w:rPr>
          <w:i/>
          <w:color w:val="4472C4" w:themeColor="accent1"/>
        </w:rPr>
        <w:t xml:space="preserve">In der </w:t>
      </w:r>
      <w:r w:rsidRPr="00D6053E">
        <w:rPr>
          <w:b/>
          <w:i/>
          <w:color w:val="4472C4" w:themeColor="accent1"/>
        </w:rPr>
        <w:t>BCM-Risikoanalyse</w:t>
      </w:r>
      <w:r w:rsidRPr="00D6053E">
        <w:rPr>
          <w:i/>
          <w:color w:val="4472C4" w:themeColor="accent1"/>
        </w:rPr>
        <w:t xml:space="preserve"> wird untersucht und entschieden, gegen welche Gefährdungen die identifizierten zeitkritischen Geschäftsprozesse und die dazu benötigten Ressourcen mit Business Continuity-Strategien und -Lösungen abgesichert werden sollen. Zur BCM-Risikoanalyse wird auf die bestehende Methodik der Informationssicherheit zurückgegriffen. Die BCM-Anforderungen an die Risikoanalyse sind entsprechend in der Methodik berücksichtigt. Das Verfahren zur ISM-/BCM-Risikoanalyse wird innerhalb der Prozessbeschreibung &lt; Prozessbeschreibung Risikoanalyse&gt; konkretisiert (siehe Kapitel 6 Mitgeltende Dokumente). Die Ergebnisse der Risikoanalyse sind dem Anhang des Notfallvorsorgekonzepts zu entnehmen (siehe Kapitel 6 Mitgeltende Dokumente).</w:t>
      </w:r>
    </w:p>
    <w:p w14:paraId="3934DEB4" w14:textId="60C3F60D" w:rsidR="00D6053E" w:rsidRPr="00D6053E" w:rsidRDefault="00D6053E" w:rsidP="005E391D">
      <w:pPr>
        <w:pStyle w:val="berschrift3"/>
        <w:numPr>
          <w:ilvl w:val="2"/>
          <w:numId w:val="10"/>
        </w:numPr>
        <w:spacing w:before="240" w:after="120"/>
        <w:rPr>
          <w:color w:val="000000" w:themeColor="text1"/>
        </w:rPr>
      </w:pPr>
      <w:r w:rsidRPr="00D6053E">
        <w:rPr>
          <w:color w:val="000000" w:themeColor="text1"/>
        </w:rPr>
        <w:lastRenderedPageBreak/>
        <w:t>BC-Strategien und -Lösungen</w:t>
      </w:r>
    </w:p>
    <w:p w14:paraId="3C5072A3" w14:textId="77777777" w:rsidR="00D6053E" w:rsidRPr="00D6053E" w:rsidRDefault="00D6053E" w:rsidP="00D6053E">
      <w:pPr>
        <w:rPr>
          <w:i/>
          <w:color w:val="4472C4" w:themeColor="accent1"/>
        </w:rPr>
      </w:pPr>
      <w:r w:rsidRPr="00D6053E">
        <w:rPr>
          <w:i/>
          <w:color w:val="4472C4" w:themeColor="accent1"/>
        </w:rPr>
        <w:t xml:space="preserve">Mithilfe von </w:t>
      </w:r>
      <w:r w:rsidRPr="00D6053E">
        <w:rPr>
          <w:b/>
          <w:i/>
          <w:color w:val="4472C4" w:themeColor="accent1"/>
        </w:rPr>
        <w:t>Business-Continuity-Strategien</w:t>
      </w:r>
      <w:r w:rsidRPr="00D6053E">
        <w:rPr>
          <w:i/>
          <w:color w:val="4472C4" w:themeColor="accent1"/>
        </w:rPr>
        <w:t xml:space="preserve"> (BC-Strategien) legt die Institutionsleitung für den gesamten Geltungsbereich des BCMS strategisch fest, wie sie die Notfallbewältigung allgemein gestalten und umsetzen lassen möchte. Das Verfahren zur Identifikation, Bewertung, Auswahl und Umsetzung der BC-Strategien und –Lösungen wird innerhalb der Prozessbeschreibung &lt;Name der Prozessbeschreibung BC-Strategien und -Lösungen&gt; konkretisiert (siehe Kapitel 6 Mitgeltende Dokumente).</w:t>
      </w:r>
    </w:p>
    <w:p w14:paraId="2194E66C" w14:textId="4DE7D57E" w:rsidR="00270B9A" w:rsidRPr="00D6053E" w:rsidRDefault="00D6053E" w:rsidP="00D6053E">
      <w:pPr>
        <w:rPr>
          <w:i/>
          <w:color w:val="4472C4" w:themeColor="accent1"/>
        </w:rPr>
      </w:pPr>
      <w:r w:rsidRPr="00D6053E">
        <w:rPr>
          <w:i/>
          <w:color w:val="4472C4" w:themeColor="accent1"/>
        </w:rPr>
        <w:t>Als Ergebnis dieses BCM-Prozess-Schrittes werden die folgenden BC-Strategien in der Institution umgesetzt:</w:t>
      </w:r>
    </w:p>
    <w:p w14:paraId="24F52054" w14:textId="64BA4FBC" w:rsidR="00D6053E" w:rsidRDefault="00D6053E" w:rsidP="00D6053E">
      <w:pPr>
        <w:pStyle w:val="Beschriftung"/>
        <w:keepNext/>
      </w:pPr>
    </w:p>
    <w:tbl>
      <w:tblPr>
        <w:tblStyle w:val="Tabellenraster"/>
        <w:tblW w:w="5000" w:type="pct"/>
        <w:tblLook w:val="04A0" w:firstRow="1" w:lastRow="0" w:firstColumn="1" w:lastColumn="0" w:noHBand="0" w:noVBand="1"/>
      </w:tblPr>
      <w:tblGrid>
        <w:gridCol w:w="1488"/>
        <w:gridCol w:w="1980"/>
        <w:gridCol w:w="2586"/>
        <w:gridCol w:w="1662"/>
        <w:gridCol w:w="1912"/>
      </w:tblGrid>
      <w:tr w:rsidR="00D6053E" w:rsidRPr="0084741B" w14:paraId="681F1839" w14:textId="77777777" w:rsidTr="00D6053E">
        <w:trPr>
          <w:cnfStyle w:val="100000000000" w:firstRow="1" w:lastRow="0" w:firstColumn="0" w:lastColumn="0" w:oddVBand="0" w:evenVBand="0" w:oddHBand="0" w:evenHBand="0" w:firstRowFirstColumn="0" w:firstRowLastColumn="0" w:lastRowFirstColumn="0" w:lastRowLastColumn="0"/>
          <w:trHeight w:val="480"/>
        </w:trPr>
        <w:tc>
          <w:tcPr>
            <w:tcW w:w="773" w:type="pct"/>
            <w:shd w:val="clear" w:color="auto" w:fill="DBDBDB"/>
            <w:vAlign w:val="center"/>
            <w:hideMark/>
          </w:tcPr>
          <w:p w14:paraId="1341E88D" w14:textId="77777777" w:rsidR="00D6053E" w:rsidRDefault="00D6053E" w:rsidP="00036625">
            <w:pPr>
              <w:spacing w:after="0"/>
              <w:rPr>
                <w:rFonts w:eastAsia="Times New Roman"/>
                <w:b/>
                <w:i/>
                <w:color w:val="4472C4" w:themeColor="accent1"/>
                <w:szCs w:val="20"/>
                <w:lang w:eastAsia="de-DE"/>
              </w:rPr>
            </w:pPr>
            <w:r w:rsidRPr="00D6053E">
              <w:rPr>
                <w:rFonts w:eastAsia="Times New Roman"/>
                <w:b/>
                <w:i/>
                <w:color w:val="4472C4" w:themeColor="accent1"/>
                <w:szCs w:val="20"/>
                <w:lang w:eastAsia="de-DE"/>
              </w:rPr>
              <w:t>Ausfall</w:t>
            </w:r>
            <w:r>
              <w:rPr>
                <w:rFonts w:eastAsia="Times New Roman"/>
                <w:b/>
                <w:i/>
                <w:color w:val="4472C4" w:themeColor="accent1"/>
                <w:szCs w:val="20"/>
                <w:lang w:eastAsia="de-DE"/>
              </w:rPr>
              <w:t>-</w:t>
            </w:r>
          </w:p>
          <w:p w14:paraId="5C8FDD06" w14:textId="3BF7248C" w:rsidR="00D6053E" w:rsidRPr="00D6053E" w:rsidRDefault="00D6053E" w:rsidP="00036625">
            <w:pPr>
              <w:spacing w:after="0"/>
              <w:rPr>
                <w:b/>
                <w:i/>
                <w:color w:val="4472C4" w:themeColor="accent1"/>
              </w:rPr>
            </w:pPr>
            <w:proofErr w:type="spellStart"/>
            <w:r w:rsidRPr="00D6053E">
              <w:rPr>
                <w:rFonts w:eastAsia="Times New Roman"/>
                <w:b/>
                <w:i/>
                <w:color w:val="4472C4" w:themeColor="accent1"/>
                <w:szCs w:val="20"/>
                <w:lang w:eastAsia="de-DE"/>
              </w:rPr>
              <w:t>szenario</w:t>
            </w:r>
            <w:proofErr w:type="spellEnd"/>
          </w:p>
        </w:tc>
        <w:tc>
          <w:tcPr>
            <w:tcW w:w="1028" w:type="pct"/>
            <w:shd w:val="clear" w:color="auto" w:fill="DBDBDB"/>
            <w:vAlign w:val="center"/>
            <w:hideMark/>
          </w:tcPr>
          <w:p w14:paraId="161F050D" w14:textId="77777777" w:rsidR="00D6053E" w:rsidRPr="00D6053E" w:rsidRDefault="00D6053E" w:rsidP="00036625">
            <w:pPr>
              <w:spacing w:after="0"/>
              <w:rPr>
                <w:b/>
                <w:i/>
                <w:color w:val="4472C4" w:themeColor="accent1"/>
              </w:rPr>
            </w:pPr>
            <w:r w:rsidRPr="00D6053E">
              <w:rPr>
                <w:rFonts w:eastAsia="Times New Roman"/>
                <w:b/>
                <w:i/>
                <w:color w:val="4472C4" w:themeColor="accent1"/>
                <w:szCs w:val="20"/>
                <w:lang w:eastAsia="de-DE"/>
              </w:rPr>
              <w:t>BC-Strategie</w:t>
            </w:r>
          </w:p>
        </w:tc>
        <w:tc>
          <w:tcPr>
            <w:tcW w:w="1343" w:type="pct"/>
            <w:shd w:val="clear" w:color="auto" w:fill="DBDBDB"/>
            <w:vAlign w:val="center"/>
          </w:tcPr>
          <w:p w14:paraId="3F117D58" w14:textId="77777777" w:rsidR="00D6053E" w:rsidRPr="00D6053E" w:rsidRDefault="00D6053E" w:rsidP="00036625">
            <w:pPr>
              <w:spacing w:after="0"/>
              <w:rPr>
                <w:b/>
                <w:i/>
                <w:color w:val="4472C4" w:themeColor="accent1"/>
              </w:rPr>
            </w:pPr>
            <w:r w:rsidRPr="00D6053E">
              <w:rPr>
                <w:b/>
                <w:i/>
                <w:color w:val="4472C4" w:themeColor="accent1"/>
              </w:rPr>
              <w:t>BC-Lösung</w:t>
            </w:r>
          </w:p>
        </w:tc>
        <w:tc>
          <w:tcPr>
            <w:tcW w:w="863" w:type="pct"/>
            <w:shd w:val="clear" w:color="auto" w:fill="DBDBDB"/>
            <w:vAlign w:val="center"/>
          </w:tcPr>
          <w:p w14:paraId="1D026699" w14:textId="77777777" w:rsidR="00D6053E" w:rsidRPr="00D6053E" w:rsidRDefault="00D6053E" w:rsidP="00036625">
            <w:pPr>
              <w:spacing w:after="0"/>
              <w:rPr>
                <w:b/>
                <w:i/>
                <w:color w:val="4472C4" w:themeColor="accent1"/>
              </w:rPr>
            </w:pPr>
            <w:r w:rsidRPr="00D6053E">
              <w:rPr>
                <w:b/>
                <w:i/>
                <w:color w:val="4472C4" w:themeColor="accent1"/>
              </w:rPr>
              <w:t>Zuständigkeit</w:t>
            </w:r>
          </w:p>
        </w:tc>
        <w:tc>
          <w:tcPr>
            <w:tcW w:w="993" w:type="pct"/>
            <w:shd w:val="clear" w:color="auto" w:fill="DBDBDB"/>
            <w:vAlign w:val="center"/>
          </w:tcPr>
          <w:p w14:paraId="0026B5F5" w14:textId="77777777" w:rsidR="00D6053E" w:rsidRPr="00D6053E" w:rsidRDefault="00D6053E" w:rsidP="00036625">
            <w:pPr>
              <w:spacing w:after="0"/>
              <w:rPr>
                <w:b/>
                <w:i/>
                <w:color w:val="4472C4" w:themeColor="accent1"/>
              </w:rPr>
            </w:pPr>
            <w:r w:rsidRPr="00D6053E">
              <w:rPr>
                <w:rFonts w:eastAsia="Times New Roman"/>
                <w:b/>
                <w:i/>
                <w:color w:val="4472C4" w:themeColor="accent1"/>
                <w:szCs w:val="20"/>
                <w:lang w:eastAsia="de-DE"/>
              </w:rPr>
              <w:t>Wirkung</w:t>
            </w:r>
          </w:p>
        </w:tc>
      </w:tr>
      <w:tr w:rsidR="00D6053E" w:rsidRPr="0084741B" w14:paraId="2DE5D67C" w14:textId="77777777" w:rsidTr="00D6053E">
        <w:trPr>
          <w:trHeight w:val="483"/>
        </w:trPr>
        <w:tc>
          <w:tcPr>
            <w:tcW w:w="773" w:type="pct"/>
            <w:tcBorders>
              <w:top w:val="single" w:sz="4" w:space="0" w:color="auto"/>
              <w:left w:val="single" w:sz="4" w:space="0" w:color="auto"/>
              <w:right w:val="single" w:sz="4" w:space="0" w:color="auto"/>
            </w:tcBorders>
            <w:vAlign w:val="center"/>
          </w:tcPr>
          <w:p w14:paraId="0BF12099" w14:textId="77777777" w:rsidR="00D6053E" w:rsidRPr="00D6053E" w:rsidRDefault="00D6053E" w:rsidP="00036625">
            <w:pPr>
              <w:spacing w:after="0"/>
              <w:rPr>
                <w:i/>
                <w:color w:val="4472C4" w:themeColor="accent1"/>
              </w:rPr>
            </w:pPr>
            <w:r w:rsidRPr="00D6053E">
              <w:rPr>
                <w:i/>
                <w:color w:val="4472C4" w:themeColor="accent1"/>
              </w:rPr>
              <w:t>Gebäude</w:t>
            </w:r>
          </w:p>
        </w:tc>
        <w:tc>
          <w:tcPr>
            <w:tcW w:w="1028" w:type="pct"/>
            <w:tcBorders>
              <w:top w:val="single" w:sz="4" w:space="0" w:color="auto"/>
              <w:left w:val="single" w:sz="4" w:space="0" w:color="auto"/>
              <w:bottom w:val="single" w:sz="4" w:space="0" w:color="auto"/>
              <w:right w:val="single" w:sz="4" w:space="0" w:color="auto"/>
            </w:tcBorders>
            <w:vAlign w:val="center"/>
          </w:tcPr>
          <w:p w14:paraId="3C7C3FEF" w14:textId="77777777" w:rsidR="00D6053E" w:rsidRPr="00D6053E" w:rsidRDefault="00D6053E" w:rsidP="00036625">
            <w:pPr>
              <w:spacing w:after="0"/>
              <w:rPr>
                <w:i/>
                <w:color w:val="4472C4" w:themeColor="accent1"/>
              </w:rPr>
            </w:pPr>
            <w:r w:rsidRPr="00D6053E">
              <w:rPr>
                <w:i/>
                <w:color w:val="4472C4" w:themeColor="accent1"/>
              </w:rPr>
              <w:t>Ausweicharbeitsplätze</w:t>
            </w:r>
          </w:p>
        </w:tc>
        <w:tc>
          <w:tcPr>
            <w:tcW w:w="1343" w:type="pct"/>
            <w:tcBorders>
              <w:top w:val="single" w:sz="4" w:space="0" w:color="auto"/>
              <w:left w:val="single" w:sz="4" w:space="0" w:color="auto"/>
              <w:bottom w:val="single" w:sz="4" w:space="0" w:color="auto"/>
              <w:right w:val="single" w:sz="4" w:space="0" w:color="auto"/>
            </w:tcBorders>
            <w:vAlign w:val="center"/>
          </w:tcPr>
          <w:p w14:paraId="05AD9011" w14:textId="77777777" w:rsidR="00D6053E" w:rsidRPr="00D6053E" w:rsidRDefault="00D6053E" w:rsidP="00036625">
            <w:pPr>
              <w:spacing w:after="0"/>
              <w:rPr>
                <w:i/>
                <w:color w:val="4472C4" w:themeColor="accent1"/>
              </w:rPr>
            </w:pPr>
            <w:r w:rsidRPr="00D6053E">
              <w:rPr>
                <w:i/>
                <w:color w:val="4472C4" w:themeColor="accent1"/>
              </w:rPr>
              <w:t xml:space="preserve">Bereitstellung von 50 dedizierten Ausweich-Arbeitsplatz am Standort Musterhausen </w:t>
            </w:r>
          </w:p>
        </w:tc>
        <w:tc>
          <w:tcPr>
            <w:tcW w:w="863" w:type="pct"/>
            <w:tcBorders>
              <w:top w:val="single" w:sz="4" w:space="0" w:color="auto"/>
              <w:left w:val="single" w:sz="4" w:space="0" w:color="auto"/>
              <w:bottom w:val="single" w:sz="4" w:space="0" w:color="auto"/>
              <w:right w:val="single" w:sz="4" w:space="0" w:color="auto"/>
            </w:tcBorders>
            <w:vAlign w:val="center"/>
          </w:tcPr>
          <w:p w14:paraId="6E7C804A" w14:textId="77777777" w:rsidR="00D6053E" w:rsidRPr="00D6053E" w:rsidRDefault="00D6053E" w:rsidP="00036625">
            <w:pPr>
              <w:spacing w:after="0"/>
              <w:rPr>
                <w:i/>
                <w:color w:val="4472C4" w:themeColor="accent1"/>
              </w:rPr>
            </w:pPr>
            <w:r w:rsidRPr="00D6053E">
              <w:rPr>
                <w:i/>
                <w:color w:val="4472C4" w:themeColor="accent1"/>
              </w:rPr>
              <w:t>Gebäudeverwaltung</w:t>
            </w:r>
          </w:p>
        </w:tc>
        <w:tc>
          <w:tcPr>
            <w:tcW w:w="993" w:type="pct"/>
            <w:tcBorders>
              <w:top w:val="single" w:sz="4" w:space="0" w:color="auto"/>
              <w:left w:val="single" w:sz="4" w:space="0" w:color="auto"/>
              <w:bottom w:val="single" w:sz="4" w:space="0" w:color="auto"/>
              <w:right w:val="single" w:sz="4" w:space="0" w:color="auto"/>
            </w:tcBorders>
            <w:vAlign w:val="center"/>
          </w:tcPr>
          <w:p w14:paraId="395285DA" w14:textId="77777777" w:rsidR="00D6053E" w:rsidRPr="00D6053E" w:rsidRDefault="00D6053E" w:rsidP="00036625">
            <w:pPr>
              <w:spacing w:after="0"/>
              <w:rPr>
                <w:i/>
                <w:color w:val="4472C4" w:themeColor="accent1"/>
              </w:rPr>
            </w:pPr>
            <w:r w:rsidRPr="00D6053E">
              <w:rPr>
                <w:i/>
                <w:color w:val="4472C4" w:themeColor="accent1"/>
              </w:rPr>
              <w:t>zeitnaher Umzug und Weiterarbeiten im Notfall möglich</w:t>
            </w:r>
          </w:p>
        </w:tc>
      </w:tr>
      <w:tr w:rsidR="00D6053E" w:rsidRPr="0084741B" w14:paraId="29C8385A" w14:textId="77777777" w:rsidTr="00D6053E">
        <w:trPr>
          <w:trHeight w:val="483"/>
        </w:trPr>
        <w:tc>
          <w:tcPr>
            <w:tcW w:w="773" w:type="pct"/>
            <w:tcBorders>
              <w:left w:val="single" w:sz="4" w:space="0" w:color="auto"/>
              <w:right w:val="single" w:sz="4" w:space="0" w:color="auto"/>
            </w:tcBorders>
            <w:vAlign w:val="center"/>
          </w:tcPr>
          <w:p w14:paraId="6562282A" w14:textId="246A89C8" w:rsidR="00D6053E" w:rsidRPr="00D6053E" w:rsidRDefault="00D6053E" w:rsidP="00036625">
            <w:pPr>
              <w:spacing w:after="0"/>
              <w:rPr>
                <w:i/>
                <w:color w:val="4472C4" w:themeColor="accent1"/>
              </w:rPr>
            </w:pPr>
            <w:r w:rsidRPr="00D6053E">
              <w:rPr>
                <w:i/>
                <w:color w:val="4472C4" w:themeColor="accent1"/>
              </w:rPr>
              <w:t>Gebäude</w:t>
            </w:r>
          </w:p>
        </w:tc>
        <w:tc>
          <w:tcPr>
            <w:tcW w:w="1028" w:type="pct"/>
            <w:tcBorders>
              <w:top w:val="single" w:sz="4" w:space="0" w:color="auto"/>
              <w:left w:val="single" w:sz="4" w:space="0" w:color="auto"/>
              <w:bottom w:val="single" w:sz="4" w:space="0" w:color="auto"/>
              <w:right w:val="single" w:sz="4" w:space="0" w:color="auto"/>
            </w:tcBorders>
            <w:vAlign w:val="center"/>
          </w:tcPr>
          <w:p w14:paraId="01ABBA4A" w14:textId="77777777" w:rsidR="00D6053E" w:rsidRPr="00D6053E" w:rsidRDefault="00D6053E" w:rsidP="00036625">
            <w:pPr>
              <w:spacing w:after="0"/>
              <w:rPr>
                <w:rFonts w:eastAsia="Times New Roman"/>
                <w:i/>
                <w:color w:val="4472C4" w:themeColor="accent1"/>
                <w:lang w:eastAsia="de-DE"/>
              </w:rPr>
            </w:pPr>
            <w:r w:rsidRPr="00D6053E">
              <w:rPr>
                <w:rFonts w:eastAsia="Times New Roman"/>
                <w:i/>
                <w:color w:val="4472C4" w:themeColor="accent1"/>
                <w:lang w:eastAsia="de-DE"/>
              </w:rPr>
              <w:t>Remote-Arbeit</w:t>
            </w:r>
          </w:p>
        </w:tc>
        <w:tc>
          <w:tcPr>
            <w:tcW w:w="1343" w:type="pct"/>
            <w:tcBorders>
              <w:top w:val="single" w:sz="4" w:space="0" w:color="auto"/>
              <w:left w:val="single" w:sz="4" w:space="0" w:color="auto"/>
              <w:bottom w:val="single" w:sz="4" w:space="0" w:color="auto"/>
              <w:right w:val="single" w:sz="4" w:space="0" w:color="auto"/>
            </w:tcBorders>
            <w:vAlign w:val="center"/>
          </w:tcPr>
          <w:p w14:paraId="341652FE" w14:textId="77777777" w:rsidR="00D6053E" w:rsidRPr="00D6053E" w:rsidRDefault="00D6053E" w:rsidP="00036625">
            <w:pPr>
              <w:spacing w:after="0"/>
              <w:rPr>
                <w:i/>
                <w:color w:val="4472C4" w:themeColor="accent1"/>
              </w:rPr>
            </w:pPr>
            <w:r w:rsidRPr="00D6053E">
              <w:rPr>
                <w:i/>
                <w:color w:val="4472C4" w:themeColor="accent1"/>
              </w:rPr>
              <w:t>Ausstattung aller Mitarbeiter mit Laptops und VPN-Client</w:t>
            </w:r>
          </w:p>
        </w:tc>
        <w:tc>
          <w:tcPr>
            <w:tcW w:w="863" w:type="pct"/>
            <w:tcBorders>
              <w:top w:val="single" w:sz="4" w:space="0" w:color="auto"/>
              <w:left w:val="single" w:sz="4" w:space="0" w:color="auto"/>
              <w:bottom w:val="single" w:sz="4" w:space="0" w:color="auto"/>
              <w:right w:val="single" w:sz="4" w:space="0" w:color="auto"/>
            </w:tcBorders>
            <w:vAlign w:val="center"/>
          </w:tcPr>
          <w:p w14:paraId="577AB743" w14:textId="77777777" w:rsidR="00D6053E" w:rsidRPr="00D6053E" w:rsidRDefault="00D6053E" w:rsidP="00036625">
            <w:pPr>
              <w:spacing w:after="0"/>
              <w:rPr>
                <w:i/>
                <w:color w:val="4472C4" w:themeColor="accent1"/>
              </w:rPr>
            </w:pPr>
            <w:r w:rsidRPr="00D6053E">
              <w:rPr>
                <w:i/>
                <w:color w:val="4472C4" w:themeColor="accent1"/>
              </w:rPr>
              <w:t>Abteilung IT</w:t>
            </w:r>
          </w:p>
        </w:tc>
        <w:tc>
          <w:tcPr>
            <w:tcW w:w="993" w:type="pct"/>
            <w:tcBorders>
              <w:top w:val="single" w:sz="4" w:space="0" w:color="auto"/>
              <w:left w:val="single" w:sz="4" w:space="0" w:color="auto"/>
              <w:bottom w:val="single" w:sz="4" w:space="0" w:color="auto"/>
              <w:right w:val="single" w:sz="4" w:space="0" w:color="auto"/>
            </w:tcBorders>
            <w:vAlign w:val="center"/>
          </w:tcPr>
          <w:p w14:paraId="19D55FC8" w14:textId="77777777" w:rsidR="00D6053E" w:rsidRPr="00D6053E" w:rsidRDefault="00D6053E" w:rsidP="00036625">
            <w:pPr>
              <w:spacing w:after="0"/>
              <w:rPr>
                <w:i/>
                <w:color w:val="4472C4" w:themeColor="accent1"/>
              </w:rPr>
            </w:pPr>
            <w:r w:rsidRPr="00D6053E">
              <w:rPr>
                <w:i/>
                <w:color w:val="4472C4" w:themeColor="accent1"/>
              </w:rPr>
              <w:t>zeitlich und örtlich unabhängiges Arbeiten möglich</w:t>
            </w:r>
          </w:p>
        </w:tc>
      </w:tr>
      <w:tr w:rsidR="00D6053E" w:rsidRPr="0084741B" w14:paraId="0662DED7" w14:textId="77777777" w:rsidTr="00D6053E">
        <w:trPr>
          <w:trHeight w:val="483"/>
        </w:trPr>
        <w:tc>
          <w:tcPr>
            <w:tcW w:w="773" w:type="pct"/>
            <w:tcBorders>
              <w:left w:val="single" w:sz="4" w:space="0" w:color="auto"/>
              <w:right w:val="single" w:sz="4" w:space="0" w:color="auto"/>
            </w:tcBorders>
            <w:vAlign w:val="center"/>
          </w:tcPr>
          <w:p w14:paraId="01268D1F" w14:textId="6D17896D" w:rsidR="00D6053E" w:rsidRPr="00D6053E" w:rsidRDefault="00D6053E" w:rsidP="00036625">
            <w:pPr>
              <w:spacing w:after="0"/>
              <w:rPr>
                <w:i/>
                <w:color w:val="4472C4" w:themeColor="accent1"/>
              </w:rPr>
            </w:pPr>
            <w:r w:rsidRPr="00D6053E">
              <w:rPr>
                <w:i/>
                <w:color w:val="4472C4" w:themeColor="accent1"/>
              </w:rPr>
              <w:t>Gebäude</w:t>
            </w:r>
          </w:p>
        </w:tc>
        <w:tc>
          <w:tcPr>
            <w:tcW w:w="1028" w:type="pct"/>
            <w:tcBorders>
              <w:top w:val="single" w:sz="4" w:space="0" w:color="auto"/>
              <w:left w:val="single" w:sz="4" w:space="0" w:color="auto"/>
              <w:bottom w:val="single" w:sz="4" w:space="0" w:color="auto"/>
              <w:right w:val="single" w:sz="4" w:space="0" w:color="auto"/>
            </w:tcBorders>
            <w:vAlign w:val="center"/>
          </w:tcPr>
          <w:p w14:paraId="3F00891F" w14:textId="77777777" w:rsidR="00D6053E" w:rsidRPr="00D6053E" w:rsidRDefault="00D6053E" w:rsidP="00036625">
            <w:pPr>
              <w:spacing w:after="0"/>
              <w:rPr>
                <w:rFonts w:eastAsia="Times New Roman"/>
                <w:i/>
                <w:color w:val="4472C4" w:themeColor="accent1"/>
                <w:lang w:eastAsia="de-DE"/>
              </w:rPr>
            </w:pPr>
            <w:r w:rsidRPr="00D6053E">
              <w:rPr>
                <w:rFonts w:eastAsia="Times New Roman"/>
                <w:i/>
                <w:color w:val="4472C4" w:themeColor="accent1"/>
                <w:lang w:eastAsia="de-DE"/>
              </w:rPr>
              <w:t>redundante Stromversorgung</w:t>
            </w:r>
          </w:p>
        </w:tc>
        <w:tc>
          <w:tcPr>
            <w:tcW w:w="1343" w:type="pct"/>
            <w:tcBorders>
              <w:top w:val="single" w:sz="4" w:space="0" w:color="auto"/>
              <w:left w:val="single" w:sz="4" w:space="0" w:color="auto"/>
              <w:bottom w:val="single" w:sz="4" w:space="0" w:color="auto"/>
              <w:right w:val="single" w:sz="4" w:space="0" w:color="auto"/>
            </w:tcBorders>
            <w:vAlign w:val="center"/>
          </w:tcPr>
          <w:p w14:paraId="12994035" w14:textId="77777777" w:rsidR="00D6053E" w:rsidRPr="00D6053E" w:rsidRDefault="00D6053E" w:rsidP="00036625">
            <w:pPr>
              <w:spacing w:after="0"/>
              <w:rPr>
                <w:i/>
                <w:color w:val="4472C4" w:themeColor="accent1"/>
              </w:rPr>
            </w:pPr>
            <w:r w:rsidRPr="00D6053E">
              <w:rPr>
                <w:i/>
                <w:color w:val="4472C4" w:themeColor="accent1"/>
              </w:rPr>
              <w:t>Ausstattung des Gebäudes mit einer Netzersatzanlage, Einsatzzeit 12 Stunden</w:t>
            </w:r>
          </w:p>
        </w:tc>
        <w:tc>
          <w:tcPr>
            <w:tcW w:w="863" w:type="pct"/>
            <w:tcBorders>
              <w:top w:val="single" w:sz="4" w:space="0" w:color="auto"/>
              <w:left w:val="single" w:sz="4" w:space="0" w:color="auto"/>
              <w:bottom w:val="single" w:sz="4" w:space="0" w:color="auto"/>
              <w:right w:val="single" w:sz="4" w:space="0" w:color="auto"/>
            </w:tcBorders>
            <w:vAlign w:val="center"/>
          </w:tcPr>
          <w:p w14:paraId="1C40FD4F" w14:textId="77777777" w:rsidR="00D6053E" w:rsidRPr="00D6053E" w:rsidRDefault="00D6053E" w:rsidP="00036625">
            <w:pPr>
              <w:spacing w:after="0"/>
              <w:rPr>
                <w:i/>
                <w:color w:val="4472C4" w:themeColor="accent1"/>
              </w:rPr>
            </w:pPr>
            <w:r w:rsidRPr="00D6053E">
              <w:rPr>
                <w:i/>
                <w:color w:val="4472C4" w:themeColor="accent1"/>
              </w:rPr>
              <w:t>Gebäudeverwaltung</w:t>
            </w:r>
          </w:p>
        </w:tc>
        <w:tc>
          <w:tcPr>
            <w:tcW w:w="993" w:type="pct"/>
            <w:tcBorders>
              <w:top w:val="single" w:sz="4" w:space="0" w:color="auto"/>
              <w:left w:val="single" w:sz="4" w:space="0" w:color="auto"/>
              <w:bottom w:val="single" w:sz="4" w:space="0" w:color="auto"/>
              <w:right w:val="single" w:sz="4" w:space="0" w:color="auto"/>
            </w:tcBorders>
            <w:vAlign w:val="center"/>
          </w:tcPr>
          <w:p w14:paraId="04428131" w14:textId="77777777" w:rsidR="00D6053E" w:rsidRPr="00D6053E" w:rsidRDefault="00D6053E" w:rsidP="00036625">
            <w:pPr>
              <w:spacing w:after="0"/>
              <w:rPr>
                <w:i/>
                <w:color w:val="4472C4" w:themeColor="accent1"/>
              </w:rPr>
            </w:pPr>
            <w:r w:rsidRPr="00D6053E">
              <w:rPr>
                <w:i/>
                <w:color w:val="4472C4" w:themeColor="accent1"/>
              </w:rPr>
              <w:t xml:space="preserve">Sicherstellung der Arbeitsfähigkeit bei Stromausfall bis zu 12 Stunden </w:t>
            </w:r>
          </w:p>
        </w:tc>
      </w:tr>
      <w:tr w:rsidR="00D6053E" w:rsidRPr="0084741B" w14:paraId="54E1D3B7" w14:textId="77777777" w:rsidTr="00D6053E">
        <w:trPr>
          <w:trHeight w:val="483"/>
        </w:trPr>
        <w:tc>
          <w:tcPr>
            <w:tcW w:w="773" w:type="pct"/>
            <w:tcBorders>
              <w:left w:val="single" w:sz="4" w:space="0" w:color="auto"/>
              <w:right w:val="single" w:sz="4" w:space="0" w:color="auto"/>
            </w:tcBorders>
            <w:vAlign w:val="center"/>
          </w:tcPr>
          <w:p w14:paraId="1A0B8DC3" w14:textId="77777777" w:rsidR="00D6053E" w:rsidRPr="00D6053E" w:rsidRDefault="00D6053E" w:rsidP="00036625">
            <w:pPr>
              <w:spacing w:after="0"/>
              <w:rPr>
                <w:i/>
                <w:color w:val="4472C4" w:themeColor="accent1"/>
              </w:rPr>
            </w:pPr>
            <w:r w:rsidRPr="00D6053E">
              <w:rPr>
                <w:i/>
                <w:color w:val="4472C4" w:themeColor="accent1"/>
              </w:rPr>
              <w:t>IT</w:t>
            </w:r>
          </w:p>
        </w:tc>
        <w:tc>
          <w:tcPr>
            <w:tcW w:w="1028" w:type="pct"/>
            <w:tcBorders>
              <w:top w:val="single" w:sz="4" w:space="0" w:color="auto"/>
              <w:left w:val="single" w:sz="4" w:space="0" w:color="auto"/>
              <w:bottom w:val="single" w:sz="4" w:space="0" w:color="auto"/>
              <w:right w:val="single" w:sz="4" w:space="0" w:color="auto"/>
            </w:tcBorders>
            <w:vAlign w:val="center"/>
          </w:tcPr>
          <w:p w14:paraId="484A3965" w14:textId="77777777" w:rsidR="00D6053E" w:rsidRPr="00D6053E" w:rsidRDefault="00D6053E" w:rsidP="00036625">
            <w:pPr>
              <w:spacing w:after="0"/>
              <w:rPr>
                <w:rFonts w:eastAsia="Times New Roman"/>
                <w:i/>
                <w:color w:val="4472C4" w:themeColor="accent1"/>
                <w:lang w:eastAsia="de-DE"/>
              </w:rPr>
            </w:pPr>
            <w:r w:rsidRPr="00D6053E">
              <w:rPr>
                <w:rFonts w:eastAsia="Times New Roman"/>
                <w:i/>
                <w:color w:val="4472C4" w:themeColor="accent1"/>
                <w:lang w:eastAsia="de-DE"/>
              </w:rPr>
              <w:t>redundantes RZ</w:t>
            </w:r>
          </w:p>
        </w:tc>
        <w:tc>
          <w:tcPr>
            <w:tcW w:w="1343" w:type="pct"/>
            <w:tcBorders>
              <w:top w:val="single" w:sz="4" w:space="0" w:color="auto"/>
              <w:left w:val="single" w:sz="4" w:space="0" w:color="auto"/>
              <w:bottom w:val="single" w:sz="4" w:space="0" w:color="auto"/>
              <w:right w:val="single" w:sz="4" w:space="0" w:color="auto"/>
            </w:tcBorders>
            <w:vAlign w:val="center"/>
          </w:tcPr>
          <w:p w14:paraId="6288C370" w14:textId="77777777" w:rsidR="00D6053E" w:rsidRPr="00D6053E" w:rsidRDefault="00D6053E" w:rsidP="00036625">
            <w:pPr>
              <w:spacing w:after="0"/>
              <w:rPr>
                <w:i/>
                <w:color w:val="4472C4" w:themeColor="accent1"/>
              </w:rPr>
            </w:pPr>
            <w:r w:rsidRPr="00D6053E">
              <w:rPr>
                <w:i/>
                <w:color w:val="4472C4" w:themeColor="accent1"/>
              </w:rPr>
              <w:t>Betrieb eines zweiten RZ im Hot Standby</w:t>
            </w:r>
          </w:p>
        </w:tc>
        <w:tc>
          <w:tcPr>
            <w:tcW w:w="863" w:type="pct"/>
            <w:tcBorders>
              <w:top w:val="single" w:sz="4" w:space="0" w:color="auto"/>
              <w:left w:val="single" w:sz="4" w:space="0" w:color="auto"/>
              <w:bottom w:val="single" w:sz="4" w:space="0" w:color="auto"/>
              <w:right w:val="single" w:sz="4" w:space="0" w:color="auto"/>
            </w:tcBorders>
            <w:vAlign w:val="center"/>
          </w:tcPr>
          <w:p w14:paraId="33BE812C" w14:textId="77777777" w:rsidR="00D6053E" w:rsidRPr="00D6053E" w:rsidRDefault="00D6053E" w:rsidP="00036625">
            <w:pPr>
              <w:spacing w:after="0"/>
              <w:rPr>
                <w:i/>
                <w:color w:val="4472C4" w:themeColor="accent1"/>
              </w:rPr>
            </w:pPr>
            <w:r w:rsidRPr="00D6053E">
              <w:rPr>
                <w:i/>
                <w:color w:val="4472C4" w:themeColor="accent1"/>
              </w:rPr>
              <w:t>Abteilung IT</w:t>
            </w:r>
          </w:p>
        </w:tc>
        <w:tc>
          <w:tcPr>
            <w:tcW w:w="993" w:type="pct"/>
            <w:tcBorders>
              <w:top w:val="single" w:sz="4" w:space="0" w:color="auto"/>
              <w:left w:val="single" w:sz="4" w:space="0" w:color="auto"/>
              <w:bottom w:val="single" w:sz="4" w:space="0" w:color="auto"/>
              <w:right w:val="single" w:sz="4" w:space="0" w:color="auto"/>
            </w:tcBorders>
            <w:vAlign w:val="center"/>
          </w:tcPr>
          <w:p w14:paraId="2E6E3486" w14:textId="77777777" w:rsidR="00D6053E" w:rsidRPr="00D6053E" w:rsidRDefault="00D6053E" w:rsidP="00036625">
            <w:pPr>
              <w:spacing w:after="0"/>
              <w:rPr>
                <w:i/>
                <w:color w:val="4472C4" w:themeColor="accent1"/>
              </w:rPr>
            </w:pPr>
            <w:r w:rsidRPr="00D6053E">
              <w:rPr>
                <w:i/>
                <w:color w:val="4472C4" w:themeColor="accent1"/>
              </w:rPr>
              <w:t>Wiederanlauf aller Anwendungen im Rahmen der WAZ möglich</w:t>
            </w:r>
          </w:p>
        </w:tc>
      </w:tr>
      <w:tr w:rsidR="00D6053E" w:rsidRPr="0084741B" w14:paraId="009DF9EA" w14:textId="77777777" w:rsidTr="00D6053E">
        <w:trPr>
          <w:trHeight w:val="483"/>
        </w:trPr>
        <w:tc>
          <w:tcPr>
            <w:tcW w:w="773" w:type="pct"/>
            <w:tcBorders>
              <w:left w:val="single" w:sz="4" w:space="0" w:color="auto"/>
              <w:right w:val="single" w:sz="4" w:space="0" w:color="auto"/>
            </w:tcBorders>
            <w:vAlign w:val="center"/>
          </w:tcPr>
          <w:p w14:paraId="768407EB" w14:textId="77777777" w:rsidR="00D6053E" w:rsidRPr="00D6053E" w:rsidRDefault="00D6053E" w:rsidP="00036625">
            <w:pPr>
              <w:spacing w:after="0"/>
              <w:rPr>
                <w:i/>
                <w:color w:val="4472C4" w:themeColor="accent1"/>
              </w:rPr>
            </w:pPr>
            <w:r w:rsidRPr="00D6053E">
              <w:rPr>
                <w:i/>
                <w:color w:val="4472C4" w:themeColor="accent1"/>
              </w:rPr>
              <w:t>Personal</w:t>
            </w:r>
          </w:p>
        </w:tc>
        <w:tc>
          <w:tcPr>
            <w:tcW w:w="1028" w:type="pct"/>
            <w:tcBorders>
              <w:top w:val="single" w:sz="4" w:space="0" w:color="auto"/>
              <w:left w:val="single" w:sz="4" w:space="0" w:color="auto"/>
              <w:bottom w:val="single" w:sz="4" w:space="0" w:color="auto"/>
              <w:right w:val="single" w:sz="4" w:space="0" w:color="auto"/>
            </w:tcBorders>
            <w:vAlign w:val="center"/>
          </w:tcPr>
          <w:p w14:paraId="4230A68D" w14:textId="77777777" w:rsidR="00D6053E" w:rsidRPr="00D6053E" w:rsidRDefault="00D6053E" w:rsidP="00036625">
            <w:pPr>
              <w:spacing w:after="0"/>
              <w:rPr>
                <w:rFonts w:eastAsia="Times New Roman"/>
                <w:i/>
                <w:color w:val="4472C4" w:themeColor="accent1"/>
                <w:lang w:eastAsia="de-DE"/>
              </w:rPr>
            </w:pPr>
            <w:r w:rsidRPr="00D6053E">
              <w:rPr>
                <w:rFonts w:eastAsia="Times New Roman"/>
                <w:i/>
                <w:color w:val="4472C4" w:themeColor="accent1"/>
                <w:lang w:eastAsia="de-DE"/>
              </w:rPr>
              <w:t>Stellvertreter-Regelungen</w:t>
            </w:r>
          </w:p>
        </w:tc>
        <w:tc>
          <w:tcPr>
            <w:tcW w:w="1343" w:type="pct"/>
            <w:tcBorders>
              <w:top w:val="single" w:sz="4" w:space="0" w:color="auto"/>
              <w:left w:val="single" w:sz="4" w:space="0" w:color="auto"/>
              <w:bottom w:val="single" w:sz="4" w:space="0" w:color="auto"/>
              <w:right w:val="single" w:sz="4" w:space="0" w:color="auto"/>
            </w:tcBorders>
            <w:vAlign w:val="center"/>
          </w:tcPr>
          <w:p w14:paraId="5F724384" w14:textId="77777777" w:rsidR="00D6053E" w:rsidRPr="00D6053E" w:rsidRDefault="00D6053E" w:rsidP="00036625">
            <w:pPr>
              <w:spacing w:after="0"/>
              <w:rPr>
                <w:i/>
                <w:color w:val="4472C4" w:themeColor="accent1"/>
              </w:rPr>
            </w:pPr>
            <w:r w:rsidRPr="00D6053E">
              <w:rPr>
                <w:i/>
                <w:color w:val="4472C4" w:themeColor="accent1"/>
              </w:rPr>
              <w:t>Festlegung von Stellvertretern für alle Schlüsselfunktionen</w:t>
            </w:r>
          </w:p>
        </w:tc>
        <w:tc>
          <w:tcPr>
            <w:tcW w:w="863" w:type="pct"/>
            <w:tcBorders>
              <w:top w:val="single" w:sz="4" w:space="0" w:color="auto"/>
              <w:left w:val="single" w:sz="4" w:space="0" w:color="auto"/>
              <w:bottom w:val="single" w:sz="4" w:space="0" w:color="auto"/>
              <w:right w:val="single" w:sz="4" w:space="0" w:color="auto"/>
            </w:tcBorders>
            <w:vAlign w:val="center"/>
          </w:tcPr>
          <w:p w14:paraId="3D95060E" w14:textId="77777777" w:rsidR="00D6053E" w:rsidRPr="00D6053E" w:rsidRDefault="00D6053E" w:rsidP="00036625">
            <w:pPr>
              <w:spacing w:after="0"/>
              <w:rPr>
                <w:i/>
                <w:color w:val="4472C4" w:themeColor="accent1"/>
              </w:rPr>
            </w:pPr>
            <w:r w:rsidRPr="00D6053E">
              <w:rPr>
                <w:i/>
                <w:color w:val="4472C4" w:themeColor="accent1"/>
              </w:rPr>
              <w:t>jede OE</w:t>
            </w:r>
          </w:p>
        </w:tc>
        <w:tc>
          <w:tcPr>
            <w:tcW w:w="993" w:type="pct"/>
            <w:tcBorders>
              <w:top w:val="single" w:sz="4" w:space="0" w:color="auto"/>
              <w:left w:val="single" w:sz="4" w:space="0" w:color="auto"/>
              <w:bottom w:val="single" w:sz="4" w:space="0" w:color="auto"/>
              <w:right w:val="single" w:sz="4" w:space="0" w:color="auto"/>
            </w:tcBorders>
            <w:vAlign w:val="center"/>
          </w:tcPr>
          <w:p w14:paraId="19161E88" w14:textId="77777777" w:rsidR="00D6053E" w:rsidRPr="00D6053E" w:rsidRDefault="00D6053E" w:rsidP="00036625">
            <w:pPr>
              <w:spacing w:after="0"/>
              <w:rPr>
                <w:i/>
                <w:color w:val="4472C4" w:themeColor="accent1"/>
              </w:rPr>
            </w:pPr>
            <w:r w:rsidRPr="00D6053E">
              <w:rPr>
                <w:i/>
                <w:color w:val="4472C4" w:themeColor="accent1"/>
              </w:rPr>
              <w:t>Reduzierung der Auswirkungen bei Personalausfall</w:t>
            </w:r>
          </w:p>
        </w:tc>
      </w:tr>
      <w:tr w:rsidR="00D6053E" w:rsidRPr="0084741B" w14:paraId="3F133534" w14:textId="77777777" w:rsidTr="00D6053E">
        <w:trPr>
          <w:trHeight w:val="483"/>
        </w:trPr>
        <w:tc>
          <w:tcPr>
            <w:tcW w:w="773" w:type="pct"/>
            <w:tcBorders>
              <w:left w:val="single" w:sz="4" w:space="0" w:color="auto"/>
              <w:right w:val="single" w:sz="4" w:space="0" w:color="auto"/>
            </w:tcBorders>
            <w:vAlign w:val="center"/>
          </w:tcPr>
          <w:p w14:paraId="47892374" w14:textId="6D3614BE" w:rsidR="00D6053E" w:rsidRPr="00D6053E" w:rsidRDefault="00D6053E" w:rsidP="00036625">
            <w:pPr>
              <w:spacing w:after="0"/>
              <w:rPr>
                <w:i/>
                <w:color w:val="4472C4" w:themeColor="accent1"/>
              </w:rPr>
            </w:pPr>
            <w:r w:rsidRPr="00D6053E">
              <w:rPr>
                <w:i/>
                <w:color w:val="4472C4" w:themeColor="accent1"/>
              </w:rPr>
              <w:t>Personal</w:t>
            </w:r>
          </w:p>
        </w:tc>
        <w:tc>
          <w:tcPr>
            <w:tcW w:w="1028" w:type="pct"/>
            <w:tcBorders>
              <w:top w:val="single" w:sz="4" w:space="0" w:color="auto"/>
              <w:left w:val="single" w:sz="4" w:space="0" w:color="auto"/>
              <w:bottom w:val="single" w:sz="4" w:space="0" w:color="auto"/>
              <w:right w:val="single" w:sz="4" w:space="0" w:color="auto"/>
            </w:tcBorders>
            <w:vAlign w:val="center"/>
          </w:tcPr>
          <w:p w14:paraId="732201BD" w14:textId="77777777" w:rsidR="00D6053E" w:rsidRPr="00D6053E" w:rsidRDefault="00D6053E" w:rsidP="00036625">
            <w:pPr>
              <w:spacing w:after="0"/>
              <w:rPr>
                <w:rFonts w:eastAsia="Times New Roman"/>
                <w:i/>
                <w:color w:val="4472C4" w:themeColor="accent1"/>
                <w:lang w:eastAsia="de-DE"/>
              </w:rPr>
            </w:pPr>
            <w:r w:rsidRPr="00D6053E">
              <w:rPr>
                <w:rFonts w:eastAsia="Times New Roman"/>
                <w:i/>
                <w:color w:val="4472C4" w:themeColor="accent1"/>
                <w:lang w:eastAsia="de-DE"/>
              </w:rPr>
              <w:t>Springer-Teams</w:t>
            </w:r>
          </w:p>
        </w:tc>
        <w:tc>
          <w:tcPr>
            <w:tcW w:w="1343" w:type="pct"/>
            <w:tcBorders>
              <w:top w:val="single" w:sz="4" w:space="0" w:color="auto"/>
              <w:left w:val="single" w:sz="4" w:space="0" w:color="auto"/>
              <w:bottom w:val="single" w:sz="4" w:space="0" w:color="auto"/>
              <w:right w:val="single" w:sz="4" w:space="0" w:color="auto"/>
            </w:tcBorders>
            <w:vAlign w:val="center"/>
          </w:tcPr>
          <w:p w14:paraId="7AA9AAD7" w14:textId="77777777" w:rsidR="00D6053E" w:rsidRPr="00D6053E" w:rsidRDefault="00D6053E" w:rsidP="00036625">
            <w:pPr>
              <w:spacing w:after="0"/>
              <w:rPr>
                <w:i/>
                <w:color w:val="4472C4" w:themeColor="accent1"/>
              </w:rPr>
            </w:pPr>
            <w:r w:rsidRPr="00D6053E">
              <w:rPr>
                <w:i/>
                <w:color w:val="4472C4" w:themeColor="accent1"/>
              </w:rPr>
              <w:t xml:space="preserve">kontinuierliche Schulung und Wissensaustausch mit den Trainees </w:t>
            </w:r>
            <w:proofErr w:type="gramStart"/>
            <w:r w:rsidRPr="00D6053E">
              <w:rPr>
                <w:i/>
                <w:color w:val="4472C4" w:themeColor="accent1"/>
              </w:rPr>
              <w:t>zwecks Einsatz</w:t>
            </w:r>
            <w:proofErr w:type="gramEnd"/>
            <w:r w:rsidRPr="00D6053E">
              <w:rPr>
                <w:i/>
                <w:color w:val="4472C4" w:themeColor="accent1"/>
              </w:rPr>
              <w:t xml:space="preserve"> im Notfall als Springer-Teams</w:t>
            </w:r>
          </w:p>
        </w:tc>
        <w:tc>
          <w:tcPr>
            <w:tcW w:w="863" w:type="pct"/>
            <w:tcBorders>
              <w:top w:val="single" w:sz="4" w:space="0" w:color="auto"/>
              <w:left w:val="single" w:sz="4" w:space="0" w:color="auto"/>
              <w:bottom w:val="single" w:sz="4" w:space="0" w:color="auto"/>
              <w:right w:val="single" w:sz="4" w:space="0" w:color="auto"/>
            </w:tcBorders>
            <w:vAlign w:val="center"/>
          </w:tcPr>
          <w:p w14:paraId="5A0BEB9F" w14:textId="77777777" w:rsidR="00D6053E" w:rsidRPr="00D6053E" w:rsidRDefault="00D6053E" w:rsidP="00036625">
            <w:pPr>
              <w:spacing w:after="0"/>
              <w:rPr>
                <w:i/>
                <w:color w:val="4472C4" w:themeColor="accent1"/>
              </w:rPr>
            </w:pPr>
            <w:r w:rsidRPr="00D6053E">
              <w:rPr>
                <w:i/>
                <w:color w:val="4472C4" w:themeColor="accent1"/>
              </w:rPr>
              <w:t>Abteilung Personal</w:t>
            </w:r>
          </w:p>
        </w:tc>
        <w:tc>
          <w:tcPr>
            <w:tcW w:w="993" w:type="pct"/>
            <w:tcBorders>
              <w:top w:val="single" w:sz="4" w:space="0" w:color="auto"/>
              <w:left w:val="single" w:sz="4" w:space="0" w:color="auto"/>
              <w:bottom w:val="single" w:sz="4" w:space="0" w:color="auto"/>
              <w:right w:val="single" w:sz="4" w:space="0" w:color="auto"/>
            </w:tcBorders>
            <w:vAlign w:val="center"/>
          </w:tcPr>
          <w:p w14:paraId="165B13CC" w14:textId="77777777" w:rsidR="00D6053E" w:rsidRPr="00D6053E" w:rsidRDefault="00D6053E" w:rsidP="00036625">
            <w:pPr>
              <w:spacing w:after="0"/>
              <w:rPr>
                <w:i/>
                <w:color w:val="4472C4" w:themeColor="accent1"/>
              </w:rPr>
            </w:pPr>
            <w:r w:rsidRPr="00D6053E">
              <w:rPr>
                <w:i/>
                <w:color w:val="4472C4" w:themeColor="accent1"/>
              </w:rPr>
              <w:t>Reduzierung der Auswirkungen bei Personalausfall</w:t>
            </w:r>
          </w:p>
        </w:tc>
      </w:tr>
      <w:tr w:rsidR="00D6053E" w:rsidRPr="0084741B" w14:paraId="652C94A8" w14:textId="77777777" w:rsidTr="00D6053E">
        <w:trPr>
          <w:trHeight w:val="483"/>
        </w:trPr>
        <w:tc>
          <w:tcPr>
            <w:tcW w:w="773" w:type="pct"/>
            <w:tcBorders>
              <w:left w:val="single" w:sz="4" w:space="0" w:color="auto"/>
              <w:right w:val="single" w:sz="4" w:space="0" w:color="auto"/>
            </w:tcBorders>
            <w:vAlign w:val="center"/>
          </w:tcPr>
          <w:p w14:paraId="5EECD94A" w14:textId="77777777" w:rsidR="00D6053E" w:rsidRPr="00D6053E" w:rsidRDefault="00D6053E" w:rsidP="00036625">
            <w:pPr>
              <w:spacing w:after="0"/>
              <w:rPr>
                <w:i/>
                <w:color w:val="4472C4" w:themeColor="accent1"/>
              </w:rPr>
            </w:pPr>
            <w:r w:rsidRPr="00D6053E">
              <w:rPr>
                <w:i/>
                <w:color w:val="4472C4" w:themeColor="accent1"/>
              </w:rPr>
              <w:t>Dienstleister</w:t>
            </w:r>
          </w:p>
        </w:tc>
        <w:tc>
          <w:tcPr>
            <w:tcW w:w="1028" w:type="pct"/>
            <w:tcBorders>
              <w:top w:val="single" w:sz="4" w:space="0" w:color="auto"/>
              <w:left w:val="single" w:sz="4" w:space="0" w:color="auto"/>
              <w:bottom w:val="single" w:sz="4" w:space="0" w:color="auto"/>
              <w:right w:val="single" w:sz="4" w:space="0" w:color="auto"/>
            </w:tcBorders>
            <w:vAlign w:val="center"/>
          </w:tcPr>
          <w:p w14:paraId="3F58DE13" w14:textId="77777777" w:rsidR="00D6053E" w:rsidRPr="00D6053E" w:rsidRDefault="00D6053E" w:rsidP="00036625">
            <w:pPr>
              <w:spacing w:after="0"/>
              <w:rPr>
                <w:rFonts w:eastAsia="Times New Roman"/>
                <w:i/>
                <w:color w:val="4472C4" w:themeColor="accent1"/>
                <w:lang w:eastAsia="de-DE"/>
              </w:rPr>
            </w:pPr>
            <w:r w:rsidRPr="00D6053E">
              <w:rPr>
                <w:rFonts w:eastAsia="Times New Roman"/>
                <w:i/>
                <w:color w:val="4472C4" w:themeColor="accent1"/>
                <w:lang w:eastAsia="de-DE"/>
              </w:rPr>
              <w:t>Exit-Strategie</w:t>
            </w:r>
          </w:p>
        </w:tc>
        <w:tc>
          <w:tcPr>
            <w:tcW w:w="1343" w:type="pct"/>
            <w:tcBorders>
              <w:top w:val="single" w:sz="4" w:space="0" w:color="auto"/>
              <w:left w:val="single" w:sz="4" w:space="0" w:color="auto"/>
              <w:bottom w:val="single" w:sz="4" w:space="0" w:color="auto"/>
              <w:right w:val="single" w:sz="4" w:space="0" w:color="auto"/>
            </w:tcBorders>
            <w:vAlign w:val="center"/>
          </w:tcPr>
          <w:p w14:paraId="4F4C51D9" w14:textId="77777777" w:rsidR="00D6053E" w:rsidRPr="00D6053E" w:rsidRDefault="00D6053E" w:rsidP="00036625">
            <w:pPr>
              <w:spacing w:after="0"/>
              <w:rPr>
                <w:i/>
                <w:color w:val="4472C4" w:themeColor="accent1"/>
              </w:rPr>
            </w:pPr>
            <w:r w:rsidRPr="00D6053E">
              <w:rPr>
                <w:i/>
                <w:color w:val="4472C4" w:themeColor="accent1"/>
              </w:rPr>
              <w:t xml:space="preserve">&lt;Beschreibung von Maßnahmen zur geplanten und ungeplanten Beendigung von zeitkritischen Dienstleistungen&gt; (siehe auch Kapitel </w:t>
            </w:r>
            <w:r w:rsidRPr="00D6053E">
              <w:rPr>
                <w:i/>
                <w:color w:val="4472C4" w:themeColor="accent1"/>
              </w:rPr>
              <w:fldChar w:fldCharType="begin"/>
            </w:r>
            <w:r w:rsidRPr="00D6053E">
              <w:rPr>
                <w:i/>
                <w:color w:val="4472C4" w:themeColor="accent1"/>
              </w:rPr>
              <w:instrText xml:space="preserve"> REF _Ref67068704 \r \h  \* MERGEFORMAT </w:instrText>
            </w:r>
            <w:r w:rsidRPr="00D6053E">
              <w:rPr>
                <w:i/>
                <w:color w:val="4472C4" w:themeColor="accent1"/>
              </w:rPr>
            </w:r>
            <w:r w:rsidRPr="00D6053E">
              <w:rPr>
                <w:i/>
                <w:color w:val="4472C4" w:themeColor="accent1"/>
              </w:rPr>
              <w:fldChar w:fldCharType="separate"/>
            </w:r>
            <w:r w:rsidRPr="00D6053E">
              <w:rPr>
                <w:i/>
                <w:color w:val="4472C4" w:themeColor="accent1"/>
              </w:rPr>
              <w:t>6</w:t>
            </w:r>
            <w:r w:rsidRPr="00D6053E">
              <w:rPr>
                <w:i/>
                <w:color w:val="4472C4" w:themeColor="accent1"/>
              </w:rPr>
              <w:fldChar w:fldCharType="end"/>
            </w:r>
            <w:r w:rsidRPr="00D6053E">
              <w:rPr>
                <w:i/>
                <w:color w:val="4472C4" w:themeColor="accent1"/>
              </w:rPr>
              <w:t xml:space="preserve"> </w:t>
            </w:r>
            <w:r w:rsidRPr="00D6053E">
              <w:rPr>
                <w:i/>
                <w:color w:val="4472C4" w:themeColor="accent1"/>
              </w:rPr>
              <w:fldChar w:fldCharType="begin"/>
            </w:r>
            <w:r w:rsidRPr="00D6053E">
              <w:rPr>
                <w:i/>
                <w:color w:val="4472C4" w:themeColor="accent1"/>
              </w:rPr>
              <w:instrText xml:space="preserve"> REF _Ref67068707 \h  \* MERGEFORMAT </w:instrText>
            </w:r>
            <w:r w:rsidRPr="00D6053E">
              <w:rPr>
                <w:i/>
                <w:color w:val="4472C4" w:themeColor="accent1"/>
              </w:rPr>
            </w:r>
            <w:r w:rsidRPr="00D6053E">
              <w:rPr>
                <w:i/>
                <w:color w:val="4472C4" w:themeColor="accent1"/>
              </w:rPr>
              <w:fldChar w:fldCharType="separate"/>
            </w:r>
            <w:r w:rsidRPr="00D6053E">
              <w:rPr>
                <w:i/>
                <w:color w:val="4472C4" w:themeColor="accent1"/>
              </w:rPr>
              <w:t>Mitgeltende Dokumente</w:t>
            </w:r>
            <w:r w:rsidRPr="00D6053E">
              <w:rPr>
                <w:i/>
                <w:color w:val="4472C4" w:themeColor="accent1"/>
              </w:rPr>
              <w:fldChar w:fldCharType="end"/>
            </w:r>
            <w:r w:rsidRPr="00D6053E">
              <w:rPr>
                <w:i/>
                <w:color w:val="4472C4" w:themeColor="accent1"/>
              </w:rPr>
              <w:t>)</w:t>
            </w:r>
          </w:p>
        </w:tc>
        <w:tc>
          <w:tcPr>
            <w:tcW w:w="863" w:type="pct"/>
            <w:tcBorders>
              <w:top w:val="single" w:sz="4" w:space="0" w:color="auto"/>
              <w:left w:val="single" w:sz="4" w:space="0" w:color="auto"/>
              <w:bottom w:val="single" w:sz="4" w:space="0" w:color="auto"/>
              <w:right w:val="single" w:sz="4" w:space="0" w:color="auto"/>
            </w:tcBorders>
            <w:vAlign w:val="center"/>
          </w:tcPr>
          <w:p w14:paraId="3DECCE98" w14:textId="77777777" w:rsidR="00D6053E" w:rsidRPr="00D6053E" w:rsidRDefault="00D6053E" w:rsidP="00036625">
            <w:pPr>
              <w:spacing w:after="0"/>
              <w:rPr>
                <w:i/>
                <w:color w:val="4472C4" w:themeColor="accent1"/>
              </w:rPr>
            </w:pPr>
            <w:r w:rsidRPr="00D6053E">
              <w:rPr>
                <w:i/>
                <w:color w:val="4472C4" w:themeColor="accent1"/>
              </w:rPr>
              <w:t>Dienstleister-steuerung</w:t>
            </w:r>
          </w:p>
        </w:tc>
        <w:tc>
          <w:tcPr>
            <w:tcW w:w="993" w:type="pct"/>
            <w:tcBorders>
              <w:top w:val="single" w:sz="4" w:space="0" w:color="auto"/>
              <w:left w:val="single" w:sz="4" w:space="0" w:color="auto"/>
              <w:bottom w:val="single" w:sz="4" w:space="0" w:color="auto"/>
              <w:right w:val="single" w:sz="4" w:space="0" w:color="auto"/>
            </w:tcBorders>
            <w:vAlign w:val="center"/>
          </w:tcPr>
          <w:p w14:paraId="40BE721D" w14:textId="77777777" w:rsidR="00D6053E" w:rsidRPr="00D6053E" w:rsidRDefault="00D6053E" w:rsidP="00036625">
            <w:pPr>
              <w:spacing w:after="0"/>
              <w:rPr>
                <w:i/>
                <w:color w:val="4472C4" w:themeColor="accent1"/>
              </w:rPr>
            </w:pPr>
            <w:r w:rsidRPr="00D6053E">
              <w:rPr>
                <w:i/>
                <w:color w:val="4472C4" w:themeColor="accent1"/>
              </w:rPr>
              <w:t>Reduzierung der Auswirkungen bei Dienstleisterausfall</w:t>
            </w:r>
          </w:p>
        </w:tc>
      </w:tr>
    </w:tbl>
    <w:p w14:paraId="35970831" w14:textId="0A07F525" w:rsidR="00270B9A" w:rsidRDefault="00D6053E" w:rsidP="00D6053E">
      <w:pPr>
        <w:pStyle w:val="Beschriftung"/>
      </w:pPr>
      <w:r>
        <w:t xml:space="preserve">Tabelle </w:t>
      </w:r>
      <w:fldSimple w:instr=" SEQ Tabelle \* ARABIC ">
        <w:r w:rsidR="005E391D">
          <w:rPr>
            <w:noProof/>
          </w:rPr>
          <w:t>6</w:t>
        </w:r>
      </w:fldSimple>
      <w:r>
        <w:t xml:space="preserve">: </w:t>
      </w:r>
      <w:r w:rsidRPr="004C3E01">
        <w:t>BC-Strategien</w:t>
      </w:r>
    </w:p>
    <w:p w14:paraId="24A48E1E" w14:textId="77777777" w:rsidR="00D6053E" w:rsidRPr="00071A8A" w:rsidRDefault="00D6053E" w:rsidP="00D6053E">
      <w:pPr>
        <w:rPr>
          <w:i/>
          <w:color w:val="4472C4" w:themeColor="accent1"/>
        </w:rPr>
      </w:pPr>
      <w:r w:rsidRPr="00071A8A">
        <w:rPr>
          <w:i/>
          <w:color w:val="4472C4" w:themeColor="accent1"/>
        </w:rPr>
        <w:t>Die sich daraus ableitenden Kontinuitätslösungen sind in eigenständigen Dokumenten konkretisiert, die von der jeweils zuständigen Abteilung erstellt und aktualisiert werden (siehe Kapitel 6 Mitgeltende Dokumente).</w:t>
      </w:r>
    </w:p>
    <w:p w14:paraId="57ECE718" w14:textId="617BB7C3" w:rsidR="00D6053E" w:rsidRPr="00071A8A" w:rsidRDefault="00D6053E" w:rsidP="005E391D">
      <w:pPr>
        <w:pStyle w:val="berschrift3"/>
        <w:numPr>
          <w:ilvl w:val="2"/>
          <w:numId w:val="10"/>
        </w:numPr>
        <w:spacing w:before="240" w:after="120"/>
        <w:rPr>
          <w:color w:val="000000" w:themeColor="text1"/>
        </w:rPr>
      </w:pPr>
      <w:r w:rsidRPr="00071A8A">
        <w:rPr>
          <w:color w:val="000000" w:themeColor="text1"/>
        </w:rPr>
        <w:lastRenderedPageBreak/>
        <w:t>Geschäftsfortführungspläne, Wiederanlaufpläne, Wiederherstellungspläne</w:t>
      </w:r>
    </w:p>
    <w:p w14:paraId="366A6786" w14:textId="77777777" w:rsidR="00D6053E" w:rsidRPr="00071A8A" w:rsidRDefault="00D6053E" w:rsidP="00D6053E">
      <w:pPr>
        <w:rPr>
          <w:i/>
          <w:color w:val="4472C4" w:themeColor="accent1"/>
        </w:rPr>
      </w:pPr>
      <w:r w:rsidRPr="00071A8A">
        <w:rPr>
          <w:i/>
          <w:color w:val="4472C4" w:themeColor="accent1"/>
        </w:rPr>
        <w:t xml:space="preserve">Aufbauend auf den festgelegten BC-Strategien und –Lösungen dokumentieren die </w:t>
      </w:r>
      <w:r w:rsidRPr="00071A8A">
        <w:rPr>
          <w:b/>
          <w:i/>
          <w:color w:val="4472C4" w:themeColor="accent1"/>
        </w:rPr>
        <w:t>Geschäftsfortführungspläne</w:t>
      </w:r>
      <w:r w:rsidRPr="00071A8A">
        <w:rPr>
          <w:i/>
          <w:color w:val="4472C4" w:themeColor="accent1"/>
        </w:rPr>
        <w:t xml:space="preserve"> (auf Ebene der Geschäftsprozesse) und </w:t>
      </w:r>
      <w:r w:rsidRPr="00071A8A">
        <w:rPr>
          <w:b/>
          <w:i/>
          <w:color w:val="4472C4" w:themeColor="accent1"/>
        </w:rPr>
        <w:t>Wiederanlaufpläne</w:t>
      </w:r>
      <w:r w:rsidRPr="00071A8A">
        <w:rPr>
          <w:i/>
          <w:color w:val="4472C4" w:themeColor="accent1"/>
        </w:rPr>
        <w:t xml:space="preserve"> (auf Ebene der Ressourcen) die Handlungsschritte, die im Notfall durchgeführt werden, um die zeitkritischen Geschäftsprozesse innerhalb der geforderten Zeit fortführen zu können. </w:t>
      </w:r>
      <w:r w:rsidRPr="00071A8A">
        <w:rPr>
          <w:b/>
          <w:i/>
          <w:color w:val="4472C4" w:themeColor="accent1"/>
        </w:rPr>
        <w:t>Die Wiederherstellungspläne</w:t>
      </w:r>
      <w:r w:rsidRPr="00071A8A">
        <w:rPr>
          <w:i/>
          <w:color w:val="4472C4" w:themeColor="accent1"/>
        </w:rPr>
        <w:t xml:space="preserve"> dokumentieren dagegen, welche Handlungsschritte nötig sind, um die Ressourcen wieder für den Normalbetrieb bereitzustellen.</w:t>
      </w:r>
    </w:p>
    <w:p w14:paraId="2B12576C" w14:textId="77777777" w:rsidR="00D6053E" w:rsidRPr="00071A8A" w:rsidRDefault="00D6053E" w:rsidP="00D6053E">
      <w:pPr>
        <w:rPr>
          <w:i/>
          <w:color w:val="4472C4" w:themeColor="accent1"/>
        </w:rPr>
      </w:pPr>
      <w:r w:rsidRPr="00071A8A">
        <w:rPr>
          <w:i/>
          <w:color w:val="4472C4" w:themeColor="accent1"/>
        </w:rPr>
        <w:t>Die Geschäftsfortführungs-, Wiederanlauf- und Wiederherstellungspläne sind Teil des Notfallhandbuchs und entsprechend darüber aufrufbar (siehe Kapitel 6 Mitgeltende Dokumente).</w:t>
      </w:r>
    </w:p>
    <w:p w14:paraId="79B0989B" w14:textId="728C13DF" w:rsidR="00D6053E" w:rsidRPr="00071A8A" w:rsidRDefault="00D6053E" w:rsidP="005E391D">
      <w:pPr>
        <w:pStyle w:val="berschrift3"/>
        <w:numPr>
          <w:ilvl w:val="2"/>
          <w:numId w:val="10"/>
        </w:numPr>
        <w:spacing w:before="240" w:after="120"/>
        <w:rPr>
          <w:color w:val="000000" w:themeColor="text1"/>
        </w:rPr>
      </w:pPr>
      <w:r w:rsidRPr="00071A8A">
        <w:rPr>
          <w:color w:val="000000" w:themeColor="text1"/>
        </w:rPr>
        <w:t>Vorgaben zu zeitkritischen Leistungsbezügen</w:t>
      </w:r>
    </w:p>
    <w:p w14:paraId="27896391" w14:textId="06DB725D" w:rsidR="00D6053E" w:rsidRPr="00071A8A" w:rsidRDefault="00D6053E" w:rsidP="00D6053E">
      <w:pPr>
        <w:rPr>
          <w:i/>
          <w:color w:val="4472C4" w:themeColor="accent1"/>
        </w:rPr>
      </w:pPr>
      <w:r w:rsidRPr="00071A8A">
        <w:rPr>
          <w:i/>
          <w:color w:val="4472C4" w:themeColor="accent1"/>
        </w:rPr>
        <w:t>Für alle zeitkritischen Leistungsbezüge müssen zusammen mit dem Grundanforderungskatalog konkrete BCM-Anforderungen festgelegt und schriftlich fixiert werden. Diese sind mit den folgenden Vorgaben abzustimmen:</w:t>
      </w:r>
    </w:p>
    <w:p w14:paraId="66739161" w14:textId="072B553C"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Die Kontinuitätsanforderungen (RTO und RPO) an die zeitkritischen Leistungsbezüge müssen so definiert sein, dass ein Wiederanlauf des abhängigen zeitkritischen Geschäftsprozesses innerhalb der MTPD möglich ist.</w:t>
      </w:r>
    </w:p>
    <w:p w14:paraId="7A9D2115" w14:textId="7540F630"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Die RTO muss kleiner als die MTPD der abhängigen zeitkritischen Geschäftsprozesse sein.</w:t>
      </w:r>
    </w:p>
    <w:p w14:paraId="790B2394" w14:textId="11880262"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Die Reaktionszeit der Dienstleister für die Notfallbewältigung muss hinreichend kurz sein.</w:t>
      </w:r>
    </w:p>
    <w:p w14:paraId="3B60D5D5" w14:textId="14A3D856"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Die Notfallplanung der zeitkritischen Dienstleister muss auf die Notfallplanung der betroffenen Organisationseinheiten abgestimmt sein.</w:t>
      </w:r>
    </w:p>
    <w:p w14:paraId="0CF829F8" w14:textId="06BA5AF7"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Jeder zeitkritische Leistungsbezug muss durch den jeweiligen verantwortlichen Leistungsbezieher gesteuert und überwacht werden, um sicherzustellen, dass die festgelegten BCM-Anforderungen über den gesamten Zeitraum der Leistungserbringung durch den Dienstleister erfüllt werden.</w:t>
      </w:r>
    </w:p>
    <w:p w14:paraId="276EBD8D" w14:textId="40A49632"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&lt;Weitere Anforderungen definieren oder auf ein separates Dokument verweisen, z. B. BCM Grundanforderungskatalog für zeitkritische Dienstleister&gt;</w:t>
      </w:r>
    </w:p>
    <w:p w14:paraId="5E6A9560" w14:textId="75421018"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w:t>
      </w:r>
    </w:p>
    <w:p w14:paraId="39F164D5" w14:textId="77777777" w:rsidR="00071A8A" w:rsidRPr="00071A8A" w:rsidRDefault="00071A8A" w:rsidP="00071A8A">
      <w:pPr>
        <w:rPr>
          <w:i/>
          <w:color w:val="4472C4" w:themeColor="accent1"/>
        </w:rPr>
      </w:pPr>
      <w:r w:rsidRPr="00071A8A">
        <w:rPr>
          <w:i/>
          <w:color w:val="4472C4" w:themeColor="accent1"/>
        </w:rPr>
        <w:t>Eine Übersicht der zeitkritischen Dienstleister kann dem &lt;BIA-Auswertungsbogen konsolidiert&gt; entnommen werden (siehe Kapitel 6 Mitgeltende Dokumente).</w:t>
      </w:r>
    </w:p>
    <w:p w14:paraId="7CB61ADD" w14:textId="77777777" w:rsidR="00071A8A" w:rsidRPr="00071A8A" w:rsidRDefault="00071A8A" w:rsidP="00071A8A">
      <w:pPr>
        <w:rPr>
          <w:i/>
          <w:color w:val="4472C4" w:themeColor="accent1"/>
        </w:rPr>
      </w:pPr>
      <w:r w:rsidRPr="00071A8A">
        <w:rPr>
          <w:i/>
          <w:color w:val="4472C4" w:themeColor="accent1"/>
        </w:rPr>
        <w:t>Die konkreten BCM-Anforderungen je zeitkritischem Dienstleister sind darauf abgestimmt und sind dem jeweiligen BCM-Vertrags-Annex zum Dienstleistungsvertrag bzw. Service Level Agreement zu entnehmen (siehe Kapitel 6 Mitgeltende Dokumente).</w:t>
      </w:r>
    </w:p>
    <w:p w14:paraId="38D6C7C8" w14:textId="7131882B" w:rsidR="00D6053E" w:rsidRPr="00071A8A" w:rsidRDefault="00071A8A" w:rsidP="00071A8A">
      <w:pPr>
        <w:rPr>
          <w:i/>
          <w:color w:val="4472C4" w:themeColor="accent1"/>
        </w:rPr>
      </w:pPr>
      <w:r w:rsidRPr="00071A8A">
        <w:rPr>
          <w:i/>
          <w:color w:val="4472C4" w:themeColor="accent1"/>
        </w:rPr>
        <w:t>Die Exit-Strategie je zeitkritischem Dienstleister können dem Anhang des Notfallvorsorgekonzepts entnommen werden (siehe Kapitel 6 Mitgeltende Dokumente)</w:t>
      </w:r>
    </w:p>
    <w:p w14:paraId="46F80AEC" w14:textId="5929CEED" w:rsidR="00D6053E" w:rsidRPr="00071A8A" w:rsidRDefault="00071A8A" w:rsidP="005E391D">
      <w:pPr>
        <w:pStyle w:val="berschrift2"/>
        <w:numPr>
          <w:ilvl w:val="1"/>
          <w:numId w:val="10"/>
        </w:numPr>
        <w:spacing w:before="360" w:after="120"/>
        <w:jc w:val="both"/>
        <w:rPr>
          <w:rFonts w:cs="Arial"/>
        </w:rPr>
      </w:pPr>
      <w:bookmarkStart w:id="15" w:name="_Toc97627171"/>
      <w:r w:rsidRPr="00071A8A">
        <w:rPr>
          <w:rFonts w:cs="Arial"/>
        </w:rPr>
        <w:t>Überprüfung des BCMS (Check</w:t>
      </w:r>
      <w:r>
        <w:rPr>
          <w:rFonts w:cs="Arial"/>
        </w:rPr>
        <w:t>)</w:t>
      </w:r>
      <w:bookmarkEnd w:id="15"/>
    </w:p>
    <w:p w14:paraId="4E1E6A3A" w14:textId="56B7FA48" w:rsidR="00071A8A" w:rsidRPr="00071A8A" w:rsidRDefault="00071A8A" w:rsidP="005E391D">
      <w:pPr>
        <w:pStyle w:val="berschrift3"/>
        <w:numPr>
          <w:ilvl w:val="2"/>
          <w:numId w:val="10"/>
        </w:numPr>
        <w:spacing w:before="240" w:after="120"/>
        <w:rPr>
          <w:color w:val="000000" w:themeColor="text1"/>
        </w:rPr>
      </w:pPr>
      <w:r w:rsidRPr="00071A8A">
        <w:rPr>
          <w:color w:val="000000" w:themeColor="text1"/>
        </w:rPr>
        <w:t>Übungen</w:t>
      </w:r>
    </w:p>
    <w:p w14:paraId="7FDE2422" w14:textId="77777777" w:rsidR="00071A8A" w:rsidRPr="00071A8A" w:rsidRDefault="00071A8A" w:rsidP="00071A8A">
      <w:pPr>
        <w:rPr>
          <w:i/>
          <w:color w:val="4472C4" w:themeColor="accent1"/>
        </w:rPr>
      </w:pPr>
      <w:r w:rsidRPr="00071A8A">
        <w:rPr>
          <w:i/>
          <w:color w:val="4472C4" w:themeColor="accent1"/>
        </w:rPr>
        <w:t>Anhand von Übungen und Tests wird überprüft, ob die beschriebenen Strukturen, Notfallpläne und insbesondere die reaktiven Maßnahmen, nicht nur theoretisch, sondern auch praktisch wirksam sind.</w:t>
      </w:r>
    </w:p>
    <w:p w14:paraId="081D303B" w14:textId="77777777" w:rsidR="00071A8A" w:rsidRPr="00071A8A" w:rsidRDefault="00071A8A" w:rsidP="00071A8A">
      <w:pPr>
        <w:rPr>
          <w:i/>
          <w:color w:val="4472C4" w:themeColor="accent1"/>
        </w:rPr>
      </w:pPr>
      <w:r w:rsidRPr="00071A8A">
        <w:rPr>
          <w:i/>
          <w:color w:val="4472C4" w:themeColor="accent1"/>
        </w:rPr>
        <w:t>Die Durchführung von Tests und Übungen erfolgen nach einem einheitlichen Vorgehen und ist im &lt;Übungshandbuch&gt; dokumentiert. Die aktuelle Übungsplanung kann den weiterführenden Dokumenten entnommen werden (siehe Kapitel 6 Mitgeltende Dokumente).</w:t>
      </w:r>
    </w:p>
    <w:p w14:paraId="62CFEEEB" w14:textId="77777777" w:rsidR="00071A8A" w:rsidRPr="00071A8A" w:rsidRDefault="00071A8A" w:rsidP="00071A8A">
      <w:pPr>
        <w:rPr>
          <w:i/>
          <w:color w:val="4472C4" w:themeColor="accent1"/>
        </w:rPr>
      </w:pPr>
      <w:r w:rsidRPr="00071A8A">
        <w:rPr>
          <w:i/>
          <w:color w:val="4472C4" w:themeColor="accent1"/>
        </w:rPr>
        <w:lastRenderedPageBreak/>
        <w:t>Die während der Übungen entstehenden Dokumente, z. B. Test- und Übungsprotokolle, werden darüber hinaus als Nachweis zur Wirksamkeit des BCMS gegenüber berechtigten Interessengruppen genutzt.</w:t>
      </w:r>
    </w:p>
    <w:p w14:paraId="5E0DA302" w14:textId="0CB14384" w:rsidR="00071A8A" w:rsidRPr="00071A8A" w:rsidRDefault="00071A8A" w:rsidP="005E391D">
      <w:pPr>
        <w:pStyle w:val="berschrift3"/>
        <w:numPr>
          <w:ilvl w:val="2"/>
          <w:numId w:val="10"/>
        </w:numPr>
        <w:spacing w:before="240" w:after="120"/>
        <w:rPr>
          <w:color w:val="000000" w:themeColor="text1"/>
        </w:rPr>
      </w:pPr>
      <w:r w:rsidRPr="00071A8A">
        <w:rPr>
          <w:color w:val="000000" w:themeColor="text1"/>
        </w:rPr>
        <w:t>Leistungsüberprüfung</w:t>
      </w:r>
    </w:p>
    <w:p w14:paraId="4C33644F" w14:textId="4D421FF1" w:rsidR="00071A8A" w:rsidRPr="00071A8A" w:rsidRDefault="00071A8A" w:rsidP="00071A8A">
      <w:pPr>
        <w:rPr>
          <w:i/>
          <w:color w:val="4472C4" w:themeColor="accent1"/>
        </w:rPr>
      </w:pPr>
      <w:r w:rsidRPr="00071A8A">
        <w:rPr>
          <w:i/>
          <w:color w:val="4472C4" w:themeColor="accent1"/>
        </w:rPr>
        <w:t xml:space="preserve">In </w:t>
      </w:r>
      <w:r w:rsidRPr="00071A8A">
        <w:rPr>
          <w:b/>
          <w:i/>
          <w:color w:val="4472C4" w:themeColor="accent1"/>
        </w:rPr>
        <w:t>Leistungsüberprüfungen</w:t>
      </w:r>
      <w:r w:rsidRPr="00071A8A">
        <w:rPr>
          <w:i/>
          <w:color w:val="4472C4" w:themeColor="accent1"/>
        </w:rPr>
        <w:t xml:space="preserve"> wird untersucht, ob das BCMS den gesetzten Anforderungen und Zielen entspricht. Das BCMS wird regelmäßig auf seine Wirksamkeit und Effizienz überprüft. Die Überprüfung beinhaltet drei Aspekte:</w:t>
      </w:r>
    </w:p>
    <w:p w14:paraId="6A9C09B5" w14:textId="3A5241E3"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 xml:space="preserve">Die Überwachung, Messung, Analyse und Bewertung des BCMS anhand von </w:t>
      </w:r>
      <w:r w:rsidRPr="00071A8A">
        <w:rPr>
          <w:b/>
          <w:i/>
          <w:color w:val="4472C4" w:themeColor="accent1"/>
          <w:sz w:val="20"/>
          <w:szCs w:val="20"/>
        </w:rPr>
        <w:t>Kennzahlen</w:t>
      </w:r>
      <w:r w:rsidRPr="00071A8A">
        <w:rPr>
          <w:i/>
          <w:color w:val="4472C4" w:themeColor="accent1"/>
          <w:sz w:val="20"/>
          <w:szCs w:val="20"/>
        </w:rPr>
        <w:t xml:space="preserve"> dient der Vollständigkeits-, Qualitäts- und Plausibilitätsprüfung einzelner BCM-Prozesse. Diese werden mindestens jährlich erhoben. Die aktuellen Kennzahlen können über den folgenden Link aufgerufen werden: &lt;Link &gt;</w:t>
      </w:r>
    </w:p>
    <w:p w14:paraId="7F2D4AE1" w14:textId="70434924"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b/>
          <w:i/>
          <w:color w:val="4472C4" w:themeColor="accent1"/>
          <w:sz w:val="20"/>
          <w:szCs w:val="20"/>
        </w:rPr>
        <w:t>Interne Überprüfungen</w:t>
      </w:r>
      <w:r w:rsidRPr="00071A8A">
        <w:rPr>
          <w:i/>
          <w:color w:val="4472C4" w:themeColor="accent1"/>
          <w:sz w:val="20"/>
          <w:szCs w:val="20"/>
        </w:rPr>
        <w:t xml:space="preserve"> bewerten neutral, ob das BCMS den eigenen Anforderungen sowie den zugrundeliegenden Standards, Normen und rechtlichen Anforderungen entspricht. Die Prozesse, Methoden, Verfahren und Dokumente des BCMS werden dahingehend überprüft, ob diese aktuell, angemessen und effektiv sind und die Vorgaben des BCMS durch die umsetzungsverantwortlichen BCM-Rollen verinnerlicht und eingehalten werden. Die Überprüfung des BCMS erfolgt durch Selbst-Überprüfungen sowie durch Überprüfungen im Rahmen von Revisionen oder Audits. Das BCMS wird mindestens jährlich durch eine interne Revision oder ein Audit überprüft. Eine Übersicht über die geplanten und durchgeführten Überprüfungen können über den folgenden</w:t>
      </w:r>
      <w:r>
        <w:rPr>
          <w:i/>
          <w:color w:val="4472C4" w:themeColor="accent1"/>
          <w:sz w:val="20"/>
          <w:szCs w:val="20"/>
        </w:rPr>
        <w:t xml:space="preserve"> Link aufgerufen werden: &lt;Link</w:t>
      </w:r>
      <w:r w:rsidRPr="00071A8A">
        <w:rPr>
          <w:i/>
          <w:color w:val="4472C4" w:themeColor="accent1"/>
          <w:sz w:val="20"/>
          <w:szCs w:val="20"/>
        </w:rPr>
        <w:t>&gt;. &lt; Musterteam&gt; ist zuständig für die interne Revision.</w:t>
      </w:r>
    </w:p>
    <w:p w14:paraId="079E89AF" w14:textId="783A0176" w:rsidR="00071A8A" w:rsidRPr="00071A8A" w:rsidRDefault="00071A8A" w:rsidP="005E391D">
      <w:pPr>
        <w:pStyle w:val="Listenabsatz"/>
        <w:numPr>
          <w:ilvl w:val="0"/>
          <w:numId w:val="15"/>
        </w:numPr>
        <w:spacing w:line="280" w:lineRule="exact"/>
        <w:ind w:left="357" w:hanging="357"/>
        <w:contextualSpacing w:val="0"/>
        <w:rPr>
          <w:i/>
          <w:color w:val="4472C4" w:themeColor="accent1"/>
          <w:sz w:val="20"/>
          <w:szCs w:val="20"/>
        </w:rPr>
      </w:pPr>
      <w:r w:rsidRPr="00071A8A">
        <w:rPr>
          <w:i/>
          <w:color w:val="4472C4" w:themeColor="accent1"/>
          <w:sz w:val="20"/>
          <w:szCs w:val="20"/>
        </w:rPr>
        <w:t>Die Prüfung durch die Institutionsleitung dient der Vermittlung der Erkenntnisse zum Status des BCMS sowie der kritischen Überprüfung, Festlegung und Freigabe von Korrektur- und Verbesserungsmaßnahmen durch die Institutionsleitung. Eine Übersicht über die BCM-Statusberichte und der resultierenden Entscheidungen kann über den folgende</w:t>
      </w:r>
      <w:r>
        <w:rPr>
          <w:i/>
          <w:color w:val="4472C4" w:themeColor="accent1"/>
          <w:sz w:val="20"/>
          <w:szCs w:val="20"/>
        </w:rPr>
        <w:t>n Link aufgerufen werden: &lt;Link</w:t>
      </w:r>
      <w:r w:rsidRPr="00071A8A">
        <w:rPr>
          <w:i/>
          <w:color w:val="4472C4" w:themeColor="accent1"/>
          <w:sz w:val="20"/>
          <w:szCs w:val="20"/>
        </w:rPr>
        <w:t>&gt;</w:t>
      </w:r>
    </w:p>
    <w:p w14:paraId="6814C06F" w14:textId="13DADBC6" w:rsidR="00071A8A" w:rsidRPr="00071A8A" w:rsidRDefault="00071A8A" w:rsidP="005E391D">
      <w:pPr>
        <w:pStyle w:val="berschrift2"/>
        <w:numPr>
          <w:ilvl w:val="1"/>
          <w:numId w:val="10"/>
        </w:numPr>
        <w:spacing w:before="360" w:after="120"/>
        <w:jc w:val="both"/>
        <w:rPr>
          <w:rFonts w:cs="Arial"/>
        </w:rPr>
      </w:pPr>
      <w:bookmarkStart w:id="16" w:name="_Toc97627172"/>
      <w:r w:rsidRPr="00071A8A">
        <w:rPr>
          <w:rFonts w:cs="Arial"/>
        </w:rPr>
        <w:t>Korrektur und Verbesserung des BCMS (Act)</w:t>
      </w:r>
      <w:bookmarkEnd w:id="16"/>
    </w:p>
    <w:p w14:paraId="7F27558F" w14:textId="55E465FC" w:rsidR="00071A8A" w:rsidRPr="00071A8A" w:rsidRDefault="00071A8A" w:rsidP="00071A8A">
      <w:pPr>
        <w:rPr>
          <w:i/>
          <w:color w:val="4472C4" w:themeColor="accent1"/>
        </w:rPr>
      </w:pPr>
      <w:r w:rsidRPr="00071A8A">
        <w:rPr>
          <w:i/>
          <w:color w:val="4472C4" w:themeColor="accent1"/>
        </w:rPr>
        <w:t>Der BCM-Beauftragte stellt mindestens jährlich sicher, dass im Rahmen der Umsetzung der BCM-Prozesse oder anhand der Ergebnisse durchgeführter BCM-Prozesse Verbesserungsbedarfe für das BCMS identifiziert und abgeleitet werden. Hierbei wird auch geprüft, ob sich Geschäftsziele oder Aufgaben und damit Geschäftsprozesse geändert haben oder ob die Organisationsstruktur verändert wurde. Im Rahmen der Act-Phase des BCMS werden die identifizierten Korrekturbedarfe und Verbesserungsmöglichkeiten in konkrete Ma</w:t>
      </w:r>
      <w:r w:rsidR="00D9055E">
        <w:rPr>
          <w:i/>
          <w:color w:val="4472C4" w:themeColor="accent1"/>
        </w:rPr>
        <w:t>ßnahmen überführt und umgesetzt.</w:t>
      </w:r>
    </w:p>
    <w:p w14:paraId="3B94A201" w14:textId="3595C218" w:rsidR="00D9055E" w:rsidRDefault="00071A8A" w:rsidP="00D9055E">
      <w:pPr>
        <w:rPr>
          <w:i/>
          <w:color w:val="4472C4" w:themeColor="accent1"/>
        </w:rPr>
      </w:pPr>
      <w:r w:rsidRPr="00071A8A">
        <w:rPr>
          <w:i/>
          <w:color w:val="4472C4" w:themeColor="accent1"/>
        </w:rPr>
        <w:t>Die Korrektur und Verbesserungsbedarfe werden durch den BCMB im Maßnahmenplan nachverfolgt (siehe Kapitel 6 Mitgeltende Dokumente).</w:t>
      </w:r>
    </w:p>
    <w:p w14:paraId="0A62265B" w14:textId="1FAFEFF1" w:rsidR="00D9055E" w:rsidRPr="00D9055E" w:rsidRDefault="00D9055E" w:rsidP="005E391D">
      <w:pPr>
        <w:pStyle w:val="berschrift1"/>
        <w:numPr>
          <w:ilvl w:val="0"/>
          <w:numId w:val="10"/>
        </w:numPr>
        <w:jc w:val="both"/>
        <w:rPr>
          <w:rFonts w:cs="Arial"/>
        </w:rPr>
      </w:pPr>
      <w:bookmarkStart w:id="17" w:name="_Toc97627173"/>
      <w:r w:rsidRPr="00D9055E">
        <w:rPr>
          <w:rFonts w:cs="Arial"/>
        </w:rPr>
        <w:lastRenderedPageBreak/>
        <w:t>BCM-Dokumentation</w:t>
      </w:r>
      <w:bookmarkEnd w:id="17"/>
    </w:p>
    <w:p w14:paraId="72662043" w14:textId="77777777" w:rsidR="00D9055E" w:rsidRPr="00D9055E" w:rsidRDefault="00D9055E" w:rsidP="00D9055E">
      <w:pPr>
        <w:rPr>
          <w:i/>
          <w:color w:val="4472C4" w:themeColor="accent1"/>
        </w:rPr>
      </w:pPr>
      <w:r w:rsidRPr="00D9055E">
        <w:rPr>
          <w:i/>
          <w:color w:val="4472C4" w:themeColor="accent1"/>
        </w:rPr>
        <w:t>Da sich das BCM sowohl mit der Notfallvorsorge als auch mit der Notfallbewältigung auseinandersetzt, werden die Dokumente den folgenden Kategorien zugeordnet:</w:t>
      </w:r>
    </w:p>
    <w:p w14:paraId="52F094D0" w14:textId="3C01F327" w:rsidR="00D9055E" w:rsidRPr="00D9055E" w:rsidRDefault="00D9055E" w:rsidP="005E391D">
      <w:pPr>
        <w:pStyle w:val="Listenabsatz"/>
        <w:numPr>
          <w:ilvl w:val="0"/>
          <w:numId w:val="15"/>
        </w:numPr>
        <w:spacing w:line="280" w:lineRule="exact"/>
        <w:ind w:left="357" w:hanging="357"/>
        <w:contextualSpacing w:val="0"/>
        <w:rPr>
          <w:i/>
          <w:color w:val="4472C4" w:themeColor="accent1"/>
          <w:sz w:val="20"/>
          <w:szCs w:val="20"/>
        </w:rPr>
      </w:pPr>
      <w:r w:rsidRPr="00D9055E">
        <w:rPr>
          <w:b/>
          <w:i/>
          <w:color w:val="4472C4" w:themeColor="accent1"/>
          <w:sz w:val="20"/>
          <w:szCs w:val="20"/>
        </w:rPr>
        <w:t>Präventive Dokumente</w:t>
      </w:r>
      <w:r w:rsidRPr="00D9055E">
        <w:rPr>
          <w:i/>
          <w:color w:val="4472C4" w:themeColor="accent1"/>
          <w:sz w:val="20"/>
          <w:szCs w:val="20"/>
        </w:rPr>
        <w:t>, abgebildet im Notfallvorsorgekonzept, beschreiben die Elemente des BCMS oder stellen Anforderungen an dieses. Darüber hinaus gehören alle Dokumente dazu, die in der Notfallvorsorge benötigt werden.</w:t>
      </w:r>
    </w:p>
    <w:p w14:paraId="33223268" w14:textId="7F1291F2" w:rsidR="00D9055E" w:rsidRDefault="00D9055E" w:rsidP="005E391D">
      <w:pPr>
        <w:pStyle w:val="Listenabsatz"/>
        <w:numPr>
          <w:ilvl w:val="0"/>
          <w:numId w:val="15"/>
        </w:numPr>
        <w:spacing w:line="280" w:lineRule="exact"/>
        <w:ind w:left="357" w:hanging="357"/>
        <w:contextualSpacing w:val="0"/>
        <w:rPr>
          <w:i/>
          <w:color w:val="4472C4" w:themeColor="accent1"/>
          <w:sz w:val="20"/>
          <w:szCs w:val="20"/>
        </w:rPr>
      </w:pPr>
      <w:r w:rsidRPr="00D9055E">
        <w:rPr>
          <w:b/>
          <w:i/>
          <w:color w:val="4472C4" w:themeColor="accent1"/>
          <w:sz w:val="20"/>
          <w:szCs w:val="20"/>
        </w:rPr>
        <w:t>Reaktive Dokumente</w:t>
      </w:r>
      <w:r w:rsidRPr="00D9055E">
        <w:rPr>
          <w:i/>
          <w:color w:val="4472C4" w:themeColor="accent1"/>
          <w:sz w:val="20"/>
          <w:szCs w:val="20"/>
        </w:rPr>
        <w:t>, abgebildet im Notfallhandbuch, werden explizit für die Notfallbewältigung erstellt und genutzt.</w:t>
      </w:r>
    </w:p>
    <w:p w14:paraId="6CE84CB8" w14:textId="77777777" w:rsidR="005E391D" w:rsidRDefault="00D9055E" w:rsidP="005E391D">
      <w:pPr>
        <w:keepNext/>
        <w:spacing w:before="6240"/>
      </w:pPr>
      <w:r>
        <w:rPr>
          <w:rFonts w:ascii="Cambria" w:hAnsi="Cambria"/>
          <w:noProof/>
          <w:lang w:eastAsia="de-DE"/>
        </w:rPr>
        <w:drawing>
          <wp:inline distT="0" distB="0" distL="0" distR="0" wp14:anchorId="14242ABC" wp14:editId="0BC4F5AC">
            <wp:extent cx="6120000" cy="4040369"/>
            <wp:effectExtent l="0" t="0" r="0" b="0"/>
            <wp:docPr id="6" name="Grafik 6" descr="BCM-Dokumentenpyra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BCM-Dokumentenpyramid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000" cy="4040369"/>
                    </a:xfrm>
                    <a:prstGeom prst="rect">
                      <a:avLst/>
                    </a:prstGeom>
                    <a:noFill/>
                  </pic:spPr>
                </pic:pic>
              </a:graphicData>
            </a:graphic>
          </wp:inline>
        </w:drawing>
      </w:r>
    </w:p>
    <w:p w14:paraId="0675F611" w14:textId="0F9FB6DF" w:rsidR="00D9055E" w:rsidRDefault="005E391D" w:rsidP="005E391D">
      <w:pPr>
        <w:pStyle w:val="Beschriftung"/>
        <w:rPr>
          <w:i w:val="0"/>
          <w:color w:val="4472C4" w:themeColor="accent1"/>
          <w:szCs w:val="20"/>
        </w:rPr>
      </w:pPr>
      <w:r>
        <w:t xml:space="preserve">Abbildung </w:t>
      </w:r>
      <w:fldSimple w:instr=" SEQ Abbildung \* ARABIC ">
        <w:r>
          <w:rPr>
            <w:noProof/>
          </w:rPr>
          <w:t>3</w:t>
        </w:r>
      </w:fldSimple>
      <w:r>
        <w:t xml:space="preserve">: </w:t>
      </w:r>
      <w:r w:rsidRPr="00FC460A">
        <w:t>BCM-Dokumentation</w:t>
      </w:r>
    </w:p>
    <w:p w14:paraId="7AE9F740" w14:textId="3ABE9B47" w:rsidR="00B87822" w:rsidRPr="00B87822" w:rsidRDefault="00B87822" w:rsidP="00B87822">
      <w:pPr>
        <w:rPr>
          <w:i/>
          <w:color w:val="4472C4" w:themeColor="accent1"/>
        </w:rPr>
      </w:pPr>
      <w:r w:rsidRPr="00B87822">
        <w:rPr>
          <w:i/>
          <w:color w:val="4472C4" w:themeColor="accent1"/>
        </w:rPr>
        <w:t>Alle BCM-Dokumente unterliegen dem institutionsweit gültigen Dokumentenlenkungsprozess. Die damit verbundenen Anforderungen an die Kennzeichnung, Versionierung, Erstellung, Freigabe und Veröffentlichung der Dokumente sowie einzuhaltende Zyklen zur Prüfung und Überarbeitung müssen verbindlich eingehalten werden.</w:t>
      </w:r>
    </w:p>
    <w:p w14:paraId="7CBF5BBD" w14:textId="1E7DF29F" w:rsidR="00B87822" w:rsidRPr="00B87822" w:rsidRDefault="00B87822" w:rsidP="005E391D">
      <w:pPr>
        <w:pStyle w:val="berschrift2"/>
        <w:numPr>
          <w:ilvl w:val="1"/>
          <w:numId w:val="10"/>
        </w:numPr>
        <w:spacing w:before="360" w:after="120"/>
        <w:jc w:val="both"/>
        <w:rPr>
          <w:rFonts w:cs="Arial"/>
        </w:rPr>
      </w:pPr>
      <w:bookmarkStart w:id="18" w:name="_Toc97627174"/>
      <w:r w:rsidRPr="00B87822">
        <w:rPr>
          <w:rFonts w:cs="Arial"/>
        </w:rPr>
        <w:t>Präventive Dokumente</w:t>
      </w:r>
      <w:bookmarkEnd w:id="18"/>
    </w:p>
    <w:p w14:paraId="542F6DDA" w14:textId="77777777" w:rsidR="00B87822" w:rsidRPr="00B87822" w:rsidRDefault="00B87822" w:rsidP="00B87822">
      <w:pPr>
        <w:rPr>
          <w:i/>
          <w:color w:val="4472C4" w:themeColor="accent1"/>
        </w:rPr>
      </w:pPr>
      <w:r w:rsidRPr="00B87822">
        <w:rPr>
          <w:i/>
          <w:color w:val="4472C4" w:themeColor="accent1"/>
        </w:rPr>
        <w:t>Die Leitlinie definiert Ziele und allgemeine Vorgaben für das BCM auf der strategischen Ebene. Damit gibt sie den verbindlichen Rahmen für alle weiteren Aktivitäten und Dokumente des BCMS vor. Sie beschreibt, warum und unter welchen Voraussetzungen das BCMS aufgebaut und betrieben wird, sowie die allgemeinen Zielvorgaben an das BCM.</w:t>
      </w:r>
    </w:p>
    <w:p w14:paraId="3A961857" w14:textId="77777777" w:rsidR="00B87822" w:rsidRPr="00B87822" w:rsidRDefault="00B87822" w:rsidP="00B87822">
      <w:pPr>
        <w:rPr>
          <w:i/>
          <w:color w:val="4472C4" w:themeColor="accent1"/>
        </w:rPr>
      </w:pPr>
      <w:r w:rsidRPr="00B87822">
        <w:rPr>
          <w:i/>
          <w:color w:val="4472C4" w:themeColor="accent1"/>
        </w:rPr>
        <w:t>Innerhalb des Notfallvorsorgekonzepts werden einerseits konkrete Vorgaben zum BCMS dokumentiert, andererseits die Vorgehensweisen und Methoden zu deren Umsetzung beschrieben. Um dem jeweiligen Anwendungszweck und Anwenderkreis gerecht zu werden, sind bestimmte Aspekte in eigene Dokumente ausgelagert. Z.B. werden die Vorgaben aus dem Notfallvorsorgekonzept zu einzelnen BCM-Prozessschritten in Prozessbeschreibungen für die zuständigen Rollen konkretisiert.</w:t>
      </w:r>
    </w:p>
    <w:p w14:paraId="2B309AC6" w14:textId="77777777" w:rsidR="00B87822" w:rsidRPr="00B87822" w:rsidRDefault="00B87822" w:rsidP="00B87822">
      <w:pPr>
        <w:rPr>
          <w:i/>
          <w:color w:val="4472C4" w:themeColor="accent1"/>
        </w:rPr>
      </w:pPr>
      <w:r w:rsidRPr="00B87822">
        <w:rPr>
          <w:i/>
          <w:color w:val="4472C4" w:themeColor="accent1"/>
        </w:rPr>
        <w:lastRenderedPageBreak/>
        <w:t>Folgende Prozessbeschreibungen sind in der Institution für das BCM definiert:</w:t>
      </w:r>
    </w:p>
    <w:p w14:paraId="02AE5741" w14:textId="6FF7B2F7"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Prozessbeschreibung Business Impact Analyse</w:t>
      </w:r>
    </w:p>
    <w:p w14:paraId="75560A5D" w14:textId="0FB1389D"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Prozessbeschreibung BCM-Risikoanalyse</w:t>
      </w:r>
    </w:p>
    <w:p w14:paraId="00D88302" w14:textId="374E5DCC"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Prozessbeschreibung Soll-Ist-Vergleich</w:t>
      </w:r>
    </w:p>
    <w:p w14:paraId="0D269974" w14:textId="22FC1619"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Prozessbeschreibung Geschäftsfortführungsplanung</w:t>
      </w:r>
    </w:p>
    <w:p w14:paraId="1CD9B3B0" w14:textId="5D5B0E02"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Prozessbeschreibung Wiederanlauf- und Wiederherstellungsplanung</w:t>
      </w:r>
    </w:p>
    <w:p w14:paraId="66CF1CEC" w14:textId="6B7182F5"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Prozessbeschreibung Üben und Testen (Übungs- und Testhandbuch)</w:t>
      </w:r>
    </w:p>
    <w:p w14:paraId="329571D9" w14:textId="77777777" w:rsidR="00B87822" w:rsidRPr="00B87822" w:rsidRDefault="00B87822" w:rsidP="005E391D">
      <w:pPr>
        <w:pStyle w:val="Listenabsatz"/>
        <w:numPr>
          <w:ilvl w:val="0"/>
          <w:numId w:val="15"/>
        </w:numPr>
        <w:spacing w:line="280" w:lineRule="exact"/>
        <w:ind w:left="357" w:hanging="357"/>
        <w:contextualSpacing w:val="0"/>
        <w:rPr>
          <w:i/>
          <w:color w:val="4472C4" w:themeColor="accent1"/>
          <w:sz w:val="20"/>
          <w:szCs w:val="20"/>
        </w:rPr>
      </w:pPr>
      <w:r w:rsidRPr="00B87822">
        <w:rPr>
          <w:i/>
          <w:color w:val="4472C4" w:themeColor="accent1"/>
          <w:sz w:val="20"/>
          <w:szCs w:val="20"/>
        </w:rPr>
        <w:t>[…]</w:t>
      </w:r>
    </w:p>
    <w:p w14:paraId="2A3D6767" w14:textId="77777777" w:rsidR="00B87822" w:rsidRPr="00B87822" w:rsidRDefault="00B87822" w:rsidP="00B87822">
      <w:pPr>
        <w:rPr>
          <w:i/>
          <w:color w:val="4472C4" w:themeColor="accent1"/>
        </w:rPr>
      </w:pPr>
      <w:r w:rsidRPr="00B87822">
        <w:rPr>
          <w:i/>
          <w:color w:val="4472C4" w:themeColor="accent1"/>
        </w:rPr>
        <w:t>Die jeweiligen Ablageorte der Prozessbeschreibungen können dem Kapitel 6 Mitgeltende Dokumente entnommen werden.</w:t>
      </w:r>
    </w:p>
    <w:p w14:paraId="10B49E88" w14:textId="77777777" w:rsidR="00B87822" w:rsidRPr="00B87822" w:rsidRDefault="00B87822" w:rsidP="00B87822">
      <w:pPr>
        <w:rPr>
          <w:i/>
          <w:color w:val="4472C4" w:themeColor="accent1"/>
        </w:rPr>
      </w:pPr>
      <w:r w:rsidRPr="00B87822">
        <w:rPr>
          <w:b/>
          <w:i/>
          <w:color w:val="4472C4" w:themeColor="accent1"/>
        </w:rPr>
        <w:t>Hilfsmittel</w:t>
      </w:r>
      <w:r w:rsidRPr="00B87822">
        <w:rPr>
          <w:i/>
          <w:color w:val="4472C4" w:themeColor="accent1"/>
        </w:rPr>
        <w:t xml:space="preserve"> unterstützen die zuständigen Rollen, ihre Aufgaben innerhalb des BCM-Prozesses umzusetzen. So können insbesondere die Analysen innerhalb des BCMS anhand von Hilfsmitteln bzw. Dokumentvorlagen strukturiert und einheitlich durchgeführt werden. Die jeweiligen anzuwendenden Hilfsmittel können den Prozessbeschreibungen entnommen werden.</w:t>
      </w:r>
    </w:p>
    <w:p w14:paraId="5055A31E" w14:textId="5F9B056E" w:rsidR="00B87822" w:rsidRDefault="00B87822" w:rsidP="00B87822">
      <w:pPr>
        <w:rPr>
          <w:i/>
          <w:color w:val="4472C4" w:themeColor="accent1"/>
        </w:rPr>
      </w:pPr>
      <w:r w:rsidRPr="00B87822">
        <w:rPr>
          <w:i/>
          <w:color w:val="4472C4" w:themeColor="accent1"/>
        </w:rPr>
        <w:t>Im laufenden Betrieb des BCMS entstehen verschiedene Ergebnisobjekte, die unter anderem für den Aufbau, den Betrieb und die Weiterentwicklung des BCMS genutzt werden. So werden z. B. die Ergebnisse durchgeführter Übungen anhand der bereitgestellten Hilfsmittel nachvollziehbar dokumentiert. Dadurch können die gewonnenen Erkenntnisse leichter aus- und weiterverwendet werden. Die jeweiligen zu erstellenden Ergebnisobjekte können den Prozessbeschreibungen entnommen werden.</w:t>
      </w:r>
    </w:p>
    <w:p w14:paraId="532B2747" w14:textId="13D96BB5" w:rsidR="005E391D" w:rsidRPr="005E391D" w:rsidRDefault="005E391D" w:rsidP="005E391D">
      <w:pPr>
        <w:pStyle w:val="berschrift2"/>
        <w:numPr>
          <w:ilvl w:val="1"/>
          <w:numId w:val="10"/>
        </w:numPr>
        <w:spacing w:before="360" w:after="120"/>
        <w:jc w:val="both"/>
        <w:rPr>
          <w:rFonts w:cs="Arial"/>
        </w:rPr>
      </w:pPr>
      <w:bookmarkStart w:id="19" w:name="_Toc97627175"/>
      <w:r w:rsidRPr="005E391D">
        <w:rPr>
          <w:rFonts w:cs="Arial"/>
        </w:rPr>
        <w:t>Reaktive Dokumente</w:t>
      </w:r>
      <w:bookmarkEnd w:id="19"/>
    </w:p>
    <w:p w14:paraId="398EABEE" w14:textId="77777777" w:rsidR="005E391D" w:rsidRPr="005E391D" w:rsidRDefault="005E391D" w:rsidP="005E391D">
      <w:pPr>
        <w:rPr>
          <w:i/>
          <w:color w:val="4472C4" w:themeColor="accent1"/>
        </w:rPr>
      </w:pPr>
      <w:r w:rsidRPr="005E391D">
        <w:rPr>
          <w:i/>
          <w:color w:val="4472C4" w:themeColor="accent1"/>
        </w:rPr>
        <w:t xml:space="preserve">Das </w:t>
      </w:r>
      <w:r w:rsidRPr="005E391D">
        <w:rPr>
          <w:b/>
          <w:i/>
          <w:color w:val="4472C4" w:themeColor="accent1"/>
        </w:rPr>
        <w:t>Notfallhandbuch</w:t>
      </w:r>
      <w:r w:rsidRPr="005E391D">
        <w:rPr>
          <w:i/>
          <w:color w:val="4472C4" w:themeColor="accent1"/>
        </w:rPr>
        <w:t xml:space="preserve"> beinhaltet alle übergreifenden Informationen zur Notfallbewältigung, u. a. Sofortmaßnahmen für verschiedene Schadensszenarien, Regelungen zur Alarmierung und Eskalation, die Alarmierung der BAO sowie Stabsarbeit. Zudem bildet das Notfallhandbuch die Klammer um weitere Pläne zur Notfallbewältigung, die unterschiedliche Zuständigkeiten und Ziele umfassen.</w:t>
      </w:r>
    </w:p>
    <w:p w14:paraId="31669AD6" w14:textId="77777777" w:rsidR="005E391D" w:rsidRPr="005E391D" w:rsidRDefault="005E391D" w:rsidP="005E391D">
      <w:pPr>
        <w:rPr>
          <w:i/>
          <w:color w:val="4472C4" w:themeColor="accent1"/>
        </w:rPr>
      </w:pPr>
      <w:r w:rsidRPr="005E391D">
        <w:rPr>
          <w:i/>
          <w:color w:val="4472C4" w:themeColor="accent1"/>
        </w:rPr>
        <w:t xml:space="preserve">Die </w:t>
      </w:r>
      <w:r w:rsidRPr="005E391D">
        <w:rPr>
          <w:b/>
          <w:i/>
          <w:color w:val="4472C4" w:themeColor="accent1"/>
        </w:rPr>
        <w:t>Geschäftsordnung des Stabs</w:t>
      </w:r>
      <w:r w:rsidRPr="005E391D">
        <w:rPr>
          <w:i/>
          <w:color w:val="4472C4" w:themeColor="accent1"/>
        </w:rPr>
        <w:t xml:space="preserve"> bildet einen gesicherten </w:t>
      </w:r>
      <w:proofErr w:type="spellStart"/>
      <w:r w:rsidRPr="005E391D">
        <w:rPr>
          <w:i/>
          <w:color w:val="4472C4" w:themeColor="accent1"/>
        </w:rPr>
        <w:t>Handlungs-und</w:t>
      </w:r>
      <w:proofErr w:type="spellEnd"/>
      <w:r w:rsidRPr="005E391D">
        <w:rPr>
          <w:i/>
          <w:color w:val="4472C4" w:themeColor="accent1"/>
        </w:rPr>
        <w:t xml:space="preserve"> Rechtsrahmen für die Mitglieder des Stabes und enthält u. a. Regeln zur Konstituierung und Auflösung der BAO, das Zusammenarbeitsmodell sowie einen Verhaltenskodex, der kurz die wichtigsten Verhaltensregeln bei der Stabsarbeit zusammenfasst.</w:t>
      </w:r>
    </w:p>
    <w:p w14:paraId="484EC142" w14:textId="77777777" w:rsidR="005E391D" w:rsidRPr="005E391D" w:rsidRDefault="005E391D" w:rsidP="005E391D">
      <w:pPr>
        <w:rPr>
          <w:i/>
          <w:color w:val="4472C4" w:themeColor="accent1"/>
        </w:rPr>
      </w:pPr>
      <w:r w:rsidRPr="005E391D">
        <w:rPr>
          <w:i/>
          <w:color w:val="4472C4" w:themeColor="accent1"/>
        </w:rPr>
        <w:t xml:space="preserve">Das </w:t>
      </w:r>
      <w:r w:rsidRPr="005E391D">
        <w:rPr>
          <w:b/>
          <w:i/>
          <w:color w:val="4472C4" w:themeColor="accent1"/>
        </w:rPr>
        <w:t>Kommunikationskonzept</w:t>
      </w:r>
      <w:r w:rsidRPr="005E391D">
        <w:rPr>
          <w:i/>
          <w:color w:val="4472C4" w:themeColor="accent1"/>
        </w:rPr>
        <w:t xml:space="preserve"> beschreibt, in welchen Fällen Meldungen oder Informationen an Mitarbeiter und andere Interessengruppen erfolgen sollen, wie ein Medienmonitoring umgesetzt und weitere Maßnahmen zum Schutz der Reputation ergriffen werden können.</w:t>
      </w:r>
    </w:p>
    <w:p w14:paraId="1058DFB0" w14:textId="77777777" w:rsidR="005E391D" w:rsidRPr="005E391D" w:rsidRDefault="005E391D" w:rsidP="005E391D">
      <w:pPr>
        <w:rPr>
          <w:i/>
          <w:color w:val="4472C4" w:themeColor="accent1"/>
        </w:rPr>
      </w:pPr>
      <w:r w:rsidRPr="005E391D">
        <w:rPr>
          <w:i/>
          <w:color w:val="4472C4" w:themeColor="accent1"/>
        </w:rPr>
        <w:t xml:space="preserve">Die </w:t>
      </w:r>
      <w:r w:rsidRPr="005E391D">
        <w:rPr>
          <w:b/>
          <w:i/>
          <w:color w:val="4472C4" w:themeColor="accent1"/>
        </w:rPr>
        <w:t>Geschäftsfortführungspläne</w:t>
      </w:r>
      <w:r w:rsidRPr="005E391D">
        <w:rPr>
          <w:i/>
          <w:color w:val="4472C4" w:themeColor="accent1"/>
        </w:rPr>
        <w:t xml:space="preserve"> beschreiben, aufbauend auf den Wiederanlaufplänen, alle BC-Maßnahmen, um zeitkritische Geschäftsprozesse in einen geordneten Notbetrieb überführen, fortsetzen und in den Normalbetrieb zurückführen zu können.</w:t>
      </w:r>
    </w:p>
    <w:p w14:paraId="3C8A2D31" w14:textId="77777777" w:rsidR="005E391D" w:rsidRPr="005E391D" w:rsidRDefault="005E391D" w:rsidP="005E391D">
      <w:pPr>
        <w:rPr>
          <w:i/>
          <w:color w:val="4472C4" w:themeColor="accent1"/>
        </w:rPr>
      </w:pPr>
      <w:r w:rsidRPr="005E391D">
        <w:rPr>
          <w:i/>
          <w:color w:val="4472C4" w:themeColor="accent1"/>
        </w:rPr>
        <w:t xml:space="preserve">Die </w:t>
      </w:r>
      <w:r w:rsidRPr="005E391D">
        <w:rPr>
          <w:b/>
          <w:i/>
          <w:color w:val="4472C4" w:themeColor="accent1"/>
        </w:rPr>
        <w:t>Wiederanlaufpläne</w:t>
      </w:r>
      <w:r w:rsidRPr="005E391D">
        <w:rPr>
          <w:i/>
          <w:color w:val="4472C4" w:themeColor="accent1"/>
        </w:rPr>
        <w:t xml:space="preserve"> beschreiben, wie zeitkritische Ressourcen (primär IT-Anwendungen und Gebäude) innerhalb der geforderten Zeit wiederanlaufen können.</w:t>
      </w:r>
    </w:p>
    <w:p w14:paraId="1BF48ADE" w14:textId="77777777" w:rsidR="005E391D" w:rsidRPr="005E391D" w:rsidRDefault="005E391D" w:rsidP="005E391D">
      <w:pPr>
        <w:rPr>
          <w:i/>
          <w:color w:val="4472C4" w:themeColor="accent1"/>
        </w:rPr>
      </w:pPr>
      <w:r w:rsidRPr="005E391D">
        <w:rPr>
          <w:i/>
          <w:color w:val="4472C4" w:themeColor="accent1"/>
        </w:rPr>
        <w:t xml:space="preserve">Die </w:t>
      </w:r>
      <w:r w:rsidRPr="005E391D">
        <w:rPr>
          <w:b/>
          <w:i/>
          <w:color w:val="4472C4" w:themeColor="accent1"/>
        </w:rPr>
        <w:t>Wiederherstellungspläne</w:t>
      </w:r>
      <w:r w:rsidRPr="005E391D">
        <w:rPr>
          <w:i/>
          <w:color w:val="4472C4" w:themeColor="accent1"/>
        </w:rPr>
        <w:t xml:space="preserve"> beschreiben, wie zeitkritische Ressourcen vollständig wiederhergestellt werden können.</w:t>
      </w:r>
    </w:p>
    <w:p w14:paraId="0F8026DE" w14:textId="461507D0" w:rsidR="005E391D" w:rsidRPr="005E391D" w:rsidRDefault="005E391D" w:rsidP="005E391D">
      <w:pPr>
        <w:pStyle w:val="berschrift1"/>
        <w:numPr>
          <w:ilvl w:val="0"/>
          <w:numId w:val="10"/>
        </w:numPr>
        <w:jc w:val="both"/>
        <w:rPr>
          <w:rFonts w:cs="Arial"/>
        </w:rPr>
      </w:pPr>
      <w:bookmarkStart w:id="20" w:name="_Toc97627176"/>
      <w:r w:rsidRPr="005E391D">
        <w:rPr>
          <w:rFonts w:cs="Arial"/>
        </w:rPr>
        <w:lastRenderedPageBreak/>
        <w:t>Überprüfung und Aktualisierung des Notfallvorsorgekonzepts</w:t>
      </w:r>
      <w:bookmarkEnd w:id="20"/>
    </w:p>
    <w:p w14:paraId="425FB950" w14:textId="77777777" w:rsidR="005E391D" w:rsidRPr="005E391D" w:rsidRDefault="005E391D" w:rsidP="005E391D">
      <w:pPr>
        <w:rPr>
          <w:i/>
          <w:color w:val="4472C4" w:themeColor="accent1"/>
        </w:rPr>
      </w:pPr>
      <w:r w:rsidRPr="005E391D">
        <w:rPr>
          <w:i/>
          <w:color w:val="4472C4" w:themeColor="accent1"/>
        </w:rPr>
        <w:t>Die Überprüfung auf Aktualität und Angemessenheit dieses Notfallvorsorgekonzepts erfolgt mindestens jährlich durch den BCM-Beauftragten. Bei wesentlichen Änderungen an den Rahmenbedingungen des BCM oder auf Grund identifizierter Korrekturbedarfe und Verbesserungsmöglichkeiten wird das Notfallvorsorgekonzept anlassbezogen aktualisiert.</w:t>
      </w:r>
    </w:p>
    <w:p w14:paraId="592C37BC" w14:textId="6D550169" w:rsidR="005E391D" w:rsidRPr="00B87822" w:rsidRDefault="005E391D" w:rsidP="005E391D">
      <w:pPr>
        <w:rPr>
          <w:i/>
          <w:color w:val="4472C4" w:themeColor="accent1"/>
        </w:rPr>
      </w:pPr>
      <w:r w:rsidRPr="005E391D">
        <w:rPr>
          <w:i/>
          <w:color w:val="4472C4" w:themeColor="accent1"/>
        </w:rPr>
        <w:t>Das Notfallvorsorgekonzept wird durch den BCM-Beauftragten veröffentlicht und ersetzt vorherige Versionen. Die aktualisierte Version muss allen BCM-Rolleninhabern und gegebenenfalls weiteren Informationsberechtigten bekannt gegeben werden. […]</w:t>
      </w:r>
    </w:p>
    <w:p w14:paraId="5E091398" w14:textId="11D2A60F" w:rsidR="005E391D" w:rsidRDefault="005E391D" w:rsidP="005E391D">
      <w:pPr>
        <w:pStyle w:val="berschrift1"/>
        <w:numPr>
          <w:ilvl w:val="0"/>
          <w:numId w:val="10"/>
        </w:numPr>
        <w:rPr>
          <w:rFonts w:cs="Arial"/>
        </w:rPr>
      </w:pPr>
      <w:bookmarkStart w:id="21" w:name="_Toc97627177"/>
      <w:r w:rsidRPr="005E391D">
        <w:rPr>
          <w:rFonts w:cs="Arial"/>
        </w:rPr>
        <w:lastRenderedPageBreak/>
        <w:t>Mitgeltende Dokumente</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5"/>
        <w:gridCol w:w="4103"/>
      </w:tblGrid>
      <w:tr w:rsidR="005E391D" w:rsidRPr="0084741B" w14:paraId="03475336" w14:textId="77777777" w:rsidTr="00036625">
        <w:tc>
          <w:tcPr>
            <w:tcW w:w="2869" w:type="pct"/>
            <w:shd w:val="clear" w:color="auto" w:fill="DBDBDB"/>
          </w:tcPr>
          <w:p w14:paraId="68D4BC9D" w14:textId="77777777" w:rsidR="005E391D" w:rsidRPr="005E391D" w:rsidRDefault="005E391D" w:rsidP="00036625">
            <w:pPr>
              <w:rPr>
                <w:b/>
                <w:i/>
                <w:color w:val="4472C4" w:themeColor="accent1"/>
              </w:rPr>
            </w:pPr>
            <w:r w:rsidRPr="005E391D">
              <w:rPr>
                <w:b/>
                <w:i/>
                <w:color w:val="4472C4" w:themeColor="accent1"/>
              </w:rPr>
              <w:t>Dokument</w:t>
            </w:r>
          </w:p>
        </w:tc>
        <w:tc>
          <w:tcPr>
            <w:tcW w:w="2131" w:type="pct"/>
            <w:shd w:val="clear" w:color="auto" w:fill="DBDBDB"/>
          </w:tcPr>
          <w:p w14:paraId="4454C646" w14:textId="77777777" w:rsidR="005E391D" w:rsidRPr="005E391D" w:rsidRDefault="005E391D" w:rsidP="00036625">
            <w:pPr>
              <w:rPr>
                <w:b/>
                <w:i/>
                <w:color w:val="4472C4" w:themeColor="accent1"/>
              </w:rPr>
            </w:pPr>
            <w:r w:rsidRPr="005E391D">
              <w:rPr>
                <w:b/>
                <w:i/>
                <w:color w:val="4472C4" w:themeColor="accent1"/>
              </w:rPr>
              <w:t>Speicherort/Verweis</w:t>
            </w:r>
          </w:p>
        </w:tc>
      </w:tr>
      <w:tr w:rsidR="005E391D" w:rsidRPr="0084741B" w14:paraId="4E00DAAA" w14:textId="77777777" w:rsidTr="00036625">
        <w:tc>
          <w:tcPr>
            <w:tcW w:w="2869" w:type="pct"/>
          </w:tcPr>
          <w:p w14:paraId="624FE1AF" w14:textId="77777777" w:rsidR="005E391D" w:rsidRPr="005E391D" w:rsidRDefault="005E391D" w:rsidP="00036625">
            <w:pPr>
              <w:rPr>
                <w:i/>
                <w:color w:val="4472C4" w:themeColor="accent1"/>
              </w:rPr>
            </w:pPr>
            <w:r w:rsidRPr="005E391D">
              <w:rPr>
                <w:i/>
                <w:color w:val="4472C4" w:themeColor="accent1"/>
              </w:rPr>
              <w:t>Ergebnisse der Interessengruppen-Analyse</w:t>
            </w:r>
          </w:p>
        </w:tc>
        <w:tc>
          <w:tcPr>
            <w:tcW w:w="2131" w:type="pct"/>
          </w:tcPr>
          <w:p w14:paraId="2D91D0B7" w14:textId="77777777" w:rsidR="005E391D" w:rsidRPr="005E391D" w:rsidRDefault="005E391D" w:rsidP="00036625">
            <w:pPr>
              <w:rPr>
                <w:i/>
                <w:color w:val="4472C4" w:themeColor="accent1"/>
              </w:rPr>
            </w:pPr>
            <w:r w:rsidRPr="005E391D">
              <w:rPr>
                <w:i/>
                <w:color w:val="4472C4" w:themeColor="accent1"/>
              </w:rPr>
              <w:t>[Ablageort/Link zum Dokument]</w:t>
            </w:r>
          </w:p>
        </w:tc>
      </w:tr>
      <w:tr w:rsidR="005E391D" w:rsidRPr="0084741B" w14:paraId="4081A6F6" w14:textId="77777777" w:rsidTr="00036625">
        <w:tc>
          <w:tcPr>
            <w:tcW w:w="2869" w:type="pct"/>
          </w:tcPr>
          <w:p w14:paraId="11D191F7" w14:textId="77777777" w:rsidR="005E391D" w:rsidRPr="005E391D" w:rsidRDefault="005E391D" w:rsidP="00036625">
            <w:pPr>
              <w:rPr>
                <w:i/>
                <w:color w:val="4472C4" w:themeColor="accent1"/>
              </w:rPr>
            </w:pPr>
            <w:r w:rsidRPr="005E391D">
              <w:rPr>
                <w:i/>
                <w:color w:val="4472C4" w:themeColor="accent1"/>
              </w:rPr>
              <w:t>Prozessbeschreibung Business Impact Analyse</w:t>
            </w:r>
          </w:p>
        </w:tc>
        <w:tc>
          <w:tcPr>
            <w:tcW w:w="2131" w:type="pct"/>
          </w:tcPr>
          <w:p w14:paraId="2FD95AEB" w14:textId="77777777" w:rsidR="005E391D" w:rsidRPr="005E391D" w:rsidRDefault="005E391D" w:rsidP="00036625">
            <w:pPr>
              <w:rPr>
                <w:i/>
                <w:color w:val="4472C4" w:themeColor="accent1"/>
              </w:rPr>
            </w:pPr>
            <w:r w:rsidRPr="005E391D">
              <w:rPr>
                <w:i/>
                <w:color w:val="4472C4" w:themeColor="accent1"/>
              </w:rPr>
              <w:t>[…]</w:t>
            </w:r>
          </w:p>
        </w:tc>
      </w:tr>
      <w:tr w:rsidR="005E391D" w:rsidRPr="0084741B" w14:paraId="0B581F37" w14:textId="77777777" w:rsidTr="00036625">
        <w:tc>
          <w:tcPr>
            <w:tcW w:w="2869" w:type="pct"/>
          </w:tcPr>
          <w:p w14:paraId="48EF110B" w14:textId="77777777" w:rsidR="005E391D" w:rsidRPr="005E391D" w:rsidDel="005564E4" w:rsidRDefault="005E391D" w:rsidP="00036625">
            <w:pPr>
              <w:rPr>
                <w:i/>
                <w:color w:val="4472C4" w:themeColor="accent1"/>
              </w:rPr>
            </w:pPr>
            <w:r w:rsidRPr="005E391D">
              <w:rPr>
                <w:i/>
                <w:color w:val="4472C4" w:themeColor="accent1"/>
              </w:rPr>
              <w:t xml:space="preserve">BIA-Auswertungsbogen konsolidiert </w:t>
            </w:r>
            <w:r w:rsidRPr="005E391D">
              <w:rPr>
                <w:b/>
                <w:i/>
                <w:color w:val="4472C4" w:themeColor="accent1"/>
              </w:rPr>
              <w:t>–vertraulich-</w:t>
            </w:r>
          </w:p>
        </w:tc>
        <w:tc>
          <w:tcPr>
            <w:tcW w:w="2131" w:type="pct"/>
          </w:tcPr>
          <w:p w14:paraId="166DBF7F" w14:textId="77777777" w:rsidR="005E391D" w:rsidRPr="005E391D" w:rsidRDefault="005E391D" w:rsidP="00036625">
            <w:pPr>
              <w:rPr>
                <w:i/>
                <w:color w:val="4472C4" w:themeColor="accent1"/>
              </w:rPr>
            </w:pPr>
            <w:r w:rsidRPr="005E391D">
              <w:rPr>
                <w:i/>
                <w:color w:val="4472C4" w:themeColor="accent1"/>
              </w:rPr>
              <w:t>[…]</w:t>
            </w:r>
          </w:p>
        </w:tc>
      </w:tr>
      <w:tr w:rsidR="005E391D" w:rsidRPr="0084741B" w14:paraId="1899FE4B" w14:textId="77777777" w:rsidTr="00036625">
        <w:tc>
          <w:tcPr>
            <w:tcW w:w="2869" w:type="pct"/>
            <w:tcBorders>
              <w:bottom w:val="single" w:sz="4" w:space="0" w:color="auto"/>
            </w:tcBorders>
          </w:tcPr>
          <w:p w14:paraId="4EB23DAC" w14:textId="77777777" w:rsidR="005E391D" w:rsidRPr="005E391D" w:rsidRDefault="005E391D" w:rsidP="00036625">
            <w:pPr>
              <w:rPr>
                <w:i/>
                <w:color w:val="4472C4" w:themeColor="accent1"/>
              </w:rPr>
            </w:pPr>
            <w:r w:rsidRPr="005E391D">
              <w:rPr>
                <w:i/>
                <w:color w:val="4472C4" w:themeColor="accent1"/>
              </w:rPr>
              <w:t>Prozessbeschreibung BCM-Risikoanalyse</w:t>
            </w:r>
          </w:p>
        </w:tc>
        <w:tc>
          <w:tcPr>
            <w:tcW w:w="2131" w:type="pct"/>
            <w:tcBorders>
              <w:bottom w:val="single" w:sz="4" w:space="0" w:color="auto"/>
            </w:tcBorders>
          </w:tcPr>
          <w:p w14:paraId="26F4CE45" w14:textId="77777777" w:rsidR="005E391D" w:rsidRPr="005E391D" w:rsidRDefault="005E391D" w:rsidP="00036625">
            <w:pPr>
              <w:rPr>
                <w:i/>
                <w:color w:val="4472C4" w:themeColor="accent1"/>
              </w:rPr>
            </w:pPr>
            <w:r w:rsidRPr="005E391D">
              <w:rPr>
                <w:i/>
                <w:color w:val="4472C4" w:themeColor="accent1"/>
              </w:rPr>
              <w:t>[…]</w:t>
            </w:r>
          </w:p>
        </w:tc>
      </w:tr>
      <w:tr w:rsidR="005E391D" w:rsidRPr="0084741B" w14:paraId="3C8496D0" w14:textId="77777777" w:rsidTr="00036625">
        <w:tc>
          <w:tcPr>
            <w:tcW w:w="2869" w:type="pct"/>
            <w:tcBorders>
              <w:bottom w:val="single" w:sz="4" w:space="0" w:color="auto"/>
            </w:tcBorders>
          </w:tcPr>
          <w:p w14:paraId="66BD32D3" w14:textId="77777777" w:rsidR="005E391D" w:rsidRPr="005E391D" w:rsidRDefault="005E391D" w:rsidP="00036625">
            <w:pPr>
              <w:rPr>
                <w:i/>
                <w:color w:val="4472C4" w:themeColor="accent1"/>
              </w:rPr>
            </w:pPr>
            <w:r w:rsidRPr="005E391D">
              <w:rPr>
                <w:i/>
                <w:color w:val="4472C4" w:themeColor="accent1"/>
              </w:rPr>
              <w:t xml:space="preserve">Ergebnisse der BCM-Risikoanalyse </w:t>
            </w:r>
            <w:r w:rsidRPr="005E391D">
              <w:rPr>
                <w:b/>
                <w:i/>
                <w:color w:val="4472C4" w:themeColor="accent1"/>
              </w:rPr>
              <w:t>–vertraulich-</w:t>
            </w:r>
          </w:p>
        </w:tc>
        <w:tc>
          <w:tcPr>
            <w:tcW w:w="2131" w:type="pct"/>
            <w:tcBorders>
              <w:bottom w:val="single" w:sz="4" w:space="0" w:color="auto"/>
            </w:tcBorders>
          </w:tcPr>
          <w:p w14:paraId="0353AF9C" w14:textId="77777777" w:rsidR="005E391D" w:rsidRPr="005E391D" w:rsidRDefault="005E391D" w:rsidP="00036625">
            <w:pPr>
              <w:rPr>
                <w:i/>
                <w:color w:val="4472C4" w:themeColor="accent1"/>
              </w:rPr>
            </w:pPr>
            <w:r w:rsidRPr="005E391D">
              <w:rPr>
                <w:i/>
                <w:color w:val="4472C4" w:themeColor="accent1"/>
              </w:rPr>
              <w:t>[…]</w:t>
            </w:r>
          </w:p>
        </w:tc>
      </w:tr>
      <w:tr w:rsidR="005E391D" w:rsidRPr="0084741B" w14:paraId="68225B6F" w14:textId="77777777" w:rsidTr="00036625">
        <w:tc>
          <w:tcPr>
            <w:tcW w:w="2869" w:type="pct"/>
          </w:tcPr>
          <w:p w14:paraId="459A8AAC" w14:textId="77777777" w:rsidR="005E391D" w:rsidRPr="005E391D" w:rsidRDefault="005E391D" w:rsidP="00036625">
            <w:pPr>
              <w:rPr>
                <w:i/>
                <w:color w:val="4472C4" w:themeColor="accent1"/>
              </w:rPr>
            </w:pPr>
            <w:r w:rsidRPr="005E391D">
              <w:rPr>
                <w:i/>
                <w:color w:val="4472C4" w:themeColor="accent1"/>
              </w:rPr>
              <w:t>Prozessbeschreibung Soll-Ist-Vergleich</w:t>
            </w:r>
          </w:p>
        </w:tc>
        <w:tc>
          <w:tcPr>
            <w:tcW w:w="2131" w:type="pct"/>
          </w:tcPr>
          <w:p w14:paraId="54C6C28C"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1E8ADF92" w14:textId="77777777" w:rsidTr="00036625">
        <w:tc>
          <w:tcPr>
            <w:tcW w:w="2869" w:type="pct"/>
          </w:tcPr>
          <w:p w14:paraId="091AA4B8" w14:textId="77777777" w:rsidR="005E391D" w:rsidRPr="005E391D" w:rsidRDefault="005E391D" w:rsidP="00036625">
            <w:pPr>
              <w:rPr>
                <w:i/>
                <w:color w:val="4472C4" w:themeColor="accent1"/>
              </w:rPr>
            </w:pPr>
            <w:r w:rsidRPr="005E391D">
              <w:rPr>
                <w:i/>
                <w:color w:val="4472C4" w:themeColor="accent1"/>
              </w:rPr>
              <w:t>Prozessbeschreibung BC-Strategien</w:t>
            </w:r>
          </w:p>
        </w:tc>
        <w:tc>
          <w:tcPr>
            <w:tcW w:w="2131" w:type="pct"/>
          </w:tcPr>
          <w:p w14:paraId="5E2DCFD4"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79E4C1FB" w14:textId="77777777" w:rsidTr="00036625">
        <w:tc>
          <w:tcPr>
            <w:tcW w:w="2869" w:type="pct"/>
          </w:tcPr>
          <w:p w14:paraId="50AF9890" w14:textId="77777777" w:rsidR="005E391D" w:rsidRPr="005E391D" w:rsidRDefault="005E391D" w:rsidP="00036625">
            <w:pPr>
              <w:rPr>
                <w:i/>
                <w:color w:val="4472C4" w:themeColor="accent1"/>
              </w:rPr>
            </w:pPr>
            <w:r w:rsidRPr="005E391D">
              <w:rPr>
                <w:i/>
                <w:color w:val="4472C4" w:themeColor="accent1"/>
              </w:rPr>
              <w:t>Bewertungsmatrix BC-Strategien</w:t>
            </w:r>
          </w:p>
        </w:tc>
        <w:tc>
          <w:tcPr>
            <w:tcW w:w="2131" w:type="pct"/>
          </w:tcPr>
          <w:p w14:paraId="7B7CB2D0"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66C91CA8" w14:textId="77777777" w:rsidTr="00036625">
        <w:tc>
          <w:tcPr>
            <w:tcW w:w="2869" w:type="pct"/>
          </w:tcPr>
          <w:p w14:paraId="57F2B417" w14:textId="77777777" w:rsidR="005E391D" w:rsidRPr="005E391D" w:rsidRDefault="005E391D" w:rsidP="00036625">
            <w:pPr>
              <w:rPr>
                <w:i/>
                <w:color w:val="4472C4" w:themeColor="accent1"/>
              </w:rPr>
            </w:pPr>
            <w:r w:rsidRPr="005E391D">
              <w:rPr>
                <w:i/>
                <w:color w:val="4472C4" w:themeColor="accent1"/>
              </w:rPr>
              <w:t xml:space="preserve">Übersicht der zeitkritischen Dienstleistungen </w:t>
            </w:r>
            <w:r w:rsidRPr="005E391D">
              <w:rPr>
                <w:b/>
                <w:i/>
                <w:color w:val="4472C4" w:themeColor="accent1"/>
              </w:rPr>
              <w:t>–vertraulich-</w:t>
            </w:r>
          </w:p>
        </w:tc>
        <w:tc>
          <w:tcPr>
            <w:tcW w:w="2131" w:type="pct"/>
          </w:tcPr>
          <w:p w14:paraId="14F3C494" w14:textId="77777777" w:rsidR="005E391D" w:rsidRPr="005E391D" w:rsidRDefault="005E391D" w:rsidP="00036625">
            <w:pPr>
              <w:keepNext/>
              <w:rPr>
                <w:i/>
                <w:color w:val="4472C4" w:themeColor="accent1"/>
              </w:rPr>
            </w:pPr>
          </w:p>
        </w:tc>
      </w:tr>
      <w:tr w:rsidR="005E391D" w:rsidRPr="0084741B" w14:paraId="215019E3" w14:textId="77777777" w:rsidTr="00036625">
        <w:tc>
          <w:tcPr>
            <w:tcW w:w="2869" w:type="pct"/>
          </w:tcPr>
          <w:p w14:paraId="4C5D5064" w14:textId="77777777" w:rsidR="005E391D" w:rsidRPr="005E391D" w:rsidRDefault="005E391D" w:rsidP="00036625">
            <w:pPr>
              <w:rPr>
                <w:i/>
                <w:color w:val="4472C4" w:themeColor="accent1"/>
              </w:rPr>
            </w:pPr>
            <w:r w:rsidRPr="005E391D">
              <w:rPr>
                <w:i/>
                <w:color w:val="4472C4" w:themeColor="accent1"/>
              </w:rPr>
              <w:t>Prozessbeschreibung Geschäftsfortführungsplanung</w:t>
            </w:r>
          </w:p>
        </w:tc>
        <w:tc>
          <w:tcPr>
            <w:tcW w:w="2131" w:type="pct"/>
          </w:tcPr>
          <w:p w14:paraId="32E1F3BB"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20F4CA98" w14:textId="77777777" w:rsidTr="00036625">
        <w:tc>
          <w:tcPr>
            <w:tcW w:w="2869" w:type="pct"/>
          </w:tcPr>
          <w:p w14:paraId="18FDE1D9" w14:textId="77777777" w:rsidR="005E391D" w:rsidRPr="005E391D" w:rsidRDefault="005E391D" w:rsidP="00036625">
            <w:pPr>
              <w:rPr>
                <w:i/>
                <w:color w:val="4472C4" w:themeColor="accent1"/>
              </w:rPr>
            </w:pPr>
            <w:r w:rsidRPr="005E391D">
              <w:rPr>
                <w:i/>
                <w:color w:val="4472C4" w:themeColor="accent1"/>
              </w:rPr>
              <w:t>Prozessbeschreibung Wiederanlauf-/Wiederherstellung</w:t>
            </w:r>
          </w:p>
        </w:tc>
        <w:tc>
          <w:tcPr>
            <w:tcW w:w="2131" w:type="pct"/>
          </w:tcPr>
          <w:p w14:paraId="5ECE0724"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47149704" w14:textId="77777777" w:rsidTr="00036625">
        <w:tc>
          <w:tcPr>
            <w:tcW w:w="2869" w:type="pct"/>
          </w:tcPr>
          <w:p w14:paraId="6A0CECE0" w14:textId="77777777" w:rsidR="005E391D" w:rsidRPr="005E391D" w:rsidRDefault="005E391D" w:rsidP="00036625">
            <w:pPr>
              <w:rPr>
                <w:i/>
                <w:color w:val="4472C4" w:themeColor="accent1"/>
              </w:rPr>
            </w:pPr>
            <w:r w:rsidRPr="005E391D">
              <w:rPr>
                <w:i/>
                <w:color w:val="4472C4" w:themeColor="accent1"/>
              </w:rPr>
              <w:t>Prozessbeschreibung (Sicherheits-)Vorfallbehandlung</w:t>
            </w:r>
          </w:p>
        </w:tc>
        <w:tc>
          <w:tcPr>
            <w:tcW w:w="2131" w:type="pct"/>
          </w:tcPr>
          <w:p w14:paraId="0CE84E68"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469B71A9" w14:textId="77777777" w:rsidTr="00036625">
        <w:tc>
          <w:tcPr>
            <w:tcW w:w="2869" w:type="pct"/>
          </w:tcPr>
          <w:p w14:paraId="7BF246DF" w14:textId="77777777" w:rsidR="005E391D" w:rsidRPr="005E391D" w:rsidRDefault="005E391D" w:rsidP="00036625">
            <w:pPr>
              <w:rPr>
                <w:i/>
                <w:color w:val="4472C4" w:themeColor="accent1"/>
              </w:rPr>
            </w:pPr>
            <w:r w:rsidRPr="005E391D">
              <w:rPr>
                <w:i/>
                <w:color w:val="4472C4" w:themeColor="accent1"/>
              </w:rPr>
              <w:t>Rollenbesetzung Notfallvorsorgeorganisation</w:t>
            </w:r>
          </w:p>
        </w:tc>
        <w:tc>
          <w:tcPr>
            <w:tcW w:w="2131" w:type="pct"/>
          </w:tcPr>
          <w:p w14:paraId="1895D1B9"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53E7F4E7" w14:textId="77777777" w:rsidTr="00036625">
        <w:tc>
          <w:tcPr>
            <w:tcW w:w="2869" w:type="pct"/>
          </w:tcPr>
          <w:p w14:paraId="546436DC" w14:textId="77777777" w:rsidR="005E391D" w:rsidRPr="005E391D" w:rsidRDefault="005E391D" w:rsidP="00036625">
            <w:pPr>
              <w:rPr>
                <w:i/>
                <w:color w:val="4472C4" w:themeColor="accent1"/>
              </w:rPr>
            </w:pPr>
            <w:r w:rsidRPr="005E391D">
              <w:rPr>
                <w:i/>
                <w:color w:val="4472C4" w:themeColor="accent1"/>
              </w:rPr>
              <w:t xml:space="preserve">Notfallhandbuch </w:t>
            </w:r>
            <w:r w:rsidRPr="005E391D">
              <w:rPr>
                <w:b/>
                <w:i/>
                <w:color w:val="4472C4" w:themeColor="accent1"/>
              </w:rPr>
              <w:t>–vertraulich-</w:t>
            </w:r>
          </w:p>
        </w:tc>
        <w:tc>
          <w:tcPr>
            <w:tcW w:w="2131" w:type="pct"/>
          </w:tcPr>
          <w:p w14:paraId="2399874A"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2FB82BC3" w14:textId="77777777" w:rsidTr="00036625">
        <w:tc>
          <w:tcPr>
            <w:tcW w:w="2869" w:type="pct"/>
          </w:tcPr>
          <w:p w14:paraId="04AB25A7" w14:textId="77777777" w:rsidR="005E391D" w:rsidRPr="005E391D" w:rsidRDefault="005E391D" w:rsidP="00036625">
            <w:pPr>
              <w:rPr>
                <w:i/>
                <w:color w:val="4472C4" w:themeColor="accent1"/>
              </w:rPr>
            </w:pPr>
            <w:r w:rsidRPr="005E391D">
              <w:rPr>
                <w:i/>
                <w:color w:val="4472C4" w:themeColor="accent1"/>
              </w:rPr>
              <w:t>Rollenbesetzung Notfallbewältigungsteams</w:t>
            </w:r>
          </w:p>
        </w:tc>
        <w:tc>
          <w:tcPr>
            <w:tcW w:w="2131" w:type="pct"/>
          </w:tcPr>
          <w:p w14:paraId="34D02214"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4CBD9F42" w14:textId="77777777" w:rsidTr="00036625">
        <w:tc>
          <w:tcPr>
            <w:tcW w:w="2869" w:type="pct"/>
          </w:tcPr>
          <w:p w14:paraId="4773B127" w14:textId="77777777" w:rsidR="005E391D" w:rsidRPr="005E391D" w:rsidRDefault="005E391D" w:rsidP="00036625">
            <w:pPr>
              <w:rPr>
                <w:i/>
                <w:color w:val="4472C4" w:themeColor="accent1"/>
              </w:rPr>
            </w:pPr>
            <w:r w:rsidRPr="005E391D">
              <w:rPr>
                <w:i/>
                <w:color w:val="4472C4" w:themeColor="accent1"/>
              </w:rPr>
              <w:t>Übungshandbuch</w:t>
            </w:r>
          </w:p>
        </w:tc>
        <w:tc>
          <w:tcPr>
            <w:tcW w:w="2131" w:type="pct"/>
          </w:tcPr>
          <w:p w14:paraId="3C6012CA"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716B66BE" w14:textId="77777777" w:rsidTr="00036625">
        <w:tc>
          <w:tcPr>
            <w:tcW w:w="2869" w:type="pct"/>
          </w:tcPr>
          <w:p w14:paraId="21937295" w14:textId="77777777" w:rsidR="005E391D" w:rsidRPr="005E391D" w:rsidRDefault="005E391D" w:rsidP="00036625">
            <w:pPr>
              <w:rPr>
                <w:i/>
                <w:color w:val="4472C4" w:themeColor="accent1"/>
              </w:rPr>
            </w:pPr>
            <w:r w:rsidRPr="005E391D">
              <w:rPr>
                <w:i/>
                <w:color w:val="4472C4" w:themeColor="accent1"/>
              </w:rPr>
              <w:t>Übungsplanung</w:t>
            </w:r>
          </w:p>
        </w:tc>
        <w:tc>
          <w:tcPr>
            <w:tcW w:w="2131" w:type="pct"/>
          </w:tcPr>
          <w:p w14:paraId="309F7C2C"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28B1CA03" w14:textId="77777777" w:rsidTr="00036625">
        <w:tc>
          <w:tcPr>
            <w:tcW w:w="2869" w:type="pct"/>
          </w:tcPr>
          <w:p w14:paraId="40518128" w14:textId="77777777" w:rsidR="005E391D" w:rsidRPr="005E391D" w:rsidRDefault="005E391D" w:rsidP="00036625">
            <w:pPr>
              <w:rPr>
                <w:i/>
                <w:color w:val="4472C4" w:themeColor="accent1"/>
              </w:rPr>
            </w:pPr>
            <w:r w:rsidRPr="005E391D">
              <w:rPr>
                <w:i/>
                <w:color w:val="4472C4" w:themeColor="accent1"/>
              </w:rPr>
              <w:t>Lösungskonzept „Mobiles Arbeiten“</w:t>
            </w:r>
          </w:p>
        </w:tc>
        <w:tc>
          <w:tcPr>
            <w:tcW w:w="2131" w:type="pct"/>
          </w:tcPr>
          <w:p w14:paraId="11D4B85F"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10774105" w14:textId="77777777" w:rsidTr="00036625">
        <w:tc>
          <w:tcPr>
            <w:tcW w:w="2869" w:type="pct"/>
          </w:tcPr>
          <w:p w14:paraId="479FA317" w14:textId="77777777" w:rsidR="005E391D" w:rsidRPr="005E391D" w:rsidRDefault="005E391D" w:rsidP="00036625">
            <w:pPr>
              <w:rPr>
                <w:i/>
                <w:color w:val="4472C4" w:themeColor="accent1"/>
              </w:rPr>
            </w:pPr>
            <w:r w:rsidRPr="005E391D">
              <w:rPr>
                <w:i/>
                <w:color w:val="4472C4" w:themeColor="accent1"/>
              </w:rPr>
              <w:t>IT-Strategie</w:t>
            </w:r>
          </w:p>
        </w:tc>
        <w:tc>
          <w:tcPr>
            <w:tcW w:w="2131" w:type="pct"/>
          </w:tcPr>
          <w:p w14:paraId="52408691"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154E6420" w14:textId="77777777" w:rsidTr="00036625">
        <w:tc>
          <w:tcPr>
            <w:tcW w:w="2869" w:type="pct"/>
          </w:tcPr>
          <w:p w14:paraId="4A061636" w14:textId="77777777" w:rsidR="005E391D" w:rsidRPr="005E391D" w:rsidRDefault="005E391D" w:rsidP="00036625">
            <w:pPr>
              <w:rPr>
                <w:i/>
                <w:color w:val="4472C4" w:themeColor="accent1"/>
              </w:rPr>
            </w:pPr>
            <w:r w:rsidRPr="005E391D">
              <w:rPr>
                <w:i/>
                <w:color w:val="4472C4" w:themeColor="accent1"/>
              </w:rPr>
              <w:t>Exit-Strategie Dienstleister ABC</w:t>
            </w:r>
          </w:p>
        </w:tc>
        <w:tc>
          <w:tcPr>
            <w:tcW w:w="2131" w:type="pct"/>
          </w:tcPr>
          <w:p w14:paraId="668EF4B3"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4E78C432" w14:textId="77777777" w:rsidTr="005E391D">
        <w:trPr>
          <w:trHeight w:val="64"/>
        </w:trPr>
        <w:tc>
          <w:tcPr>
            <w:tcW w:w="2869" w:type="pct"/>
          </w:tcPr>
          <w:p w14:paraId="7B63E515" w14:textId="77777777" w:rsidR="005E391D" w:rsidRPr="005E391D" w:rsidRDefault="005E391D" w:rsidP="00036625">
            <w:pPr>
              <w:rPr>
                <w:i/>
                <w:color w:val="4472C4" w:themeColor="accent1"/>
              </w:rPr>
            </w:pPr>
            <w:r w:rsidRPr="005E391D">
              <w:rPr>
                <w:i/>
                <w:color w:val="4472C4" w:themeColor="accent1"/>
              </w:rPr>
              <w:t xml:space="preserve">BCM-Maßnahmenplan </w:t>
            </w:r>
          </w:p>
        </w:tc>
        <w:tc>
          <w:tcPr>
            <w:tcW w:w="2131" w:type="pct"/>
          </w:tcPr>
          <w:p w14:paraId="42583F14" w14:textId="77777777" w:rsidR="005E391D" w:rsidRPr="005E391D" w:rsidRDefault="005E391D" w:rsidP="00036625">
            <w:pPr>
              <w:keepNext/>
              <w:rPr>
                <w:i/>
                <w:color w:val="4472C4" w:themeColor="accent1"/>
              </w:rPr>
            </w:pPr>
            <w:r w:rsidRPr="005E391D">
              <w:rPr>
                <w:i/>
                <w:color w:val="4472C4" w:themeColor="accent1"/>
              </w:rPr>
              <w:t>[…]</w:t>
            </w:r>
          </w:p>
        </w:tc>
      </w:tr>
      <w:tr w:rsidR="005E391D" w:rsidRPr="0084741B" w14:paraId="63F0D606" w14:textId="77777777" w:rsidTr="00036625">
        <w:tc>
          <w:tcPr>
            <w:tcW w:w="2869" w:type="pct"/>
            <w:tcBorders>
              <w:bottom w:val="single" w:sz="4" w:space="0" w:color="auto"/>
            </w:tcBorders>
          </w:tcPr>
          <w:p w14:paraId="0A0B9B84" w14:textId="77777777" w:rsidR="005E391D" w:rsidRPr="005E391D" w:rsidRDefault="005E391D" w:rsidP="00036625">
            <w:pPr>
              <w:rPr>
                <w:i/>
                <w:color w:val="4472C4" w:themeColor="accent1"/>
              </w:rPr>
            </w:pPr>
            <w:r w:rsidRPr="005E391D">
              <w:rPr>
                <w:i/>
                <w:color w:val="4472C4" w:themeColor="accent1"/>
              </w:rPr>
              <w:t>[…]</w:t>
            </w:r>
          </w:p>
        </w:tc>
        <w:tc>
          <w:tcPr>
            <w:tcW w:w="2131" w:type="pct"/>
            <w:tcBorders>
              <w:bottom w:val="single" w:sz="4" w:space="0" w:color="auto"/>
            </w:tcBorders>
          </w:tcPr>
          <w:p w14:paraId="7A59D943" w14:textId="77777777" w:rsidR="005E391D" w:rsidRPr="005E391D" w:rsidRDefault="005E391D" w:rsidP="00036625">
            <w:pPr>
              <w:keepNext/>
              <w:rPr>
                <w:i/>
                <w:color w:val="4472C4" w:themeColor="accent1"/>
              </w:rPr>
            </w:pPr>
            <w:r w:rsidRPr="005E391D">
              <w:rPr>
                <w:i/>
                <w:color w:val="4472C4" w:themeColor="accent1"/>
              </w:rPr>
              <w:t>[…]</w:t>
            </w:r>
          </w:p>
        </w:tc>
      </w:tr>
    </w:tbl>
    <w:p w14:paraId="6FB5A3BF" w14:textId="4657B804" w:rsidR="00D33F35" w:rsidRPr="00245E29" w:rsidRDefault="005E391D" w:rsidP="005E391D">
      <w:pPr>
        <w:pStyle w:val="Beschriftung"/>
        <w:rPr>
          <w:color w:val="4472C4" w:themeColor="accent1"/>
        </w:rPr>
      </w:pPr>
      <w:r>
        <w:t xml:space="preserve">Tabelle </w:t>
      </w:r>
      <w:fldSimple w:instr=" SEQ Tabelle \* ARABIC ">
        <w:r>
          <w:t>8</w:t>
        </w:r>
      </w:fldSimple>
      <w:r>
        <w:t xml:space="preserve">: </w:t>
      </w:r>
      <w:r w:rsidRPr="00A23B4D">
        <w:t>Mitgeltende Dokumente</w:t>
      </w:r>
    </w:p>
    <w:sectPr w:rsidR="00D33F35" w:rsidRPr="00245E29" w:rsidSect="00F877E1">
      <w:headerReference w:type="first" r:id="rId24"/>
      <w:type w:val="continuous"/>
      <w:pgSz w:w="11906" w:h="16838" w:code="9"/>
      <w:pgMar w:top="1134" w:right="1134" w:bottom="1134" w:left="1134" w:header="567" w:footer="567"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ACC02" w14:textId="77777777" w:rsidR="004C7E3C" w:rsidRDefault="004C7E3C" w:rsidP="00374F2B">
      <w:pPr>
        <w:spacing w:after="0"/>
      </w:pPr>
      <w:r>
        <w:separator/>
      </w:r>
    </w:p>
  </w:endnote>
  <w:endnote w:type="continuationSeparator" w:id="0">
    <w:p w14:paraId="49A71EA9" w14:textId="77777777" w:rsidR="004C7E3C" w:rsidRDefault="004C7E3C" w:rsidP="00374F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undesSans Regular">
    <w:panose1 w:val="020B0002030500000203"/>
    <w:charset w:val="00"/>
    <w:family w:val="swiss"/>
    <w:notTrueType/>
    <w:pitch w:val="variable"/>
    <w:sig w:usb0="A00000BF" w:usb1="4000206B" w:usb2="00000000" w:usb3="00000000" w:csb0="00000093" w:csb1="00000000"/>
  </w:font>
  <w:font w:name="BMFChange">
    <w:altName w:val="Times New Roman"/>
    <w:charset w:val="00"/>
    <w:family w:val="auto"/>
    <w:pitch w:val="variable"/>
    <w:sig w:usb0="A00002EF" w:usb1="5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undesSerif Regular">
    <w:altName w:val="BundesSerif Office"/>
    <w:panose1 w:val="02050002050300000203"/>
    <w:charset w:val="00"/>
    <w:family w:val="roman"/>
    <w:notTrueType/>
    <w:pitch w:val="variable"/>
    <w:sig w:usb0="A00000BF" w:usb1="4000206B" w:usb2="00000000" w:usb3="00000000" w:csb0="00000093" w:csb1="00000000"/>
  </w:font>
  <w:font w:name="BundesSerif Office">
    <w:altName w:val="Cambria"/>
    <w:charset w:val="00"/>
    <w:family w:val="roman"/>
    <w:pitch w:val="variable"/>
    <w:sig w:usb0="A00000BF"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EA50" w14:textId="372429B8" w:rsidR="004C7E3C" w:rsidRDefault="004C7E3C">
    <w:pPr>
      <w:pStyle w:val="Fuzeile"/>
    </w:pPr>
    <w:r w:rsidRPr="00AB1853">
      <w:t>Bundesamt für Sicherheit in der Informationstechnik</w:t>
    </w:r>
    <w:r w:rsidRPr="00AB1853">
      <w:tab/>
    </w: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EED6" w14:textId="24AAB407" w:rsidR="004C7E3C" w:rsidRDefault="004C7E3C">
    <w:pPr>
      <w:pStyle w:val="Fuzeile"/>
    </w:pPr>
    <w:r>
      <w:tab/>
    </w:r>
    <w:r>
      <w:fldChar w:fldCharType="begin"/>
    </w:r>
    <w:r>
      <w:instrText>PAGE   \* MERGEFORMAT</w:instrText>
    </w:r>
    <w:r>
      <w:fldChar w:fldCharType="separate"/>
    </w:r>
    <w:r w:rsidR="00676C84">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6481" w14:textId="77777777" w:rsidR="004C7E3C" w:rsidRDefault="004C7E3C" w:rsidP="00751B2B">
    <w:pPr>
      <w:pStyle w:val="Fuzeile"/>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8849" w14:textId="77777777" w:rsidR="004C7E3C" w:rsidRDefault="004C7E3C" w:rsidP="005A3E0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BE20A" w14:textId="18B3206C" w:rsidR="004C7E3C" w:rsidRDefault="004C7E3C">
    <w:pPr>
      <w:pStyle w:val="Fuzeile"/>
    </w:pPr>
    <w:r>
      <w:fldChar w:fldCharType="begin"/>
    </w:r>
    <w:r>
      <w:instrText>PAGE   \* MERGEFORMAT</w:instrText>
    </w:r>
    <w:r>
      <w:fldChar w:fldCharType="separate"/>
    </w:r>
    <w:r w:rsidR="00676C84">
      <w:rPr>
        <w:noProof/>
      </w:rPr>
      <w:t>6</w:t>
    </w:r>
    <w:r>
      <w:fldChar w:fldCharType="end"/>
    </w:r>
    <w:r w:rsidRPr="00F877E1">
      <w:t xml:space="preserve"> </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34CD" w14:textId="663E05E7" w:rsidR="004C7E3C" w:rsidRDefault="004C7E3C" w:rsidP="00A56AA0">
    <w:pPr>
      <w:pStyle w:val="Fuzeile"/>
    </w:pPr>
    <w:r>
      <w:tab/>
    </w:r>
    <w:r>
      <w:fldChar w:fldCharType="begin"/>
    </w:r>
    <w:r>
      <w:instrText>PAGE   \* MERGEFORMAT</w:instrText>
    </w:r>
    <w:r>
      <w:fldChar w:fldCharType="separate"/>
    </w:r>
    <w:r w:rsidR="00676C8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7624" w14:textId="77777777" w:rsidR="004C7E3C" w:rsidRDefault="004C7E3C" w:rsidP="00374F2B">
      <w:pPr>
        <w:spacing w:after="0"/>
      </w:pPr>
      <w:r>
        <w:separator/>
      </w:r>
    </w:p>
  </w:footnote>
  <w:footnote w:type="continuationSeparator" w:id="0">
    <w:p w14:paraId="4295F2D4" w14:textId="77777777" w:rsidR="004C7E3C" w:rsidRDefault="004C7E3C" w:rsidP="00374F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8F38D" w14:textId="11EA4B3D" w:rsidR="004C7E3C" w:rsidRDefault="004C7E3C">
    <w:pPr>
      <w:pStyle w:val="Kopfzeile"/>
    </w:pPr>
    <w:r>
      <w:rPr>
        <w:noProof/>
      </w:rPr>
      <w:fldChar w:fldCharType="begin"/>
    </w:r>
    <w:r>
      <w:rPr>
        <w:noProof/>
      </w:rPr>
      <w:instrText xml:space="preserve"> STYLEREF  "Überschrift 1 ohne Nr"  \* MERGEFORMAT </w:instrText>
    </w:r>
    <w:r>
      <w:rPr>
        <w:noProof/>
      </w:rPr>
      <w:fldChar w:fldCharType="separate"/>
    </w:r>
    <w:r w:rsidR="001E5376">
      <w:rPr>
        <w:noProof/>
      </w:rPr>
      <w:t>Änderungshistorie</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6E96" w14:textId="77777777" w:rsidR="004C7E3C" w:rsidRDefault="004C7E3C" w:rsidP="005A3E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1004" w14:textId="12799055" w:rsidR="004C7E3C" w:rsidRDefault="004C7E3C" w:rsidP="00F00A06">
    <w:pPr>
      <w:pStyle w:val="Kopfzeileli"/>
    </w:pPr>
    <w:r>
      <w:rPr>
        <w:noProof/>
      </w:rPr>
      <w:fldChar w:fldCharType="begin"/>
    </w:r>
    <w:r>
      <w:rPr>
        <w:noProof/>
      </w:rPr>
      <w:instrText xml:space="preserve"> STYLEREF  "Überschrift 1" \n  \* MERGEFORMAT </w:instrText>
    </w:r>
    <w:r>
      <w:rPr>
        <w:noProof/>
      </w:rPr>
      <w:fldChar w:fldCharType="separate"/>
    </w:r>
    <w:r w:rsidR="0069793A">
      <w:rPr>
        <w:noProof/>
      </w:rPr>
      <w:t>4</w:t>
    </w:r>
    <w:r>
      <w:rPr>
        <w:noProof/>
      </w:rPr>
      <w:fldChar w:fldCharType="end"/>
    </w:r>
    <w:r>
      <w:rPr>
        <w:noProof/>
      </w:rPr>
      <w:t xml:space="preserve"> </w:t>
    </w:r>
    <w:r>
      <w:rPr>
        <w:noProof/>
      </w:rPr>
      <w:fldChar w:fldCharType="begin"/>
    </w:r>
    <w:r>
      <w:rPr>
        <w:noProof/>
      </w:rPr>
      <w:instrText xml:space="preserve"> STYLEREF  "Überschrift 1"  \* MERGEFORMAT </w:instrText>
    </w:r>
    <w:r>
      <w:rPr>
        <w:noProof/>
      </w:rPr>
      <w:fldChar w:fldCharType="separate"/>
    </w:r>
    <w:r w:rsidR="0069793A">
      <w:rPr>
        <w:noProof/>
      </w:rPr>
      <w:t>BCM-Dokumentation</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60F4" w14:textId="357A9665" w:rsidR="004C7E3C" w:rsidRPr="00F00A06" w:rsidRDefault="004C7E3C" w:rsidP="00F00A06">
    <w:pPr>
      <w:pStyle w:val="Kopfzeile"/>
    </w:pPr>
    <w:r>
      <w:rPr>
        <w:noProof/>
      </w:rPr>
      <w:fldChar w:fldCharType="begin"/>
    </w:r>
    <w:r>
      <w:rPr>
        <w:noProof/>
      </w:rPr>
      <w:instrText xml:space="preserve"> STYLEREF  "Überschrift 1" \n  \* MERGEFORMAT </w:instrText>
    </w:r>
    <w:r>
      <w:rPr>
        <w:noProof/>
      </w:rPr>
      <w:fldChar w:fldCharType="separate"/>
    </w:r>
    <w:r w:rsidR="0069793A">
      <w:rPr>
        <w:noProof/>
      </w:rPr>
      <w:t>4</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69793A">
      <w:rPr>
        <w:noProof/>
      </w:rPr>
      <w:t>BCM-Dokumentation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0654" w14:textId="77777777" w:rsidR="004C7E3C" w:rsidRPr="00F82653" w:rsidRDefault="004C7E3C" w:rsidP="00ED3A48">
    <w:pPr>
      <w:pStyle w:val="Kopfzeilere"/>
      <w:jc w:val="left"/>
    </w:pPr>
    <w:r>
      <w:rPr>
        <w:noProof/>
      </w:rPr>
      <w:t>Ausfüllanleitung eines Notfallhandbuchs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C057" w14:textId="32A5169B" w:rsidR="004C7E3C" w:rsidRPr="00F82653" w:rsidRDefault="004C7E3C" w:rsidP="00A56AA0">
    <w:pPr>
      <w:pStyle w:val="Kopfzeilere"/>
    </w:pPr>
    <w:r>
      <w:rPr>
        <w:noProof/>
      </w:rPr>
      <w:fldChar w:fldCharType="begin"/>
    </w:r>
    <w:r>
      <w:rPr>
        <w:noProof/>
      </w:rPr>
      <w:instrText xml:space="preserve"> STYLEREF  Inhaltsverzeichnisüberschrift  \* MERGEFORMAT </w:instrText>
    </w:r>
    <w:r>
      <w:rPr>
        <w:noProof/>
      </w:rPr>
      <w:fldChar w:fldCharType="separate"/>
    </w:r>
    <w:r w:rsidR="001E5376">
      <w:rPr>
        <w:noProof/>
      </w:rPr>
      <w:t>Inhalt</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5491" w14:textId="621BC0CD" w:rsidR="004C7E3C" w:rsidRPr="00037FC0" w:rsidRDefault="004C7E3C" w:rsidP="00A56AA0">
    <w:pPr>
      <w:pStyle w:val="Kopfzeileli"/>
    </w:pPr>
    <w:r>
      <w:rPr>
        <w:noProof/>
      </w:rPr>
      <w:fldChar w:fldCharType="begin"/>
    </w:r>
    <w:r>
      <w:rPr>
        <w:noProof/>
      </w:rPr>
      <w:instrText xml:space="preserve"> STYLEREF  "Überschrift 1"  \* MERGEFORMAT </w:instrText>
    </w:r>
    <w:r>
      <w:rPr>
        <w:noProof/>
      </w:rPr>
      <w:fldChar w:fldCharType="separate"/>
    </w:r>
    <w:r w:rsidR="001E5376">
      <w:rPr>
        <w:noProof/>
      </w:rPr>
      <w:t>Erläuterung der Dokumentvorlage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2C64"/>
    <w:multiLevelType w:val="multilevel"/>
    <w:tmpl w:val="AB348178"/>
    <w:styleLink w:val="Nummerierung1ai"/>
    <w:lvl w:ilvl="0">
      <w:start w:val="1"/>
      <w:numFmt w:val="decimal"/>
      <w:pStyle w:val="Nummerierung1aiEbene1"/>
      <w:lvlText w:val="%1"/>
      <w:lvlJc w:val="left"/>
      <w:pPr>
        <w:tabs>
          <w:tab w:val="num" w:pos="284"/>
        </w:tabs>
        <w:ind w:left="284" w:hanging="284"/>
      </w:pPr>
      <w:rPr>
        <w:rFonts w:hint="default"/>
      </w:rPr>
    </w:lvl>
    <w:lvl w:ilvl="1">
      <w:start w:val="1"/>
      <w:numFmt w:val="lowerLetter"/>
      <w:pStyle w:val="Nummerierung1aiEbene2"/>
      <w:lvlText w:val="%2"/>
      <w:lvlJc w:val="left"/>
      <w:pPr>
        <w:tabs>
          <w:tab w:val="num" w:pos="568"/>
        </w:tabs>
        <w:ind w:left="568" w:hanging="284"/>
      </w:pPr>
      <w:rPr>
        <w:rFonts w:hint="default"/>
      </w:rPr>
    </w:lvl>
    <w:lvl w:ilvl="2">
      <w:start w:val="1"/>
      <w:numFmt w:val="lowerRoman"/>
      <w:pStyle w:val="Nummerierung1aiEbene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 w15:restartNumberingAfterBreak="0">
    <w:nsid w:val="15CC5F61"/>
    <w:multiLevelType w:val="multilevel"/>
    <w:tmpl w:val="AB348178"/>
    <w:numStyleLink w:val="Nummerierung1ai"/>
  </w:abstractNum>
  <w:abstractNum w:abstractNumId="2" w15:restartNumberingAfterBreak="0">
    <w:nsid w:val="207840B0"/>
    <w:multiLevelType w:val="hybridMultilevel"/>
    <w:tmpl w:val="3A486E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0A50B58"/>
    <w:multiLevelType w:val="hybridMultilevel"/>
    <w:tmpl w:val="9FA06C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4C82847"/>
    <w:multiLevelType w:val="hybridMultilevel"/>
    <w:tmpl w:val="A3E6444C"/>
    <w:lvl w:ilvl="0" w:tplc="040CAE26">
      <w:start w:val="1"/>
      <w:numFmt w:val="bullet"/>
      <w:pStyle w:val="Liste"/>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9221A4"/>
    <w:multiLevelType w:val="multilevel"/>
    <w:tmpl w:val="0407001D"/>
    <w:styleLink w:val="AufzhlungStrich"/>
    <w:lvl w:ilvl="0">
      <w:start w:val="1"/>
      <w:numFmt w:val="bullet"/>
      <w:lvlText w:val="−"/>
      <w:lvlJc w:val="left"/>
      <w:pPr>
        <w:ind w:left="360" w:hanging="360"/>
      </w:pPr>
      <w:rPr>
        <w:rFonts w:ascii="BundesSans Regular" w:hAnsi="BundesSans Regular" w:cs="Times New Roman" w:hint="default"/>
      </w:rPr>
    </w:lvl>
    <w:lvl w:ilvl="1">
      <w:start w:val="1"/>
      <w:numFmt w:val="bullet"/>
      <w:lvlText w:val="−"/>
      <w:lvlJc w:val="left"/>
      <w:pPr>
        <w:ind w:left="720" w:hanging="360"/>
      </w:pPr>
      <w:rPr>
        <w:rFonts w:ascii="BundesSans Regular" w:hAnsi="BundesSans Regular" w:cs="Times New Roman" w:hint="default"/>
      </w:rPr>
    </w:lvl>
    <w:lvl w:ilvl="2">
      <w:start w:val="1"/>
      <w:numFmt w:val="bullet"/>
      <w:lvlText w:val="−"/>
      <w:lvlJc w:val="left"/>
      <w:pPr>
        <w:ind w:left="1080" w:hanging="360"/>
      </w:pPr>
      <w:rPr>
        <w:rFonts w:ascii="BundesSans Regular" w:hAnsi="BundesSans Regular" w:cs="Times New Roman" w:hint="default"/>
      </w:rPr>
    </w:lvl>
    <w:lvl w:ilvl="3">
      <w:start w:val="1"/>
      <w:numFmt w:val="bullet"/>
      <w:lvlText w:val="−"/>
      <w:lvlJc w:val="left"/>
      <w:pPr>
        <w:ind w:left="1440" w:hanging="360"/>
      </w:pPr>
      <w:rPr>
        <w:rFonts w:ascii="BundesSans Regular" w:hAnsi="BundesSans Regular"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A956D3"/>
    <w:multiLevelType w:val="multilevel"/>
    <w:tmpl w:val="717E58CC"/>
    <w:lvl w:ilvl="0">
      <w:start w:val="1"/>
      <w:numFmt w:val="bullet"/>
      <w:pStyle w:val="AufzhlungStrichEbene1"/>
      <w:lvlText w:val="−"/>
      <w:lvlJc w:val="left"/>
      <w:pPr>
        <w:tabs>
          <w:tab w:val="num" w:pos="284"/>
        </w:tabs>
        <w:ind w:left="284" w:hanging="284"/>
      </w:pPr>
      <w:rPr>
        <w:rFonts w:ascii="BundesSans Regular" w:hAnsi="BundesSans Regular" w:cs="Times New Roman" w:hint="default"/>
      </w:rPr>
    </w:lvl>
    <w:lvl w:ilvl="1">
      <w:start w:val="1"/>
      <w:numFmt w:val="bullet"/>
      <w:pStyle w:val="AufzhlungStrichEbene2"/>
      <w:lvlText w:val="−"/>
      <w:lvlJc w:val="left"/>
      <w:pPr>
        <w:tabs>
          <w:tab w:val="num" w:pos="568"/>
        </w:tabs>
        <w:ind w:left="568" w:hanging="284"/>
      </w:pPr>
      <w:rPr>
        <w:rFonts w:ascii="BundesSans Regular" w:hAnsi="BundesSans Regular" w:cs="Times New Roman" w:hint="default"/>
      </w:rPr>
    </w:lvl>
    <w:lvl w:ilvl="2">
      <w:start w:val="1"/>
      <w:numFmt w:val="bullet"/>
      <w:pStyle w:val="AufzhlungStrichEbene3"/>
      <w:lvlText w:val="−"/>
      <w:lvlJc w:val="left"/>
      <w:pPr>
        <w:tabs>
          <w:tab w:val="num" w:pos="852"/>
        </w:tabs>
        <w:ind w:left="852" w:hanging="284"/>
      </w:pPr>
      <w:rPr>
        <w:rFonts w:ascii="BundesSans Regular" w:hAnsi="BundesSans Regular" w:cs="Times New Roman" w:hint="default"/>
      </w:rPr>
    </w:lvl>
    <w:lvl w:ilvl="3">
      <w:start w:val="1"/>
      <w:numFmt w:val="bullet"/>
      <w:pStyle w:val="AufzhlungStrichEbene4"/>
      <w:lvlText w:val="−"/>
      <w:lvlJc w:val="left"/>
      <w:pPr>
        <w:tabs>
          <w:tab w:val="num" w:pos="1136"/>
        </w:tabs>
        <w:ind w:left="1136" w:hanging="284"/>
      </w:pPr>
      <w:rPr>
        <w:rFonts w:ascii="BundesSans Regular" w:hAnsi="BundesSans Regular" w:cs="Times New Roman"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7" w15:restartNumberingAfterBreak="0">
    <w:nsid w:val="3BEB676F"/>
    <w:multiLevelType w:val="hybridMultilevel"/>
    <w:tmpl w:val="15002100"/>
    <w:lvl w:ilvl="0" w:tplc="865E5C1E">
      <w:start w:val="1"/>
      <w:numFmt w:val="decimal"/>
      <w:pStyle w:val="nummerLIste"/>
      <w:lvlText w:val="%1."/>
      <w:lvlJc w:val="left"/>
      <w:pPr>
        <w:ind w:left="720" w:hanging="360"/>
      </w:pPr>
      <w:rPr>
        <w:rFonts w:hint="default"/>
        <w:b/>
        <w:i w:val="0"/>
        <w:color w:val="C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8E155A"/>
    <w:multiLevelType w:val="multilevel"/>
    <w:tmpl w:val="803A9BCE"/>
    <w:styleLink w:val="AufzhlungPunkt"/>
    <w:lvl w:ilvl="0">
      <w:start w:val="1"/>
      <w:numFmt w:val="bullet"/>
      <w:lvlText w:val="•"/>
      <w:lvlJc w:val="left"/>
      <w:pPr>
        <w:ind w:left="360" w:hanging="360"/>
      </w:pPr>
      <w:rPr>
        <w:rFonts w:ascii="BMFChange" w:hAnsi="BMFChange" w:cs="Courier New"/>
      </w:rPr>
    </w:lvl>
    <w:lvl w:ilvl="1">
      <w:start w:val="1"/>
      <w:numFmt w:val="bullet"/>
      <w:lvlText w:val="•"/>
      <w:lvlJc w:val="left"/>
      <w:pPr>
        <w:ind w:left="720" w:hanging="360"/>
      </w:pPr>
      <w:rPr>
        <w:rFonts w:ascii="BMFChange" w:hAnsi="BMFChange" w:cs="Times New Roman" w:hint="default"/>
      </w:rPr>
    </w:lvl>
    <w:lvl w:ilvl="2">
      <w:start w:val="1"/>
      <w:numFmt w:val="bullet"/>
      <w:lvlText w:val="•"/>
      <w:lvlJc w:val="left"/>
      <w:pPr>
        <w:ind w:left="1080" w:hanging="360"/>
      </w:pPr>
      <w:rPr>
        <w:rFonts w:ascii="BMFChange" w:hAnsi="BMFChange" w:cs="Times New Roman" w:hint="default"/>
      </w:rPr>
    </w:lvl>
    <w:lvl w:ilvl="3">
      <w:start w:val="1"/>
      <w:numFmt w:val="bullet"/>
      <w:lvlText w:val="•"/>
      <w:lvlJc w:val="left"/>
      <w:pPr>
        <w:ind w:left="1440" w:hanging="360"/>
      </w:pPr>
      <w:rPr>
        <w:rFonts w:ascii="BMFChange" w:hAnsi="BMFChange"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4605287"/>
    <w:multiLevelType w:val="hybridMultilevel"/>
    <w:tmpl w:val="84A89A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6CC40AA"/>
    <w:multiLevelType w:val="hybridMultilevel"/>
    <w:tmpl w:val="066CB93C"/>
    <w:lvl w:ilvl="0" w:tplc="ABBA6E44">
      <w:start w:val="1"/>
      <w:numFmt w:val="decimal"/>
      <w:pStyle w:val="berschrift2"/>
      <w:lvlText w:val="2.%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291AD0"/>
    <w:multiLevelType w:val="multilevel"/>
    <w:tmpl w:val="0407001D"/>
    <w:styleLink w:val="Nummerierung12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371682E"/>
    <w:multiLevelType w:val="hybridMultilevel"/>
    <w:tmpl w:val="D25212DE"/>
    <w:lvl w:ilvl="0" w:tplc="B2447DEE">
      <w:start w:val="1"/>
      <w:numFmt w:val="decimal"/>
      <w:pStyle w:val="berschrift3"/>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5A609FF"/>
    <w:multiLevelType w:val="multilevel"/>
    <w:tmpl w:val="8616814C"/>
    <w:styleLink w:val="FormatvorlageAufgezhltSymbolSymbolKursivAkzent1Links0cm"/>
    <w:lvl w:ilvl="0">
      <w:start w:val="1"/>
      <w:numFmt w:val="bullet"/>
      <w:lvlText w:val=""/>
      <w:lvlJc w:val="left"/>
      <w:pPr>
        <w:ind w:left="720" w:hanging="360"/>
      </w:pPr>
      <w:rPr>
        <w:rFonts w:ascii="Arial" w:hAnsi="Arial"/>
        <w:i/>
        <w:iCs/>
        <w:color w:val="4472C4" w:themeColor="accent1"/>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A01172A"/>
    <w:multiLevelType w:val="multilevel"/>
    <w:tmpl w:val="6AA21FA4"/>
    <w:lvl w:ilvl="0">
      <w:start w:val="1"/>
      <w:numFmt w:val="decimal"/>
      <w:lvlText w:val="%1"/>
      <w:lvlJc w:val="left"/>
      <w:pPr>
        <w:ind w:left="432" w:hanging="432"/>
      </w:pPr>
      <w:rPr>
        <w:sz w:val="40"/>
      </w:rPr>
    </w:lvl>
    <w:lvl w:ilvl="1">
      <w:start w:val="1"/>
      <w:numFmt w:val="decimal"/>
      <w:lvlText w:val="%1.%2"/>
      <w:lvlJc w:val="left"/>
      <w:pPr>
        <w:ind w:left="576" w:hanging="576"/>
      </w:p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42237E3"/>
    <w:multiLevelType w:val="multilevel"/>
    <w:tmpl w:val="9148DECA"/>
    <w:lvl w:ilvl="0">
      <w:start w:val="1"/>
      <w:numFmt w:val="decimal"/>
      <w:pStyle w:val="Nummerierung123Ebene1"/>
      <w:lvlText w:val="%1."/>
      <w:lvlJc w:val="left"/>
      <w:pPr>
        <w:tabs>
          <w:tab w:val="num" w:pos="284"/>
        </w:tabs>
        <w:ind w:left="284" w:hanging="284"/>
      </w:pPr>
      <w:rPr>
        <w:rFonts w:hint="default"/>
      </w:rPr>
    </w:lvl>
    <w:lvl w:ilvl="1">
      <w:start w:val="1"/>
      <w:numFmt w:val="decimal"/>
      <w:pStyle w:val="Nummerierung123Ebene2"/>
      <w:lvlText w:val="%2."/>
      <w:lvlJc w:val="left"/>
      <w:pPr>
        <w:tabs>
          <w:tab w:val="num" w:pos="568"/>
        </w:tabs>
        <w:ind w:left="568" w:hanging="284"/>
      </w:pPr>
      <w:rPr>
        <w:rFonts w:hint="default"/>
      </w:rPr>
    </w:lvl>
    <w:lvl w:ilvl="2">
      <w:start w:val="1"/>
      <w:numFmt w:val="decimal"/>
      <w:pStyle w:val="Nummerierung123Ebene3"/>
      <w:lvlText w:val="%3."/>
      <w:lvlJc w:val="left"/>
      <w:pPr>
        <w:tabs>
          <w:tab w:val="num" w:pos="852"/>
        </w:tabs>
        <w:ind w:left="852" w:hanging="284"/>
      </w:pPr>
      <w:rPr>
        <w:rFonts w:hint="default"/>
      </w:rPr>
    </w:lvl>
    <w:lvl w:ilvl="3">
      <w:start w:val="1"/>
      <w:numFmt w:val="decimal"/>
      <w:pStyle w:val="Nummerierung123Ebene4"/>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left"/>
      <w:pPr>
        <w:tabs>
          <w:tab w:val="num" w:pos="2556"/>
        </w:tabs>
        <w:ind w:left="2556" w:hanging="284"/>
      </w:pPr>
      <w:rPr>
        <w:rFonts w:hint="default"/>
      </w:rPr>
    </w:lvl>
  </w:abstractNum>
  <w:abstractNum w:abstractNumId="16" w15:restartNumberingAfterBreak="0">
    <w:nsid w:val="686F28FD"/>
    <w:multiLevelType w:val="multilevel"/>
    <w:tmpl w:val="594C1DAE"/>
    <w:styleLink w:val="FormatvorlageAufgezhltSymbolSymbolKursivAkzent1Links0cm1"/>
    <w:lvl w:ilvl="0">
      <w:start w:val="1"/>
      <w:numFmt w:val="bullet"/>
      <w:lvlText w:val=""/>
      <w:lvlJc w:val="left"/>
      <w:pPr>
        <w:ind w:left="360" w:hanging="360"/>
      </w:pPr>
      <w:rPr>
        <w:rFonts w:ascii="Arial" w:hAnsi="Arial"/>
        <w:i/>
        <w:iCs/>
        <w:color w:val="4472C4" w:themeColor="accent1"/>
        <w:sz w:val="2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C634F7E"/>
    <w:multiLevelType w:val="hybridMultilevel"/>
    <w:tmpl w:val="C964822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2E2097F"/>
    <w:multiLevelType w:val="hybridMultilevel"/>
    <w:tmpl w:val="E640D8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61A0304"/>
    <w:multiLevelType w:val="hybridMultilevel"/>
    <w:tmpl w:val="9BD49A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6"/>
  </w:num>
  <w:num w:numId="6">
    <w:abstractNumId w:val="11"/>
  </w:num>
  <w:num w:numId="7">
    <w:abstractNumId w:val="15"/>
  </w:num>
  <w:num w:numId="8">
    <w:abstractNumId w:val="0"/>
  </w:num>
  <w:num w:numId="9">
    <w:abstractNumId w:val="1"/>
  </w:num>
  <w:num w:numId="10">
    <w:abstractNumId w:val="14"/>
  </w:num>
  <w:num w:numId="11">
    <w:abstractNumId w:val="13"/>
  </w:num>
  <w:num w:numId="12">
    <w:abstractNumId w:val="16"/>
  </w:num>
  <w:num w:numId="13">
    <w:abstractNumId w:val="12"/>
  </w:num>
  <w:num w:numId="14">
    <w:abstractNumId w:val="10"/>
  </w:num>
  <w:num w:numId="15">
    <w:abstractNumId w:val="18"/>
  </w:num>
  <w:num w:numId="16">
    <w:abstractNumId w:val="19"/>
  </w:num>
  <w:num w:numId="17">
    <w:abstractNumId w:val="3"/>
  </w:num>
  <w:num w:numId="18">
    <w:abstractNumId w:val="9"/>
  </w:num>
  <w:num w:numId="19">
    <w:abstractNumId w:val="17"/>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removePersonalInformation/>
  <w:removeDateAndTime/>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cumentProtection w:edit="forms" w:enforcement="0"/>
  <w:defaultTabStop w:val="708"/>
  <w:autoHyphenation/>
  <w:hyphenationZone w:val="425"/>
  <w:evenAndOddHeaders/>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198"/>
    <w:rsid w:val="00000F22"/>
    <w:rsid w:val="00005F1D"/>
    <w:rsid w:val="000068AE"/>
    <w:rsid w:val="00007051"/>
    <w:rsid w:val="00011938"/>
    <w:rsid w:val="00020F47"/>
    <w:rsid w:val="00037FC0"/>
    <w:rsid w:val="00046DE0"/>
    <w:rsid w:val="000532B0"/>
    <w:rsid w:val="000532D0"/>
    <w:rsid w:val="00063CB0"/>
    <w:rsid w:val="00071A8A"/>
    <w:rsid w:val="0007547A"/>
    <w:rsid w:val="00075781"/>
    <w:rsid w:val="000939E5"/>
    <w:rsid w:val="000A505D"/>
    <w:rsid w:val="000A64FB"/>
    <w:rsid w:val="000A74F1"/>
    <w:rsid w:val="000B0FC4"/>
    <w:rsid w:val="000B2BFA"/>
    <w:rsid w:val="000B5E2E"/>
    <w:rsid w:val="000C00CB"/>
    <w:rsid w:val="000C3E82"/>
    <w:rsid w:val="000E13EC"/>
    <w:rsid w:val="000E2752"/>
    <w:rsid w:val="000E3458"/>
    <w:rsid w:val="000E3EAC"/>
    <w:rsid w:val="000E57E8"/>
    <w:rsid w:val="000E61F5"/>
    <w:rsid w:val="000E6CE4"/>
    <w:rsid w:val="000F7401"/>
    <w:rsid w:val="00102445"/>
    <w:rsid w:val="001074BD"/>
    <w:rsid w:val="0010753A"/>
    <w:rsid w:val="00115E17"/>
    <w:rsid w:val="00122623"/>
    <w:rsid w:val="00123B71"/>
    <w:rsid w:val="00131BDA"/>
    <w:rsid w:val="00132A41"/>
    <w:rsid w:val="00132CEC"/>
    <w:rsid w:val="001470E3"/>
    <w:rsid w:val="00147592"/>
    <w:rsid w:val="00151EF0"/>
    <w:rsid w:val="0016043E"/>
    <w:rsid w:val="00161A8F"/>
    <w:rsid w:val="001673C5"/>
    <w:rsid w:val="0017387C"/>
    <w:rsid w:val="00176DE2"/>
    <w:rsid w:val="0017790A"/>
    <w:rsid w:val="00180FC6"/>
    <w:rsid w:val="001842AA"/>
    <w:rsid w:val="0018487D"/>
    <w:rsid w:val="00192F83"/>
    <w:rsid w:val="001933D1"/>
    <w:rsid w:val="001A23D3"/>
    <w:rsid w:val="001A2D86"/>
    <w:rsid w:val="001A78A0"/>
    <w:rsid w:val="001B1208"/>
    <w:rsid w:val="001B56CA"/>
    <w:rsid w:val="001C22D3"/>
    <w:rsid w:val="001C4456"/>
    <w:rsid w:val="001C509F"/>
    <w:rsid w:val="001D1694"/>
    <w:rsid w:val="001D2425"/>
    <w:rsid w:val="001D6FE6"/>
    <w:rsid w:val="001E51C0"/>
    <w:rsid w:val="001E5376"/>
    <w:rsid w:val="001F1631"/>
    <w:rsid w:val="001F6BF5"/>
    <w:rsid w:val="00200BDF"/>
    <w:rsid w:val="0020329B"/>
    <w:rsid w:val="0021511D"/>
    <w:rsid w:val="00223BA3"/>
    <w:rsid w:val="0022430C"/>
    <w:rsid w:val="00234463"/>
    <w:rsid w:val="00234DC2"/>
    <w:rsid w:val="00236FBE"/>
    <w:rsid w:val="00240626"/>
    <w:rsid w:val="00243BD0"/>
    <w:rsid w:val="00245E29"/>
    <w:rsid w:val="002540F5"/>
    <w:rsid w:val="00255C37"/>
    <w:rsid w:val="0026388C"/>
    <w:rsid w:val="00263BB2"/>
    <w:rsid w:val="00270B9A"/>
    <w:rsid w:val="00275CDE"/>
    <w:rsid w:val="002769F0"/>
    <w:rsid w:val="002A1ABE"/>
    <w:rsid w:val="002A359B"/>
    <w:rsid w:val="002A6DB4"/>
    <w:rsid w:val="002C130C"/>
    <w:rsid w:val="002C39DA"/>
    <w:rsid w:val="002C421D"/>
    <w:rsid w:val="002D0824"/>
    <w:rsid w:val="002D7BE7"/>
    <w:rsid w:val="002E4B26"/>
    <w:rsid w:val="002F6A0D"/>
    <w:rsid w:val="003024B1"/>
    <w:rsid w:val="0030417F"/>
    <w:rsid w:val="00315C53"/>
    <w:rsid w:val="00330A73"/>
    <w:rsid w:val="00331611"/>
    <w:rsid w:val="00333003"/>
    <w:rsid w:val="00334100"/>
    <w:rsid w:val="00343F65"/>
    <w:rsid w:val="00346468"/>
    <w:rsid w:val="0035322D"/>
    <w:rsid w:val="003652D3"/>
    <w:rsid w:val="00367DB6"/>
    <w:rsid w:val="00370EC3"/>
    <w:rsid w:val="00374E5B"/>
    <w:rsid w:val="00374F2B"/>
    <w:rsid w:val="003842E5"/>
    <w:rsid w:val="0038518B"/>
    <w:rsid w:val="00393198"/>
    <w:rsid w:val="0039398E"/>
    <w:rsid w:val="003A5B5F"/>
    <w:rsid w:val="003A6CD2"/>
    <w:rsid w:val="003B05B3"/>
    <w:rsid w:val="003B778F"/>
    <w:rsid w:val="003E2728"/>
    <w:rsid w:val="003E5567"/>
    <w:rsid w:val="003E6982"/>
    <w:rsid w:val="003F7888"/>
    <w:rsid w:val="004011D4"/>
    <w:rsid w:val="00405BA7"/>
    <w:rsid w:val="00406571"/>
    <w:rsid w:val="00407B2C"/>
    <w:rsid w:val="00407E51"/>
    <w:rsid w:val="004212FB"/>
    <w:rsid w:val="00421D85"/>
    <w:rsid w:val="004231A4"/>
    <w:rsid w:val="004269B2"/>
    <w:rsid w:val="00426B93"/>
    <w:rsid w:val="00434513"/>
    <w:rsid w:val="00437E1A"/>
    <w:rsid w:val="004457F5"/>
    <w:rsid w:val="004517A7"/>
    <w:rsid w:val="00452D6C"/>
    <w:rsid w:val="004564A9"/>
    <w:rsid w:val="00457CB1"/>
    <w:rsid w:val="00462007"/>
    <w:rsid w:val="004673E7"/>
    <w:rsid w:val="00471529"/>
    <w:rsid w:val="00475815"/>
    <w:rsid w:val="00480588"/>
    <w:rsid w:val="00495B8A"/>
    <w:rsid w:val="004A2BB1"/>
    <w:rsid w:val="004A3239"/>
    <w:rsid w:val="004A3683"/>
    <w:rsid w:val="004B4326"/>
    <w:rsid w:val="004B6BCF"/>
    <w:rsid w:val="004B70D1"/>
    <w:rsid w:val="004C2FDA"/>
    <w:rsid w:val="004C4042"/>
    <w:rsid w:val="004C4FFE"/>
    <w:rsid w:val="004C7E3C"/>
    <w:rsid w:val="004D653A"/>
    <w:rsid w:val="004D6978"/>
    <w:rsid w:val="004E5FE4"/>
    <w:rsid w:val="004E79E0"/>
    <w:rsid w:val="004F1814"/>
    <w:rsid w:val="004F50BD"/>
    <w:rsid w:val="004F7D88"/>
    <w:rsid w:val="00501238"/>
    <w:rsid w:val="00501D54"/>
    <w:rsid w:val="00502061"/>
    <w:rsid w:val="00504089"/>
    <w:rsid w:val="0050664E"/>
    <w:rsid w:val="00512A09"/>
    <w:rsid w:val="00516859"/>
    <w:rsid w:val="005179A2"/>
    <w:rsid w:val="005253AA"/>
    <w:rsid w:val="005263FD"/>
    <w:rsid w:val="005363F3"/>
    <w:rsid w:val="005413F4"/>
    <w:rsid w:val="00543AC1"/>
    <w:rsid w:val="00553107"/>
    <w:rsid w:val="005539BC"/>
    <w:rsid w:val="005808BD"/>
    <w:rsid w:val="00580E8C"/>
    <w:rsid w:val="00584066"/>
    <w:rsid w:val="00591FBA"/>
    <w:rsid w:val="005A1EF2"/>
    <w:rsid w:val="005A3E0B"/>
    <w:rsid w:val="005A6DF1"/>
    <w:rsid w:val="005C3613"/>
    <w:rsid w:val="005D5CF7"/>
    <w:rsid w:val="005E391D"/>
    <w:rsid w:val="00610B0C"/>
    <w:rsid w:val="0061215B"/>
    <w:rsid w:val="00615CD7"/>
    <w:rsid w:val="00640A1B"/>
    <w:rsid w:val="00646BFF"/>
    <w:rsid w:val="00647124"/>
    <w:rsid w:val="0065558D"/>
    <w:rsid w:val="00656AA0"/>
    <w:rsid w:val="006625CB"/>
    <w:rsid w:val="006671DD"/>
    <w:rsid w:val="0066763F"/>
    <w:rsid w:val="00667F40"/>
    <w:rsid w:val="00676C84"/>
    <w:rsid w:val="006779E4"/>
    <w:rsid w:val="006822FD"/>
    <w:rsid w:val="00682403"/>
    <w:rsid w:val="006829DD"/>
    <w:rsid w:val="006849CE"/>
    <w:rsid w:val="00693215"/>
    <w:rsid w:val="00693C3B"/>
    <w:rsid w:val="006941B7"/>
    <w:rsid w:val="00696C7E"/>
    <w:rsid w:val="00697735"/>
    <w:rsid w:val="0069793A"/>
    <w:rsid w:val="006A1C2D"/>
    <w:rsid w:val="006A36F0"/>
    <w:rsid w:val="006A70D9"/>
    <w:rsid w:val="006B695A"/>
    <w:rsid w:val="006C7B05"/>
    <w:rsid w:val="006C7EC2"/>
    <w:rsid w:val="006D18C4"/>
    <w:rsid w:val="006D59B5"/>
    <w:rsid w:val="006D5DB3"/>
    <w:rsid w:val="006D683F"/>
    <w:rsid w:val="006E4DDC"/>
    <w:rsid w:val="006F24CA"/>
    <w:rsid w:val="006F57A5"/>
    <w:rsid w:val="006F6C24"/>
    <w:rsid w:val="00700AF8"/>
    <w:rsid w:val="00702724"/>
    <w:rsid w:val="00705204"/>
    <w:rsid w:val="00705A49"/>
    <w:rsid w:val="007064D8"/>
    <w:rsid w:val="0071111B"/>
    <w:rsid w:val="00714931"/>
    <w:rsid w:val="007278EC"/>
    <w:rsid w:val="00730B8E"/>
    <w:rsid w:val="007444DE"/>
    <w:rsid w:val="00751B2B"/>
    <w:rsid w:val="00756F55"/>
    <w:rsid w:val="00757E45"/>
    <w:rsid w:val="00763C64"/>
    <w:rsid w:val="007645A7"/>
    <w:rsid w:val="00764F33"/>
    <w:rsid w:val="007672E1"/>
    <w:rsid w:val="007715D1"/>
    <w:rsid w:val="00772564"/>
    <w:rsid w:val="00775A5C"/>
    <w:rsid w:val="00777D21"/>
    <w:rsid w:val="007819A6"/>
    <w:rsid w:val="007944CF"/>
    <w:rsid w:val="00795BF1"/>
    <w:rsid w:val="00795D19"/>
    <w:rsid w:val="007A0EDB"/>
    <w:rsid w:val="007B2B53"/>
    <w:rsid w:val="007C14F3"/>
    <w:rsid w:val="007C1AEF"/>
    <w:rsid w:val="007C38AF"/>
    <w:rsid w:val="007C3F60"/>
    <w:rsid w:val="007C763F"/>
    <w:rsid w:val="007D136D"/>
    <w:rsid w:val="007D138D"/>
    <w:rsid w:val="007D4283"/>
    <w:rsid w:val="007E07F8"/>
    <w:rsid w:val="007E627B"/>
    <w:rsid w:val="007F2A50"/>
    <w:rsid w:val="007F67F0"/>
    <w:rsid w:val="007F7CC4"/>
    <w:rsid w:val="0082145A"/>
    <w:rsid w:val="008214E7"/>
    <w:rsid w:val="008316AD"/>
    <w:rsid w:val="00843564"/>
    <w:rsid w:val="00861CA9"/>
    <w:rsid w:val="008651B7"/>
    <w:rsid w:val="00865CB1"/>
    <w:rsid w:val="00865CDF"/>
    <w:rsid w:val="00882479"/>
    <w:rsid w:val="00887364"/>
    <w:rsid w:val="00891673"/>
    <w:rsid w:val="00891734"/>
    <w:rsid w:val="008A0EEC"/>
    <w:rsid w:val="008A1EBD"/>
    <w:rsid w:val="008A4EDA"/>
    <w:rsid w:val="008A4FC0"/>
    <w:rsid w:val="008B0BBE"/>
    <w:rsid w:val="008B4FB5"/>
    <w:rsid w:val="008B5AF0"/>
    <w:rsid w:val="008B77B8"/>
    <w:rsid w:val="008D4571"/>
    <w:rsid w:val="008D4B3F"/>
    <w:rsid w:val="008D5E5A"/>
    <w:rsid w:val="008E0829"/>
    <w:rsid w:val="008E0B34"/>
    <w:rsid w:val="008E43C5"/>
    <w:rsid w:val="008E50FF"/>
    <w:rsid w:val="008F452D"/>
    <w:rsid w:val="00900750"/>
    <w:rsid w:val="009027F6"/>
    <w:rsid w:val="0090592C"/>
    <w:rsid w:val="009077CD"/>
    <w:rsid w:val="00910C49"/>
    <w:rsid w:val="00910C6E"/>
    <w:rsid w:val="00913382"/>
    <w:rsid w:val="00914B6E"/>
    <w:rsid w:val="00920597"/>
    <w:rsid w:val="00923393"/>
    <w:rsid w:val="009263BB"/>
    <w:rsid w:val="00926FF8"/>
    <w:rsid w:val="00932250"/>
    <w:rsid w:val="00933209"/>
    <w:rsid w:val="00933370"/>
    <w:rsid w:val="0094245F"/>
    <w:rsid w:val="009427BE"/>
    <w:rsid w:val="00946CD0"/>
    <w:rsid w:val="009560C9"/>
    <w:rsid w:val="00957869"/>
    <w:rsid w:val="009925A6"/>
    <w:rsid w:val="00992E0A"/>
    <w:rsid w:val="009A0E21"/>
    <w:rsid w:val="009A3791"/>
    <w:rsid w:val="009A483E"/>
    <w:rsid w:val="009B1CE2"/>
    <w:rsid w:val="009B3223"/>
    <w:rsid w:val="009C5D71"/>
    <w:rsid w:val="009D0D1E"/>
    <w:rsid w:val="009E1C77"/>
    <w:rsid w:val="009F3059"/>
    <w:rsid w:val="009F41CC"/>
    <w:rsid w:val="009F59CC"/>
    <w:rsid w:val="00A03639"/>
    <w:rsid w:val="00A13056"/>
    <w:rsid w:val="00A23B6B"/>
    <w:rsid w:val="00A2694F"/>
    <w:rsid w:val="00A32A1E"/>
    <w:rsid w:val="00A33DBD"/>
    <w:rsid w:val="00A34266"/>
    <w:rsid w:val="00A34FAC"/>
    <w:rsid w:val="00A36006"/>
    <w:rsid w:val="00A42849"/>
    <w:rsid w:val="00A433E6"/>
    <w:rsid w:val="00A450E3"/>
    <w:rsid w:val="00A46528"/>
    <w:rsid w:val="00A5198F"/>
    <w:rsid w:val="00A56AA0"/>
    <w:rsid w:val="00A6085F"/>
    <w:rsid w:val="00A62D04"/>
    <w:rsid w:val="00A8637B"/>
    <w:rsid w:val="00A90ECB"/>
    <w:rsid w:val="00A9548E"/>
    <w:rsid w:val="00AB1853"/>
    <w:rsid w:val="00AB5618"/>
    <w:rsid w:val="00AB6757"/>
    <w:rsid w:val="00AC171B"/>
    <w:rsid w:val="00AC78D1"/>
    <w:rsid w:val="00AD37E3"/>
    <w:rsid w:val="00AE3F01"/>
    <w:rsid w:val="00AF0D43"/>
    <w:rsid w:val="00AF71A0"/>
    <w:rsid w:val="00B021E2"/>
    <w:rsid w:val="00B03DCA"/>
    <w:rsid w:val="00B11917"/>
    <w:rsid w:val="00B130FF"/>
    <w:rsid w:val="00B15F93"/>
    <w:rsid w:val="00B1736D"/>
    <w:rsid w:val="00B207D3"/>
    <w:rsid w:val="00B25BFD"/>
    <w:rsid w:val="00B2614A"/>
    <w:rsid w:val="00B32A1F"/>
    <w:rsid w:val="00B47314"/>
    <w:rsid w:val="00B526F7"/>
    <w:rsid w:val="00B57CA7"/>
    <w:rsid w:val="00B63DBA"/>
    <w:rsid w:val="00B86B25"/>
    <w:rsid w:val="00B87822"/>
    <w:rsid w:val="00BA0E4F"/>
    <w:rsid w:val="00BA178A"/>
    <w:rsid w:val="00BA5055"/>
    <w:rsid w:val="00BB6132"/>
    <w:rsid w:val="00BB7462"/>
    <w:rsid w:val="00BC4D1E"/>
    <w:rsid w:val="00BD7251"/>
    <w:rsid w:val="00BD7F62"/>
    <w:rsid w:val="00BE2FF2"/>
    <w:rsid w:val="00BE30F2"/>
    <w:rsid w:val="00BE671C"/>
    <w:rsid w:val="00BE7A35"/>
    <w:rsid w:val="00BE7E6F"/>
    <w:rsid w:val="00BF0231"/>
    <w:rsid w:val="00BF58B2"/>
    <w:rsid w:val="00C22C9E"/>
    <w:rsid w:val="00C24824"/>
    <w:rsid w:val="00C27A1A"/>
    <w:rsid w:val="00C30061"/>
    <w:rsid w:val="00C30073"/>
    <w:rsid w:val="00C31337"/>
    <w:rsid w:val="00C336B9"/>
    <w:rsid w:val="00C33E5E"/>
    <w:rsid w:val="00C50305"/>
    <w:rsid w:val="00C56867"/>
    <w:rsid w:val="00C6002C"/>
    <w:rsid w:val="00C66F44"/>
    <w:rsid w:val="00C700A2"/>
    <w:rsid w:val="00C72099"/>
    <w:rsid w:val="00C86455"/>
    <w:rsid w:val="00C874B8"/>
    <w:rsid w:val="00C87A72"/>
    <w:rsid w:val="00CA003A"/>
    <w:rsid w:val="00CA33B2"/>
    <w:rsid w:val="00CA7E6F"/>
    <w:rsid w:val="00CC4EAE"/>
    <w:rsid w:val="00CF5090"/>
    <w:rsid w:val="00CF5991"/>
    <w:rsid w:val="00CF67ED"/>
    <w:rsid w:val="00CF6A2F"/>
    <w:rsid w:val="00D001D0"/>
    <w:rsid w:val="00D03577"/>
    <w:rsid w:val="00D07C0C"/>
    <w:rsid w:val="00D14E91"/>
    <w:rsid w:val="00D16DDB"/>
    <w:rsid w:val="00D23DC6"/>
    <w:rsid w:val="00D30592"/>
    <w:rsid w:val="00D33F35"/>
    <w:rsid w:val="00D412F0"/>
    <w:rsid w:val="00D53323"/>
    <w:rsid w:val="00D6053E"/>
    <w:rsid w:val="00D61386"/>
    <w:rsid w:val="00D632CD"/>
    <w:rsid w:val="00D63CB1"/>
    <w:rsid w:val="00D675CC"/>
    <w:rsid w:val="00D70A30"/>
    <w:rsid w:val="00D7275E"/>
    <w:rsid w:val="00D8155E"/>
    <w:rsid w:val="00D85BDA"/>
    <w:rsid w:val="00D9055E"/>
    <w:rsid w:val="00D95F17"/>
    <w:rsid w:val="00DA0A6A"/>
    <w:rsid w:val="00DA355C"/>
    <w:rsid w:val="00DA5845"/>
    <w:rsid w:val="00DC45DC"/>
    <w:rsid w:val="00DD047F"/>
    <w:rsid w:val="00DD7834"/>
    <w:rsid w:val="00DE0908"/>
    <w:rsid w:val="00DE29BA"/>
    <w:rsid w:val="00DF66CC"/>
    <w:rsid w:val="00E06150"/>
    <w:rsid w:val="00E109D5"/>
    <w:rsid w:val="00E11BFD"/>
    <w:rsid w:val="00E2100E"/>
    <w:rsid w:val="00E231E3"/>
    <w:rsid w:val="00E23728"/>
    <w:rsid w:val="00E26086"/>
    <w:rsid w:val="00E4084E"/>
    <w:rsid w:val="00E42587"/>
    <w:rsid w:val="00E42F6E"/>
    <w:rsid w:val="00E437CD"/>
    <w:rsid w:val="00E47202"/>
    <w:rsid w:val="00E47351"/>
    <w:rsid w:val="00E52545"/>
    <w:rsid w:val="00E5557F"/>
    <w:rsid w:val="00E64E45"/>
    <w:rsid w:val="00E811E4"/>
    <w:rsid w:val="00E813D5"/>
    <w:rsid w:val="00E819E5"/>
    <w:rsid w:val="00E851CC"/>
    <w:rsid w:val="00E85AC7"/>
    <w:rsid w:val="00E9133C"/>
    <w:rsid w:val="00EB0C96"/>
    <w:rsid w:val="00EB64EF"/>
    <w:rsid w:val="00EC0A81"/>
    <w:rsid w:val="00EC3DBE"/>
    <w:rsid w:val="00EC62E6"/>
    <w:rsid w:val="00EC7F62"/>
    <w:rsid w:val="00ED3A48"/>
    <w:rsid w:val="00EE03A6"/>
    <w:rsid w:val="00EE2ADF"/>
    <w:rsid w:val="00EE6FF8"/>
    <w:rsid w:val="00EE7AFE"/>
    <w:rsid w:val="00EF3E3C"/>
    <w:rsid w:val="00F00A06"/>
    <w:rsid w:val="00F0225C"/>
    <w:rsid w:val="00F10FB3"/>
    <w:rsid w:val="00F21677"/>
    <w:rsid w:val="00F31E70"/>
    <w:rsid w:val="00F40987"/>
    <w:rsid w:val="00F57B8D"/>
    <w:rsid w:val="00F7418B"/>
    <w:rsid w:val="00F74D17"/>
    <w:rsid w:val="00F82653"/>
    <w:rsid w:val="00F82CA5"/>
    <w:rsid w:val="00F83509"/>
    <w:rsid w:val="00F851AA"/>
    <w:rsid w:val="00F877E1"/>
    <w:rsid w:val="00F90DB1"/>
    <w:rsid w:val="00FA3DA9"/>
    <w:rsid w:val="00FA45F6"/>
    <w:rsid w:val="00FA63D3"/>
    <w:rsid w:val="00FA73AE"/>
    <w:rsid w:val="00FC2469"/>
    <w:rsid w:val="00FC5499"/>
    <w:rsid w:val="00FC7123"/>
    <w:rsid w:val="00FD2D64"/>
    <w:rsid w:val="00FD6A28"/>
    <w:rsid w:val="00FE099E"/>
    <w:rsid w:val="00FE65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7768EB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iPriority="0"/>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A0D"/>
    <w:pPr>
      <w:spacing w:after="120" w:line="280" w:lineRule="exact"/>
    </w:pPr>
    <w:rPr>
      <w:sz w:val="21"/>
    </w:rPr>
  </w:style>
  <w:style w:type="paragraph" w:styleId="berschrift1">
    <w:name w:val="heading 1"/>
    <w:basedOn w:val="Standard"/>
    <w:next w:val="Standard"/>
    <w:link w:val="berschrift1Zchn"/>
    <w:uiPriority w:val="9"/>
    <w:qFormat/>
    <w:rsid w:val="006D5DB3"/>
    <w:pPr>
      <w:keepNext/>
      <w:keepLines/>
      <w:pageBreakBefore/>
      <w:spacing w:before="240" w:after="240" w:line="240" w:lineRule="auto"/>
      <w:outlineLvl w:val="0"/>
    </w:pPr>
    <w:rPr>
      <w:rFonts w:eastAsiaTheme="majorEastAsia" w:cstheme="majorBidi"/>
      <w:sz w:val="40"/>
      <w:szCs w:val="32"/>
    </w:rPr>
  </w:style>
  <w:style w:type="paragraph" w:styleId="berschrift2">
    <w:name w:val="heading 2"/>
    <w:basedOn w:val="Standard"/>
    <w:next w:val="Standard"/>
    <w:link w:val="berschrift2Zchn"/>
    <w:uiPriority w:val="9"/>
    <w:qFormat/>
    <w:rsid w:val="006849CE"/>
    <w:pPr>
      <w:keepNext/>
      <w:keepLines/>
      <w:numPr>
        <w:numId w:val="14"/>
      </w:numPr>
      <w:spacing w:after="240" w:line="24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qFormat/>
    <w:rsid w:val="00C700A2"/>
    <w:pPr>
      <w:keepNext/>
      <w:keepLines/>
      <w:numPr>
        <w:numId w:val="13"/>
      </w:numPr>
      <w:spacing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qFormat/>
    <w:rsid w:val="006849CE"/>
    <w:pPr>
      <w:keepNext/>
      <w:keepLines/>
      <w:spacing w:after="240" w:line="240" w:lineRule="auto"/>
      <w:outlineLvl w:val="3"/>
    </w:pPr>
    <w:rPr>
      <w:rFonts w:eastAsiaTheme="majorEastAsia" w:cstheme="majorBidi"/>
      <w:iCs/>
      <w:sz w:val="26"/>
    </w:rPr>
  </w:style>
  <w:style w:type="paragraph" w:styleId="berschrift5">
    <w:name w:val="heading 5"/>
    <w:basedOn w:val="Standard"/>
    <w:next w:val="Standard"/>
    <w:link w:val="berschrift5Zchn"/>
    <w:uiPriority w:val="9"/>
    <w:qFormat/>
    <w:rsid w:val="006849CE"/>
    <w:pPr>
      <w:keepNext/>
      <w:keepLines/>
      <w:spacing w:after="240" w:line="240" w:lineRule="auto"/>
      <w:outlineLvl w:val="4"/>
    </w:pPr>
    <w:rPr>
      <w:rFonts w:eastAsiaTheme="majorEastAsia" w:cstheme="majorBidi"/>
      <w:sz w:val="24"/>
    </w:rPr>
  </w:style>
  <w:style w:type="paragraph" w:styleId="berschrift6">
    <w:name w:val="heading 6"/>
    <w:basedOn w:val="Standard"/>
    <w:next w:val="Standard"/>
    <w:link w:val="berschrift6Zchn"/>
    <w:uiPriority w:val="9"/>
    <w:semiHidden/>
    <w:qFormat/>
    <w:rsid w:val="00763C64"/>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qFormat/>
    <w:rsid w:val="00763C6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qFormat/>
    <w:rsid w:val="00763C6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63C6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5DB3"/>
    <w:rPr>
      <w:rFonts w:eastAsiaTheme="majorEastAsia" w:cstheme="majorBidi"/>
      <w:sz w:val="40"/>
      <w:szCs w:val="32"/>
    </w:rPr>
  </w:style>
  <w:style w:type="character" w:customStyle="1" w:styleId="berschrift2Zchn">
    <w:name w:val="Überschrift 2 Zchn"/>
    <w:basedOn w:val="Absatz-Standardschriftart"/>
    <w:link w:val="berschrift2"/>
    <w:uiPriority w:val="9"/>
    <w:rsid w:val="006849CE"/>
    <w:rPr>
      <w:rFonts w:eastAsiaTheme="majorEastAsia" w:cstheme="majorBidi"/>
      <w:sz w:val="32"/>
      <w:szCs w:val="26"/>
    </w:rPr>
  </w:style>
  <w:style w:type="paragraph" w:styleId="Titel">
    <w:name w:val="Title"/>
    <w:basedOn w:val="Standard"/>
    <w:next w:val="Standard"/>
    <w:link w:val="TitelZchn"/>
    <w:uiPriority w:val="10"/>
    <w:qFormat/>
    <w:rsid w:val="00D95F17"/>
    <w:pPr>
      <w:spacing w:after="560"/>
      <w:contextualSpacing/>
    </w:pPr>
    <w:rPr>
      <w:rFonts w:eastAsiaTheme="majorEastAsia" w:cstheme="majorBidi"/>
      <w:spacing w:val="-10"/>
      <w:kern w:val="28"/>
      <w:sz w:val="60"/>
      <w:szCs w:val="56"/>
    </w:rPr>
  </w:style>
  <w:style w:type="character" w:customStyle="1" w:styleId="TitelZchn">
    <w:name w:val="Titel Zchn"/>
    <w:basedOn w:val="Absatz-Standardschriftart"/>
    <w:link w:val="Titel"/>
    <w:uiPriority w:val="10"/>
    <w:rsid w:val="00D95F17"/>
    <w:rPr>
      <w:rFonts w:ascii="BundesSans Regular" w:eastAsiaTheme="majorEastAsia" w:hAnsi="BundesSans Regular" w:cstheme="majorBidi"/>
      <w:spacing w:val="-10"/>
      <w:kern w:val="28"/>
      <w:sz w:val="60"/>
      <w:szCs w:val="56"/>
    </w:rPr>
  </w:style>
  <w:style w:type="paragraph" w:styleId="Liste">
    <w:name w:val="List"/>
    <w:basedOn w:val="Standard"/>
    <w:uiPriority w:val="99"/>
    <w:semiHidden/>
    <w:rsid w:val="009D0D1E"/>
    <w:pPr>
      <w:numPr>
        <w:numId w:val="2"/>
      </w:numPr>
      <w:spacing w:line="360" w:lineRule="auto"/>
      <w:contextualSpacing/>
    </w:pPr>
  </w:style>
  <w:style w:type="paragraph" w:customStyle="1" w:styleId="StandardEinzug">
    <w:name w:val="Standard Einzug"/>
    <w:basedOn w:val="Standard"/>
    <w:qFormat/>
    <w:rsid w:val="006C7EC2"/>
    <w:pPr>
      <w:tabs>
        <w:tab w:val="left" w:pos="1701"/>
      </w:tabs>
      <w:ind w:left="851"/>
    </w:pPr>
  </w:style>
  <w:style w:type="paragraph" w:customStyle="1" w:styleId="nummerLIste">
    <w:name w:val="nummerLIste"/>
    <w:basedOn w:val="Standard"/>
    <w:semiHidden/>
    <w:qFormat/>
    <w:rsid w:val="00330A73"/>
    <w:pPr>
      <w:numPr>
        <w:numId w:val="1"/>
      </w:numPr>
    </w:pPr>
  </w:style>
  <w:style w:type="paragraph" w:styleId="Fuzeile">
    <w:name w:val="footer"/>
    <w:basedOn w:val="Standard"/>
    <w:link w:val="FuzeileZchn"/>
    <w:autoRedefine/>
    <w:uiPriority w:val="99"/>
    <w:rsid w:val="006822FD"/>
    <w:pPr>
      <w:pBdr>
        <w:top w:val="single" w:sz="4" w:space="1" w:color="auto"/>
      </w:pBdr>
      <w:tabs>
        <w:tab w:val="right" w:pos="9639"/>
      </w:tabs>
      <w:spacing w:after="0"/>
      <w:jc w:val="right"/>
    </w:pPr>
    <w:rPr>
      <w:sz w:val="16"/>
    </w:rPr>
  </w:style>
  <w:style w:type="character" w:customStyle="1" w:styleId="FuzeileZchn">
    <w:name w:val="Fußzeile Zchn"/>
    <w:basedOn w:val="Absatz-Standardschriftart"/>
    <w:link w:val="Fuzeile"/>
    <w:uiPriority w:val="99"/>
    <w:rsid w:val="006822FD"/>
    <w:rPr>
      <w:sz w:val="16"/>
    </w:rPr>
  </w:style>
  <w:style w:type="table" w:styleId="Tabellenraster">
    <w:name w:val="Table Grid"/>
    <w:aliases w:val="KopfTabelle"/>
    <w:basedOn w:val="NormaleTabelle"/>
    <w:uiPriority w:val="59"/>
    <w:rsid w:val="0033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cantSplit/>
    </w:trPr>
    <w:tblStylePr w:type="firstRow">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Layouttabelle">
    <w:name w:val="Layouttabelle"/>
    <w:basedOn w:val="NormaleTabelle"/>
    <w:uiPriority w:val="99"/>
    <w:rsid w:val="00330A73"/>
    <w:pPr>
      <w:spacing w:after="0" w:line="240" w:lineRule="auto"/>
    </w:pPr>
    <w:tblPr>
      <w:tblInd w:w="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85" w:type="dxa"/>
        <w:left w:w="85" w:type="dxa"/>
        <w:bottom w:w="85" w:type="dxa"/>
        <w:right w:w="85" w:type="dxa"/>
      </w:tblCellMar>
    </w:tblPr>
  </w:style>
  <w:style w:type="character" w:customStyle="1" w:styleId="berschrift3Zchn">
    <w:name w:val="Überschrift 3 Zchn"/>
    <w:basedOn w:val="Absatz-Standardschriftart"/>
    <w:link w:val="berschrift3"/>
    <w:uiPriority w:val="9"/>
    <w:rsid w:val="00C700A2"/>
    <w:rPr>
      <w:rFonts w:eastAsiaTheme="majorEastAsia" w:cstheme="majorBidi"/>
      <w:sz w:val="28"/>
      <w:szCs w:val="24"/>
    </w:rPr>
  </w:style>
  <w:style w:type="paragraph" w:customStyle="1" w:styleId="ListeTabelle">
    <w:name w:val="Liste Tabelle"/>
    <w:basedOn w:val="Liste"/>
    <w:semiHidden/>
    <w:qFormat/>
    <w:rsid w:val="009D0D1E"/>
    <w:pPr>
      <w:ind w:left="357" w:hanging="357"/>
    </w:pPr>
  </w:style>
  <w:style w:type="paragraph" w:customStyle="1" w:styleId="DBTitel">
    <w:name w:val="DB Titel"/>
    <w:basedOn w:val="Standard"/>
    <w:next w:val="DBUntertitel"/>
    <w:qFormat/>
    <w:rsid w:val="006822FD"/>
    <w:pPr>
      <w:spacing w:before="5460" w:after="560" w:line="240" w:lineRule="auto"/>
    </w:pPr>
    <w:rPr>
      <w:sz w:val="60"/>
    </w:rPr>
  </w:style>
  <w:style w:type="paragraph" w:customStyle="1" w:styleId="DBUntertitel">
    <w:name w:val="DB Untertitel"/>
    <w:basedOn w:val="Standard"/>
    <w:qFormat/>
    <w:rsid w:val="006822FD"/>
    <w:pPr>
      <w:spacing w:line="240" w:lineRule="auto"/>
    </w:pPr>
    <w:rPr>
      <w:sz w:val="28"/>
    </w:rPr>
  </w:style>
  <w:style w:type="paragraph" w:customStyle="1" w:styleId="berschrift1ohneNr">
    <w:name w:val="Überschrift 1 ohne Nr"/>
    <w:basedOn w:val="DBUntertitel"/>
    <w:next w:val="Standard"/>
    <w:qFormat/>
    <w:rsid w:val="006849CE"/>
    <w:pPr>
      <w:keepNext/>
      <w:pageBreakBefore/>
      <w:spacing w:after="240"/>
    </w:pPr>
    <w:rPr>
      <w:sz w:val="40"/>
    </w:rPr>
  </w:style>
  <w:style w:type="paragraph" w:styleId="Inhaltsverzeichnisberschrift">
    <w:name w:val="TOC Heading"/>
    <w:basedOn w:val="berschrift1ohneNr"/>
    <w:next w:val="Standard"/>
    <w:uiPriority w:val="39"/>
    <w:qFormat/>
    <w:rsid w:val="00610B0C"/>
  </w:style>
  <w:style w:type="character" w:customStyle="1" w:styleId="berschrift4Zchn">
    <w:name w:val="Überschrift 4 Zchn"/>
    <w:basedOn w:val="Absatz-Standardschriftart"/>
    <w:link w:val="berschrift4"/>
    <w:uiPriority w:val="9"/>
    <w:rsid w:val="006849CE"/>
    <w:rPr>
      <w:rFonts w:ascii="BundesSerif Regular" w:eastAsiaTheme="majorEastAsia" w:hAnsi="BundesSerif Regular" w:cstheme="majorBidi"/>
      <w:iCs/>
      <w:sz w:val="26"/>
    </w:rPr>
  </w:style>
  <w:style w:type="character" w:customStyle="1" w:styleId="berschrift5Zchn">
    <w:name w:val="Überschrift 5 Zchn"/>
    <w:basedOn w:val="Absatz-Standardschriftart"/>
    <w:link w:val="berschrift5"/>
    <w:uiPriority w:val="9"/>
    <w:rsid w:val="006849CE"/>
    <w:rPr>
      <w:rFonts w:ascii="BundesSerif Regular" w:eastAsiaTheme="majorEastAsia" w:hAnsi="BundesSerif Regular" w:cstheme="majorBidi"/>
      <w:sz w:val="24"/>
    </w:rPr>
  </w:style>
  <w:style w:type="character" w:customStyle="1" w:styleId="berschrift6Zchn">
    <w:name w:val="Überschrift 6 Zchn"/>
    <w:basedOn w:val="Absatz-Standardschriftart"/>
    <w:link w:val="berschrift6"/>
    <w:uiPriority w:val="9"/>
    <w:semiHidden/>
    <w:rsid w:val="00763C64"/>
    <w:rPr>
      <w:rFonts w:asciiTheme="majorHAnsi" w:eastAsiaTheme="majorEastAsia" w:hAnsiTheme="majorHAnsi" w:cstheme="majorBidi"/>
      <w:color w:val="1F3763" w:themeColor="accent1" w:themeShade="7F"/>
      <w:sz w:val="21"/>
    </w:rPr>
  </w:style>
  <w:style w:type="character" w:customStyle="1" w:styleId="berschrift7Zchn">
    <w:name w:val="Überschrift 7 Zchn"/>
    <w:basedOn w:val="Absatz-Standardschriftart"/>
    <w:link w:val="berschrift7"/>
    <w:uiPriority w:val="9"/>
    <w:semiHidden/>
    <w:rsid w:val="00763C64"/>
    <w:rPr>
      <w:rFonts w:asciiTheme="majorHAnsi" w:eastAsiaTheme="majorEastAsia" w:hAnsiTheme="majorHAnsi" w:cstheme="majorBidi"/>
      <w:i/>
      <w:iCs/>
      <w:color w:val="1F3763" w:themeColor="accent1" w:themeShade="7F"/>
      <w:sz w:val="21"/>
    </w:rPr>
  </w:style>
  <w:style w:type="character" w:customStyle="1" w:styleId="berschrift8Zchn">
    <w:name w:val="Überschrift 8 Zchn"/>
    <w:basedOn w:val="Absatz-Standardschriftart"/>
    <w:link w:val="berschrift8"/>
    <w:uiPriority w:val="9"/>
    <w:semiHidden/>
    <w:rsid w:val="00763C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63C64"/>
    <w:rPr>
      <w:rFonts w:asciiTheme="majorHAnsi" w:eastAsiaTheme="majorEastAsia" w:hAnsiTheme="majorHAnsi" w:cstheme="majorBidi"/>
      <w:i/>
      <w:iCs/>
      <w:color w:val="272727" w:themeColor="text1" w:themeTint="D8"/>
      <w:sz w:val="21"/>
      <w:szCs w:val="21"/>
    </w:rPr>
  </w:style>
  <w:style w:type="paragraph" w:customStyle="1" w:styleId="AufzhlungStrichEbene1">
    <w:name w:val="Aufzählung Strich Ebene 1"/>
    <w:basedOn w:val="Standard"/>
    <w:qFormat/>
    <w:rsid w:val="006822FD"/>
    <w:pPr>
      <w:numPr>
        <w:numId w:val="5"/>
      </w:numPr>
    </w:pPr>
  </w:style>
  <w:style w:type="paragraph" w:customStyle="1" w:styleId="AufzhlungStrichEbene2">
    <w:name w:val="Aufzählung Strich Ebene 2"/>
    <w:basedOn w:val="Standard"/>
    <w:qFormat/>
    <w:rsid w:val="006822FD"/>
    <w:pPr>
      <w:numPr>
        <w:ilvl w:val="1"/>
        <w:numId w:val="5"/>
      </w:numPr>
    </w:pPr>
  </w:style>
  <w:style w:type="paragraph" w:customStyle="1" w:styleId="AufzhlungStrichEbene3">
    <w:name w:val="Aufzählung Strich Ebene 3"/>
    <w:basedOn w:val="AufzhlungStrichEbene2"/>
    <w:qFormat/>
    <w:rsid w:val="00A6085F"/>
    <w:pPr>
      <w:numPr>
        <w:ilvl w:val="2"/>
      </w:numPr>
    </w:pPr>
  </w:style>
  <w:style w:type="paragraph" w:customStyle="1" w:styleId="AufzhlungStrichEbene4">
    <w:name w:val="Aufzählung Strich Ebene 4"/>
    <w:basedOn w:val="AufzhlungStrichEbene3"/>
    <w:qFormat/>
    <w:rsid w:val="00A6085F"/>
    <w:pPr>
      <w:numPr>
        <w:ilvl w:val="3"/>
      </w:numPr>
    </w:pPr>
  </w:style>
  <w:style w:type="paragraph" w:customStyle="1" w:styleId="AufzhlungPunktEbene1">
    <w:name w:val="Aufzählung Punkt Ebene 1"/>
    <w:basedOn w:val="Standard"/>
    <w:qFormat/>
    <w:rsid w:val="006822FD"/>
  </w:style>
  <w:style w:type="paragraph" w:customStyle="1" w:styleId="AufzhlungPunktEbene2">
    <w:name w:val="Aufzählung Punkt Ebene 2"/>
    <w:basedOn w:val="Standard"/>
    <w:qFormat/>
    <w:rsid w:val="006822FD"/>
  </w:style>
  <w:style w:type="paragraph" w:customStyle="1" w:styleId="AufzhlungPunktEbene3">
    <w:name w:val="Aufzählung Punkt Ebene 3"/>
    <w:basedOn w:val="AufzhlungPunktEbene2"/>
    <w:qFormat/>
    <w:rsid w:val="00A6085F"/>
    <w:pPr>
      <w:numPr>
        <w:ilvl w:val="2"/>
      </w:numPr>
    </w:pPr>
  </w:style>
  <w:style w:type="paragraph" w:customStyle="1" w:styleId="AufzhlungPunktEbene4">
    <w:name w:val="Aufzählung Punkt Ebene 4"/>
    <w:basedOn w:val="AufzhlungPunktEbene3"/>
    <w:qFormat/>
    <w:rsid w:val="00A6085F"/>
    <w:pPr>
      <w:numPr>
        <w:ilvl w:val="3"/>
      </w:numPr>
    </w:pPr>
  </w:style>
  <w:style w:type="paragraph" w:customStyle="1" w:styleId="Nummerierung123Ebene1">
    <w:name w:val="Nummerierung_123 Ebene 1"/>
    <w:basedOn w:val="Standard"/>
    <w:qFormat/>
    <w:rsid w:val="006822FD"/>
    <w:pPr>
      <w:numPr>
        <w:numId w:val="7"/>
      </w:numPr>
    </w:pPr>
  </w:style>
  <w:style w:type="paragraph" w:customStyle="1" w:styleId="Nummerierung123Ebene2">
    <w:name w:val="Nummerierung_123 Ebene 2"/>
    <w:basedOn w:val="Standard"/>
    <w:qFormat/>
    <w:rsid w:val="006822FD"/>
    <w:pPr>
      <w:numPr>
        <w:ilvl w:val="1"/>
        <w:numId w:val="7"/>
      </w:numPr>
    </w:pPr>
  </w:style>
  <w:style w:type="paragraph" w:customStyle="1" w:styleId="Nummerierung123Ebene3">
    <w:name w:val="Nummerierung_123 Ebene 3"/>
    <w:basedOn w:val="Standard"/>
    <w:qFormat/>
    <w:rsid w:val="006822FD"/>
    <w:pPr>
      <w:numPr>
        <w:ilvl w:val="2"/>
        <w:numId w:val="7"/>
      </w:numPr>
    </w:pPr>
  </w:style>
  <w:style w:type="paragraph" w:customStyle="1" w:styleId="Nummerierung123Ebene4">
    <w:name w:val="Nummerierung_123 Ebene 4"/>
    <w:basedOn w:val="Standard"/>
    <w:qFormat/>
    <w:rsid w:val="006822FD"/>
    <w:pPr>
      <w:numPr>
        <w:ilvl w:val="3"/>
        <w:numId w:val="7"/>
      </w:numPr>
    </w:pPr>
  </w:style>
  <w:style w:type="character" w:styleId="Fett">
    <w:name w:val="Strong"/>
    <w:basedOn w:val="Absatz-Standardschriftart"/>
    <w:uiPriority w:val="22"/>
    <w:qFormat/>
    <w:rsid w:val="00A6085F"/>
    <w:rPr>
      <w:b/>
      <w:bCs/>
    </w:rPr>
  </w:style>
  <w:style w:type="paragraph" w:customStyle="1" w:styleId="Nummerierung1aiEbene1">
    <w:name w:val="Nummerierung_1ai Ebene 1"/>
    <w:basedOn w:val="Standard"/>
    <w:qFormat/>
    <w:rsid w:val="006822FD"/>
    <w:pPr>
      <w:numPr>
        <w:numId w:val="9"/>
      </w:numPr>
    </w:pPr>
  </w:style>
  <w:style w:type="paragraph" w:customStyle="1" w:styleId="Nummerierung1aiEbene2">
    <w:name w:val="Nummerierung_1ai Ebene 2"/>
    <w:basedOn w:val="Standard"/>
    <w:qFormat/>
    <w:rsid w:val="006822FD"/>
    <w:pPr>
      <w:numPr>
        <w:ilvl w:val="1"/>
        <w:numId w:val="9"/>
      </w:numPr>
    </w:pPr>
  </w:style>
  <w:style w:type="paragraph" w:customStyle="1" w:styleId="Nummerierung1aiEbene3">
    <w:name w:val="Nummerierung_1ai Ebene 3"/>
    <w:basedOn w:val="Standard"/>
    <w:qFormat/>
    <w:rsid w:val="006822FD"/>
    <w:pPr>
      <w:numPr>
        <w:ilvl w:val="2"/>
        <w:numId w:val="9"/>
      </w:numPr>
    </w:pPr>
  </w:style>
  <w:style w:type="numbering" w:customStyle="1" w:styleId="AufzhlungPunkt">
    <w:name w:val="Aufzählung Punkt"/>
    <w:uiPriority w:val="99"/>
    <w:rsid w:val="004C4FFE"/>
    <w:pPr>
      <w:numPr>
        <w:numId w:val="3"/>
      </w:numPr>
    </w:pPr>
  </w:style>
  <w:style w:type="numbering" w:customStyle="1" w:styleId="AufzhlungStrich">
    <w:name w:val="Aufzählung Strich"/>
    <w:uiPriority w:val="99"/>
    <w:rsid w:val="00A62D04"/>
    <w:pPr>
      <w:numPr>
        <w:numId w:val="4"/>
      </w:numPr>
    </w:pPr>
  </w:style>
  <w:style w:type="numbering" w:customStyle="1" w:styleId="Nummerierung123">
    <w:name w:val="Nummerierung 123"/>
    <w:uiPriority w:val="99"/>
    <w:rsid w:val="00A62D04"/>
    <w:pPr>
      <w:numPr>
        <w:numId w:val="6"/>
      </w:numPr>
    </w:pPr>
  </w:style>
  <w:style w:type="numbering" w:customStyle="1" w:styleId="Nummerierung1ai">
    <w:name w:val="Nummerierung_1ai"/>
    <w:uiPriority w:val="99"/>
    <w:rsid w:val="00914B6E"/>
    <w:pPr>
      <w:numPr>
        <w:numId w:val="8"/>
      </w:numPr>
    </w:pPr>
  </w:style>
  <w:style w:type="paragraph" w:styleId="Zitat">
    <w:name w:val="Quote"/>
    <w:basedOn w:val="Standard"/>
    <w:next w:val="Standard"/>
    <w:link w:val="ZitatZchn"/>
    <w:uiPriority w:val="29"/>
    <w:qFormat/>
    <w:rsid w:val="00A33DBD"/>
    <w:pPr>
      <w:spacing w:before="200" w:after="160"/>
    </w:pPr>
    <w:rPr>
      <w:i/>
      <w:iCs/>
      <w:color w:val="404040" w:themeColor="text1" w:themeTint="BF"/>
    </w:rPr>
  </w:style>
  <w:style w:type="character" w:customStyle="1" w:styleId="ZitatZchn">
    <w:name w:val="Zitat Zchn"/>
    <w:basedOn w:val="Absatz-Standardschriftart"/>
    <w:link w:val="Zitat"/>
    <w:uiPriority w:val="29"/>
    <w:rsid w:val="00A33DBD"/>
    <w:rPr>
      <w:rFonts w:ascii="BundesSans Regular" w:hAnsi="BundesSans Regular"/>
      <w:i/>
      <w:iCs/>
      <w:color w:val="404040" w:themeColor="text1" w:themeTint="BF"/>
      <w:sz w:val="21"/>
    </w:rPr>
  </w:style>
  <w:style w:type="paragraph" w:customStyle="1" w:styleId="Tabellenberschrift">
    <w:name w:val="Tabellenüberschrift"/>
    <w:basedOn w:val="Standard"/>
    <w:qFormat/>
    <w:rsid w:val="005539BC"/>
    <w:pPr>
      <w:spacing w:after="0"/>
      <w:jc w:val="center"/>
    </w:pPr>
    <w:rPr>
      <w:b/>
      <w:i/>
    </w:rPr>
  </w:style>
  <w:style w:type="table" w:customStyle="1" w:styleId="BSITabelle">
    <w:name w:val="BSI Tabelle"/>
    <w:basedOn w:val="NormaleTabelle"/>
    <w:uiPriority w:val="99"/>
    <w:rsid w:val="00BF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Pr>
    <w:trPr>
      <w:cantSplit/>
    </w:trPr>
    <w:tblStylePr w:type="firstRow">
      <w:pPr>
        <w:wordWrap/>
        <w:jc w:val="center"/>
      </w:pPr>
      <w:rPr>
        <w:b w:val="0"/>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customStyle="1" w:styleId="Tabelleninhalt">
    <w:name w:val="Tabelleninhalt"/>
    <w:basedOn w:val="Standard"/>
    <w:qFormat/>
    <w:rsid w:val="00BF58B2"/>
    <w:pPr>
      <w:spacing w:after="0"/>
    </w:pPr>
  </w:style>
  <w:style w:type="paragraph" w:customStyle="1" w:styleId="Standardhngend">
    <w:name w:val="Standard hängend"/>
    <w:basedOn w:val="Standard"/>
    <w:qFormat/>
    <w:rsid w:val="00865CDF"/>
    <w:pPr>
      <w:tabs>
        <w:tab w:val="left" w:pos="851"/>
      </w:tabs>
      <w:ind w:left="851" w:hanging="851"/>
    </w:pPr>
  </w:style>
  <w:style w:type="paragraph" w:customStyle="1" w:styleId="StandardohneAbstand">
    <w:name w:val="Standard ohne Abstand"/>
    <w:basedOn w:val="Standard"/>
    <w:qFormat/>
    <w:rsid w:val="00DE29BA"/>
    <w:pPr>
      <w:spacing w:after="0"/>
    </w:pPr>
  </w:style>
  <w:style w:type="paragraph" w:styleId="Kopfzeile">
    <w:name w:val="header"/>
    <w:basedOn w:val="Standard"/>
    <w:link w:val="KopfzeileZchn"/>
    <w:autoRedefine/>
    <w:uiPriority w:val="99"/>
    <w:rsid w:val="006822FD"/>
    <w:pPr>
      <w:pBdr>
        <w:bottom w:val="single" w:sz="4" w:space="1" w:color="auto"/>
      </w:pBdr>
      <w:tabs>
        <w:tab w:val="center" w:pos="4536"/>
        <w:tab w:val="right" w:pos="9072"/>
      </w:tabs>
      <w:spacing w:after="0"/>
      <w:jc w:val="right"/>
    </w:pPr>
    <w:rPr>
      <w:sz w:val="16"/>
    </w:rPr>
  </w:style>
  <w:style w:type="character" w:customStyle="1" w:styleId="KopfzeileZchn">
    <w:name w:val="Kopfzeile Zchn"/>
    <w:basedOn w:val="Absatz-Standardschriftart"/>
    <w:link w:val="Kopfzeile"/>
    <w:uiPriority w:val="99"/>
    <w:rsid w:val="006822FD"/>
    <w:rPr>
      <w:sz w:val="16"/>
    </w:rPr>
  </w:style>
  <w:style w:type="paragraph" w:customStyle="1" w:styleId="ImpressumZeile1">
    <w:name w:val="Impressum Zeile1"/>
    <w:basedOn w:val="Standard"/>
    <w:qFormat/>
    <w:rsid w:val="006822FD"/>
    <w:pPr>
      <w:spacing w:before="10000" w:after="0"/>
    </w:pPr>
  </w:style>
  <w:style w:type="paragraph" w:styleId="Beschriftung">
    <w:name w:val="caption"/>
    <w:aliases w:val="Tabellenbeschriftung"/>
    <w:basedOn w:val="Standard"/>
    <w:next w:val="Standard"/>
    <w:link w:val="BeschriftungZchn"/>
    <w:uiPriority w:val="35"/>
    <w:qFormat/>
    <w:rsid w:val="00FA63D3"/>
    <w:pPr>
      <w:spacing w:before="120"/>
    </w:pPr>
    <w:rPr>
      <w:i/>
      <w:iCs/>
      <w:sz w:val="20"/>
      <w:szCs w:val="18"/>
    </w:rPr>
  </w:style>
  <w:style w:type="paragraph" w:customStyle="1" w:styleId="Kopfzeileli">
    <w:name w:val="Kopfzeile li"/>
    <w:basedOn w:val="Kopfzeile"/>
    <w:qFormat/>
    <w:rsid w:val="006822FD"/>
    <w:pPr>
      <w:jc w:val="left"/>
    </w:pPr>
  </w:style>
  <w:style w:type="paragraph" w:customStyle="1" w:styleId="Kopfzeilere">
    <w:name w:val="Kopfzeile re"/>
    <w:basedOn w:val="Kopfzeileli"/>
    <w:qFormat/>
    <w:rsid w:val="0026388C"/>
    <w:pPr>
      <w:jc w:val="right"/>
    </w:pPr>
  </w:style>
  <w:style w:type="paragraph" w:styleId="Verzeichnis1">
    <w:name w:val="toc 1"/>
    <w:basedOn w:val="Standard"/>
    <w:next w:val="Standard"/>
    <w:autoRedefine/>
    <w:uiPriority w:val="39"/>
    <w:rsid w:val="00AB1853"/>
    <w:pPr>
      <w:spacing w:after="100"/>
    </w:pPr>
  </w:style>
  <w:style w:type="paragraph" w:styleId="Verzeichnis2">
    <w:name w:val="toc 2"/>
    <w:basedOn w:val="Standard"/>
    <w:next w:val="Standard"/>
    <w:autoRedefine/>
    <w:uiPriority w:val="39"/>
    <w:rsid w:val="00C874B8"/>
    <w:pPr>
      <w:tabs>
        <w:tab w:val="left" w:pos="880"/>
        <w:tab w:val="right" w:leader="dot" w:pos="9628"/>
      </w:tabs>
      <w:spacing w:after="100"/>
      <w:ind w:left="210"/>
    </w:pPr>
  </w:style>
  <w:style w:type="paragraph" w:styleId="Verzeichnis3">
    <w:name w:val="toc 3"/>
    <w:basedOn w:val="Standard"/>
    <w:next w:val="Standard"/>
    <w:autoRedefine/>
    <w:uiPriority w:val="39"/>
    <w:rsid w:val="00AB1853"/>
    <w:pPr>
      <w:spacing w:after="100"/>
      <w:ind w:left="420"/>
    </w:pPr>
  </w:style>
  <w:style w:type="character" w:styleId="Hyperlink">
    <w:name w:val="Hyperlink"/>
    <w:basedOn w:val="Absatz-Standardschriftart"/>
    <w:uiPriority w:val="99"/>
    <w:unhideWhenUsed/>
    <w:rsid w:val="00AB1853"/>
    <w:rPr>
      <w:color w:val="0563C1" w:themeColor="hyperlink"/>
      <w:u w:val="single"/>
    </w:rPr>
  </w:style>
  <w:style w:type="paragraph" w:customStyle="1" w:styleId="berschriftVerzeichnis">
    <w:name w:val="Überschrift Verzeichnis"/>
    <w:basedOn w:val="berschrift1ohneNr"/>
    <w:qFormat/>
    <w:rsid w:val="006849CE"/>
    <w:pPr>
      <w:outlineLvl w:val="0"/>
    </w:pPr>
  </w:style>
  <w:style w:type="paragraph" w:customStyle="1" w:styleId="AbstandImpressum">
    <w:name w:val="Abstand Impressum"/>
    <w:basedOn w:val="Standard"/>
    <w:qFormat/>
    <w:rsid w:val="006822FD"/>
    <w:pPr>
      <w:spacing w:after="9200"/>
    </w:pPr>
  </w:style>
  <w:style w:type="paragraph" w:customStyle="1" w:styleId="Abschnittswechsel">
    <w:name w:val="Abschnittswechsel"/>
    <w:basedOn w:val="Standard"/>
    <w:qFormat/>
    <w:rsid w:val="006822FD"/>
    <w:pPr>
      <w:spacing w:after="0"/>
    </w:pPr>
    <w:rPr>
      <w:sz w:val="16"/>
    </w:rPr>
  </w:style>
  <w:style w:type="paragraph" w:customStyle="1" w:styleId="ZitatBlock">
    <w:name w:val="Zitat Block"/>
    <w:basedOn w:val="Zitat"/>
    <w:qFormat/>
    <w:rsid w:val="006D59B5"/>
    <w:pPr>
      <w:ind w:left="851" w:right="851"/>
    </w:pPr>
  </w:style>
  <w:style w:type="paragraph" w:styleId="Literaturverzeichnis">
    <w:name w:val="Bibliography"/>
    <w:basedOn w:val="Standard"/>
    <w:next w:val="Standard"/>
    <w:uiPriority w:val="37"/>
    <w:rsid w:val="00192F83"/>
  </w:style>
  <w:style w:type="paragraph" w:styleId="Funotentext">
    <w:name w:val="footnote text"/>
    <w:basedOn w:val="Standard"/>
    <w:link w:val="FunotentextZchn"/>
    <w:uiPriority w:val="99"/>
    <w:rsid w:val="00122623"/>
    <w:pPr>
      <w:tabs>
        <w:tab w:val="left" w:pos="340"/>
      </w:tabs>
      <w:spacing w:after="0" w:line="240" w:lineRule="auto"/>
      <w:ind w:left="340" w:hanging="340"/>
    </w:pPr>
    <w:rPr>
      <w:szCs w:val="20"/>
    </w:rPr>
  </w:style>
  <w:style w:type="character" w:customStyle="1" w:styleId="FunotentextZchn">
    <w:name w:val="Fußnotentext Zchn"/>
    <w:basedOn w:val="Absatz-Standardschriftart"/>
    <w:link w:val="Funotentext"/>
    <w:uiPriority w:val="99"/>
    <w:rsid w:val="00122623"/>
    <w:rPr>
      <w:rFonts w:ascii="BundesSerif Regular" w:hAnsi="BundesSerif Regular"/>
      <w:sz w:val="21"/>
      <w:szCs w:val="20"/>
    </w:rPr>
  </w:style>
  <w:style w:type="character" w:styleId="Funotenzeichen">
    <w:name w:val="footnote reference"/>
    <w:basedOn w:val="Absatz-Standardschriftart"/>
    <w:uiPriority w:val="99"/>
    <w:rsid w:val="008D4B3F"/>
    <w:rPr>
      <w:vertAlign w:val="superscript"/>
    </w:rPr>
  </w:style>
  <w:style w:type="paragraph" w:customStyle="1" w:styleId="StandardGrafik">
    <w:name w:val="Standard Grafik"/>
    <w:basedOn w:val="Standard"/>
    <w:qFormat/>
    <w:rsid w:val="00C22C9E"/>
    <w:pPr>
      <w:spacing w:line="240" w:lineRule="auto"/>
    </w:pPr>
  </w:style>
  <w:style w:type="table" w:customStyle="1" w:styleId="TabellemithellemGitternetz2">
    <w:name w:val="Tabelle mit hellem Gitternetz2"/>
    <w:basedOn w:val="NormaleTabelle"/>
    <w:next w:val="TabellemithellemGitternetz"/>
    <w:uiPriority w:val="40"/>
    <w:rsid w:val="00F74D17"/>
    <w:pPr>
      <w:spacing w:after="0" w:line="240" w:lineRule="auto"/>
      <w:jc w:val="both"/>
    </w:pPr>
    <w:rPr>
      <w:rFonts w:ascii="BundesSerif Office" w:hAnsi="BundesSerif Office" w:cs="Times New Roman"/>
    </w:rPr>
    <w:tblPr>
      <w:tblBorders>
        <w:top w:val="single" w:sz="4" w:space="0" w:color="05597B"/>
        <w:left w:val="single" w:sz="4" w:space="0" w:color="05597B"/>
        <w:bottom w:val="single" w:sz="4" w:space="0" w:color="05597B"/>
        <w:right w:val="single" w:sz="4" w:space="0" w:color="05597B"/>
        <w:insideH w:val="single" w:sz="4" w:space="0" w:color="05597B"/>
        <w:insideV w:val="single" w:sz="4" w:space="0" w:color="05597B"/>
      </w:tblBorders>
    </w:tblPr>
  </w:style>
  <w:style w:type="table" w:styleId="TabellemithellemGitternetz">
    <w:name w:val="Grid Table Light"/>
    <w:basedOn w:val="NormaleTabelle"/>
    <w:uiPriority w:val="40"/>
    <w:rsid w:val="00F74D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rsid w:val="00920597"/>
    <w:rPr>
      <w:sz w:val="16"/>
      <w:szCs w:val="16"/>
    </w:rPr>
  </w:style>
  <w:style w:type="paragraph" w:styleId="Kommentartext">
    <w:name w:val="annotation text"/>
    <w:basedOn w:val="Standard"/>
    <w:link w:val="KommentartextZchn"/>
    <w:uiPriority w:val="99"/>
    <w:semiHidden/>
    <w:rsid w:val="0092059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0597"/>
    <w:rPr>
      <w:rFonts w:ascii="BundesSerif Regular" w:hAnsi="BundesSerif Regular"/>
      <w:sz w:val="20"/>
      <w:szCs w:val="20"/>
    </w:rPr>
  </w:style>
  <w:style w:type="paragraph" w:styleId="Kommentarthema">
    <w:name w:val="annotation subject"/>
    <w:basedOn w:val="Kommentartext"/>
    <w:next w:val="Kommentartext"/>
    <w:link w:val="KommentarthemaZchn"/>
    <w:uiPriority w:val="99"/>
    <w:semiHidden/>
    <w:rsid w:val="00920597"/>
    <w:rPr>
      <w:b/>
      <w:bCs/>
    </w:rPr>
  </w:style>
  <w:style w:type="character" w:customStyle="1" w:styleId="KommentarthemaZchn">
    <w:name w:val="Kommentarthema Zchn"/>
    <w:basedOn w:val="KommentartextZchn"/>
    <w:link w:val="Kommentarthema"/>
    <w:uiPriority w:val="99"/>
    <w:semiHidden/>
    <w:rsid w:val="00920597"/>
    <w:rPr>
      <w:rFonts w:ascii="BundesSerif Regular" w:hAnsi="BundesSerif Regular"/>
      <w:b/>
      <w:bCs/>
      <w:sz w:val="20"/>
      <w:szCs w:val="20"/>
    </w:rPr>
  </w:style>
  <w:style w:type="paragraph" w:styleId="Sprechblasentext">
    <w:name w:val="Balloon Text"/>
    <w:basedOn w:val="Standard"/>
    <w:link w:val="SprechblasentextZchn"/>
    <w:uiPriority w:val="99"/>
    <w:semiHidden/>
    <w:unhideWhenUsed/>
    <w:rsid w:val="0092059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597"/>
    <w:rPr>
      <w:rFonts w:ascii="Segoe UI" w:hAnsi="Segoe UI" w:cs="Segoe UI"/>
      <w:sz w:val="18"/>
      <w:szCs w:val="18"/>
    </w:rPr>
  </w:style>
  <w:style w:type="paragraph" w:styleId="Listenabsatz">
    <w:name w:val="List Paragraph"/>
    <w:basedOn w:val="Standard"/>
    <w:link w:val="ListenabsatzZchn"/>
    <w:uiPriority w:val="34"/>
    <w:qFormat/>
    <w:rsid w:val="006822FD"/>
    <w:pPr>
      <w:spacing w:before="120" w:line="360" w:lineRule="auto"/>
      <w:ind w:left="720"/>
      <w:contextualSpacing/>
      <w:jc w:val="both"/>
    </w:pPr>
    <w:rPr>
      <w:rFonts w:cs="Times New Roman"/>
      <w:sz w:val="22"/>
    </w:rPr>
  </w:style>
  <w:style w:type="character" w:customStyle="1" w:styleId="ListenabsatzZchn">
    <w:name w:val="Listenabsatz Zchn"/>
    <w:basedOn w:val="Absatz-Standardschriftart"/>
    <w:link w:val="Listenabsatz"/>
    <w:uiPriority w:val="34"/>
    <w:rsid w:val="006822FD"/>
    <w:rPr>
      <w:rFonts w:cs="Times New Roman"/>
    </w:rPr>
  </w:style>
  <w:style w:type="paragraph" w:styleId="StandardWeb">
    <w:name w:val="Normal (Web)"/>
    <w:basedOn w:val="Standard"/>
    <w:unhideWhenUsed/>
    <w:rsid w:val="006822FD"/>
    <w:pPr>
      <w:suppressAutoHyphens/>
      <w:spacing w:before="119" w:after="0" w:line="240" w:lineRule="auto"/>
    </w:pPr>
    <w:rPr>
      <w:rFonts w:eastAsia="Andale Sans UI" w:cs="Times New Roman"/>
      <w:kern w:val="2"/>
      <w:sz w:val="24"/>
      <w:szCs w:val="24"/>
      <w:lang w:eastAsia="de-DE"/>
    </w:rPr>
  </w:style>
  <w:style w:type="paragraph" w:customStyle="1" w:styleId="TabellenInhalt0">
    <w:name w:val="Tabellen Inhalt"/>
    <w:basedOn w:val="Standard"/>
    <w:rsid w:val="006822FD"/>
    <w:pPr>
      <w:suppressLineNumbers/>
      <w:suppressAutoHyphens/>
      <w:spacing w:before="57" w:after="57" w:line="240" w:lineRule="auto"/>
    </w:pPr>
    <w:rPr>
      <w:rFonts w:eastAsia="Andale Sans UI" w:cs="Times New Roman"/>
      <w:kern w:val="2"/>
      <w:sz w:val="24"/>
      <w:szCs w:val="24"/>
      <w:lang w:eastAsia="de-DE"/>
    </w:rPr>
  </w:style>
  <w:style w:type="character" w:customStyle="1" w:styleId="BeschriftungZchn">
    <w:name w:val="Beschriftung Zchn"/>
    <w:aliases w:val="Tabellenbeschriftung Zchn"/>
    <w:basedOn w:val="Absatz-Standardschriftart"/>
    <w:link w:val="Beschriftung"/>
    <w:uiPriority w:val="35"/>
    <w:rsid w:val="001A2D86"/>
    <w:rPr>
      <w:rFonts w:ascii="BundesSerif Regular" w:hAnsi="BundesSerif Regular"/>
      <w:i/>
      <w:iCs/>
      <w:sz w:val="20"/>
      <w:szCs w:val="18"/>
    </w:rPr>
  </w:style>
  <w:style w:type="paragraph" w:customStyle="1" w:styleId="Aufzhlung1">
    <w:name w:val="Aufzählung 1"/>
    <w:basedOn w:val="Listenabsatz"/>
    <w:link w:val="Aufzhlung1Zchn"/>
    <w:qFormat/>
    <w:rsid w:val="008E43C5"/>
    <w:pPr>
      <w:autoSpaceDE w:val="0"/>
      <w:autoSpaceDN w:val="0"/>
      <w:adjustRightInd w:val="0"/>
      <w:spacing w:before="0" w:line="260" w:lineRule="atLeast"/>
      <w:ind w:left="0"/>
      <w:contextualSpacing w:val="0"/>
    </w:pPr>
    <w:rPr>
      <w:rFonts w:eastAsia="Arial Unicode MS" w:cs="Arial"/>
      <w:sz w:val="20"/>
      <w:szCs w:val="24"/>
      <w:lang w:eastAsia="de-DE"/>
    </w:rPr>
  </w:style>
  <w:style w:type="character" w:customStyle="1" w:styleId="Aufzhlung1Zchn">
    <w:name w:val="Aufzählung 1 Zchn"/>
    <w:basedOn w:val="Absatz-Standardschriftart"/>
    <w:link w:val="Aufzhlung1"/>
    <w:rsid w:val="008E43C5"/>
    <w:rPr>
      <w:rFonts w:eastAsia="Arial Unicode MS"/>
      <w:sz w:val="20"/>
      <w:szCs w:val="24"/>
      <w:lang w:eastAsia="de-DE"/>
    </w:rPr>
  </w:style>
  <w:style w:type="numbering" w:customStyle="1" w:styleId="FormatvorlageAufgezhltSymbolSymbolKursivAkzent1Links0cm">
    <w:name w:val="Formatvorlage Aufgezählt Symbol (Symbol) Kursiv Akzent 1 Links:  0 cm ..."/>
    <w:basedOn w:val="KeineListe"/>
    <w:rsid w:val="006822FD"/>
    <w:pPr>
      <w:numPr>
        <w:numId w:val="11"/>
      </w:numPr>
    </w:pPr>
  </w:style>
  <w:style w:type="character" w:customStyle="1" w:styleId="FormatvorlageLateinArialFettAkzent1">
    <w:name w:val="Formatvorlage (Latein) Arial Fett Akzent 1"/>
    <w:basedOn w:val="Absatz-Standardschriftart"/>
    <w:rsid w:val="006822FD"/>
    <w:rPr>
      <w:rFonts w:ascii="Arial" w:hAnsi="Arial"/>
      <w:b/>
      <w:bCs/>
      <w:color w:val="4472C4" w:themeColor="accent1"/>
    </w:rPr>
  </w:style>
  <w:style w:type="numbering" w:customStyle="1" w:styleId="FormatvorlageAufgezhltSymbolSymbolKursivAkzent1Links0cm1">
    <w:name w:val="Formatvorlage Aufgezählt Symbol (Symbol) Kursiv Akzent 1 Links:  0 cm ...1"/>
    <w:basedOn w:val="KeineListe"/>
    <w:rsid w:val="006822FD"/>
    <w:pPr>
      <w:numPr>
        <w:numId w:val="12"/>
      </w:numPr>
    </w:pPr>
  </w:style>
  <w:style w:type="table" w:customStyle="1" w:styleId="Tabellenraster12">
    <w:name w:val="Tabellenraster12"/>
    <w:basedOn w:val="NormaleTabelle"/>
    <w:next w:val="Tabellenraster"/>
    <w:uiPriority w:val="59"/>
    <w:rsid w:val="00270B9A"/>
    <w:pPr>
      <w:spacing w:after="0" w:line="240" w:lineRule="auto"/>
      <w:jc w:val="both"/>
    </w:pPr>
    <w:rPr>
      <w:rFonts w:ascii="BundesSerif Office" w:hAnsi="BundesSerif Office"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rText">
    <w:name w:val="Plain Text"/>
    <w:basedOn w:val="Standard"/>
    <w:link w:val="NurTextZchn"/>
    <w:uiPriority w:val="99"/>
    <w:unhideWhenUsed/>
    <w:rsid w:val="00D23DC6"/>
    <w:pPr>
      <w:spacing w:after="0" w:line="240" w:lineRule="auto"/>
    </w:pPr>
    <w:rPr>
      <w:rFonts w:ascii="Calibri" w:hAnsi="Calibri" w:cstheme="minorBidi"/>
      <w:sz w:val="22"/>
      <w:szCs w:val="21"/>
    </w:rPr>
  </w:style>
  <w:style w:type="character" w:customStyle="1" w:styleId="NurTextZchn">
    <w:name w:val="Nur Text Zchn"/>
    <w:basedOn w:val="Absatz-Standardschriftart"/>
    <w:link w:val="NurText"/>
    <w:uiPriority w:val="99"/>
    <w:rsid w:val="00D23DC6"/>
    <w:rPr>
      <w:rFonts w:ascii="Calibri" w:hAnsi="Calibri" w:cstheme="min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850">
      <w:bodyDiv w:val="1"/>
      <w:marLeft w:val="0"/>
      <w:marRight w:val="0"/>
      <w:marTop w:val="0"/>
      <w:marBottom w:val="0"/>
      <w:divBdr>
        <w:top w:val="none" w:sz="0" w:space="0" w:color="auto"/>
        <w:left w:val="none" w:sz="0" w:space="0" w:color="auto"/>
        <w:bottom w:val="none" w:sz="0" w:space="0" w:color="auto"/>
        <w:right w:val="none" w:sz="0" w:space="0" w:color="auto"/>
      </w:divBdr>
    </w:div>
    <w:div w:id="24064327">
      <w:bodyDiv w:val="1"/>
      <w:marLeft w:val="0"/>
      <w:marRight w:val="0"/>
      <w:marTop w:val="0"/>
      <w:marBottom w:val="0"/>
      <w:divBdr>
        <w:top w:val="none" w:sz="0" w:space="0" w:color="auto"/>
        <w:left w:val="none" w:sz="0" w:space="0" w:color="auto"/>
        <w:bottom w:val="none" w:sz="0" w:space="0" w:color="auto"/>
        <w:right w:val="none" w:sz="0" w:space="0" w:color="auto"/>
      </w:divBdr>
    </w:div>
    <w:div w:id="28142318">
      <w:bodyDiv w:val="1"/>
      <w:marLeft w:val="0"/>
      <w:marRight w:val="0"/>
      <w:marTop w:val="0"/>
      <w:marBottom w:val="0"/>
      <w:divBdr>
        <w:top w:val="none" w:sz="0" w:space="0" w:color="auto"/>
        <w:left w:val="none" w:sz="0" w:space="0" w:color="auto"/>
        <w:bottom w:val="none" w:sz="0" w:space="0" w:color="auto"/>
        <w:right w:val="none" w:sz="0" w:space="0" w:color="auto"/>
      </w:divBdr>
    </w:div>
    <w:div w:id="52773909">
      <w:bodyDiv w:val="1"/>
      <w:marLeft w:val="0"/>
      <w:marRight w:val="0"/>
      <w:marTop w:val="0"/>
      <w:marBottom w:val="0"/>
      <w:divBdr>
        <w:top w:val="none" w:sz="0" w:space="0" w:color="auto"/>
        <w:left w:val="none" w:sz="0" w:space="0" w:color="auto"/>
        <w:bottom w:val="none" w:sz="0" w:space="0" w:color="auto"/>
        <w:right w:val="none" w:sz="0" w:space="0" w:color="auto"/>
      </w:divBdr>
    </w:div>
    <w:div w:id="75519389">
      <w:bodyDiv w:val="1"/>
      <w:marLeft w:val="0"/>
      <w:marRight w:val="0"/>
      <w:marTop w:val="0"/>
      <w:marBottom w:val="0"/>
      <w:divBdr>
        <w:top w:val="none" w:sz="0" w:space="0" w:color="auto"/>
        <w:left w:val="none" w:sz="0" w:space="0" w:color="auto"/>
        <w:bottom w:val="none" w:sz="0" w:space="0" w:color="auto"/>
        <w:right w:val="none" w:sz="0" w:space="0" w:color="auto"/>
      </w:divBdr>
    </w:div>
    <w:div w:id="93214000">
      <w:bodyDiv w:val="1"/>
      <w:marLeft w:val="0"/>
      <w:marRight w:val="0"/>
      <w:marTop w:val="0"/>
      <w:marBottom w:val="0"/>
      <w:divBdr>
        <w:top w:val="none" w:sz="0" w:space="0" w:color="auto"/>
        <w:left w:val="none" w:sz="0" w:space="0" w:color="auto"/>
        <w:bottom w:val="none" w:sz="0" w:space="0" w:color="auto"/>
        <w:right w:val="none" w:sz="0" w:space="0" w:color="auto"/>
      </w:divBdr>
    </w:div>
    <w:div w:id="98916850">
      <w:bodyDiv w:val="1"/>
      <w:marLeft w:val="0"/>
      <w:marRight w:val="0"/>
      <w:marTop w:val="0"/>
      <w:marBottom w:val="0"/>
      <w:divBdr>
        <w:top w:val="none" w:sz="0" w:space="0" w:color="auto"/>
        <w:left w:val="none" w:sz="0" w:space="0" w:color="auto"/>
        <w:bottom w:val="none" w:sz="0" w:space="0" w:color="auto"/>
        <w:right w:val="none" w:sz="0" w:space="0" w:color="auto"/>
      </w:divBdr>
    </w:div>
    <w:div w:id="123235278">
      <w:bodyDiv w:val="1"/>
      <w:marLeft w:val="0"/>
      <w:marRight w:val="0"/>
      <w:marTop w:val="0"/>
      <w:marBottom w:val="0"/>
      <w:divBdr>
        <w:top w:val="none" w:sz="0" w:space="0" w:color="auto"/>
        <w:left w:val="none" w:sz="0" w:space="0" w:color="auto"/>
        <w:bottom w:val="none" w:sz="0" w:space="0" w:color="auto"/>
        <w:right w:val="none" w:sz="0" w:space="0" w:color="auto"/>
      </w:divBdr>
    </w:div>
    <w:div w:id="127167262">
      <w:bodyDiv w:val="1"/>
      <w:marLeft w:val="0"/>
      <w:marRight w:val="0"/>
      <w:marTop w:val="0"/>
      <w:marBottom w:val="0"/>
      <w:divBdr>
        <w:top w:val="none" w:sz="0" w:space="0" w:color="auto"/>
        <w:left w:val="none" w:sz="0" w:space="0" w:color="auto"/>
        <w:bottom w:val="none" w:sz="0" w:space="0" w:color="auto"/>
        <w:right w:val="none" w:sz="0" w:space="0" w:color="auto"/>
      </w:divBdr>
    </w:div>
    <w:div w:id="132141292">
      <w:bodyDiv w:val="1"/>
      <w:marLeft w:val="0"/>
      <w:marRight w:val="0"/>
      <w:marTop w:val="0"/>
      <w:marBottom w:val="0"/>
      <w:divBdr>
        <w:top w:val="none" w:sz="0" w:space="0" w:color="auto"/>
        <w:left w:val="none" w:sz="0" w:space="0" w:color="auto"/>
        <w:bottom w:val="none" w:sz="0" w:space="0" w:color="auto"/>
        <w:right w:val="none" w:sz="0" w:space="0" w:color="auto"/>
      </w:divBdr>
    </w:div>
    <w:div w:id="138617384">
      <w:bodyDiv w:val="1"/>
      <w:marLeft w:val="0"/>
      <w:marRight w:val="0"/>
      <w:marTop w:val="0"/>
      <w:marBottom w:val="0"/>
      <w:divBdr>
        <w:top w:val="none" w:sz="0" w:space="0" w:color="auto"/>
        <w:left w:val="none" w:sz="0" w:space="0" w:color="auto"/>
        <w:bottom w:val="none" w:sz="0" w:space="0" w:color="auto"/>
        <w:right w:val="none" w:sz="0" w:space="0" w:color="auto"/>
      </w:divBdr>
    </w:div>
    <w:div w:id="148450842">
      <w:bodyDiv w:val="1"/>
      <w:marLeft w:val="0"/>
      <w:marRight w:val="0"/>
      <w:marTop w:val="0"/>
      <w:marBottom w:val="0"/>
      <w:divBdr>
        <w:top w:val="none" w:sz="0" w:space="0" w:color="auto"/>
        <w:left w:val="none" w:sz="0" w:space="0" w:color="auto"/>
        <w:bottom w:val="none" w:sz="0" w:space="0" w:color="auto"/>
        <w:right w:val="none" w:sz="0" w:space="0" w:color="auto"/>
      </w:divBdr>
    </w:div>
    <w:div w:id="155414979">
      <w:bodyDiv w:val="1"/>
      <w:marLeft w:val="0"/>
      <w:marRight w:val="0"/>
      <w:marTop w:val="0"/>
      <w:marBottom w:val="0"/>
      <w:divBdr>
        <w:top w:val="none" w:sz="0" w:space="0" w:color="auto"/>
        <w:left w:val="none" w:sz="0" w:space="0" w:color="auto"/>
        <w:bottom w:val="none" w:sz="0" w:space="0" w:color="auto"/>
        <w:right w:val="none" w:sz="0" w:space="0" w:color="auto"/>
      </w:divBdr>
    </w:div>
    <w:div w:id="170267022">
      <w:bodyDiv w:val="1"/>
      <w:marLeft w:val="0"/>
      <w:marRight w:val="0"/>
      <w:marTop w:val="0"/>
      <w:marBottom w:val="0"/>
      <w:divBdr>
        <w:top w:val="none" w:sz="0" w:space="0" w:color="auto"/>
        <w:left w:val="none" w:sz="0" w:space="0" w:color="auto"/>
        <w:bottom w:val="none" w:sz="0" w:space="0" w:color="auto"/>
        <w:right w:val="none" w:sz="0" w:space="0" w:color="auto"/>
      </w:divBdr>
    </w:div>
    <w:div w:id="176118937">
      <w:bodyDiv w:val="1"/>
      <w:marLeft w:val="0"/>
      <w:marRight w:val="0"/>
      <w:marTop w:val="0"/>
      <w:marBottom w:val="0"/>
      <w:divBdr>
        <w:top w:val="none" w:sz="0" w:space="0" w:color="auto"/>
        <w:left w:val="none" w:sz="0" w:space="0" w:color="auto"/>
        <w:bottom w:val="none" w:sz="0" w:space="0" w:color="auto"/>
        <w:right w:val="none" w:sz="0" w:space="0" w:color="auto"/>
      </w:divBdr>
    </w:div>
    <w:div w:id="179399026">
      <w:bodyDiv w:val="1"/>
      <w:marLeft w:val="0"/>
      <w:marRight w:val="0"/>
      <w:marTop w:val="0"/>
      <w:marBottom w:val="0"/>
      <w:divBdr>
        <w:top w:val="none" w:sz="0" w:space="0" w:color="auto"/>
        <w:left w:val="none" w:sz="0" w:space="0" w:color="auto"/>
        <w:bottom w:val="none" w:sz="0" w:space="0" w:color="auto"/>
        <w:right w:val="none" w:sz="0" w:space="0" w:color="auto"/>
      </w:divBdr>
    </w:div>
    <w:div w:id="186068648">
      <w:bodyDiv w:val="1"/>
      <w:marLeft w:val="0"/>
      <w:marRight w:val="0"/>
      <w:marTop w:val="0"/>
      <w:marBottom w:val="0"/>
      <w:divBdr>
        <w:top w:val="none" w:sz="0" w:space="0" w:color="auto"/>
        <w:left w:val="none" w:sz="0" w:space="0" w:color="auto"/>
        <w:bottom w:val="none" w:sz="0" w:space="0" w:color="auto"/>
        <w:right w:val="none" w:sz="0" w:space="0" w:color="auto"/>
      </w:divBdr>
    </w:div>
    <w:div w:id="191774344">
      <w:bodyDiv w:val="1"/>
      <w:marLeft w:val="0"/>
      <w:marRight w:val="0"/>
      <w:marTop w:val="0"/>
      <w:marBottom w:val="0"/>
      <w:divBdr>
        <w:top w:val="none" w:sz="0" w:space="0" w:color="auto"/>
        <w:left w:val="none" w:sz="0" w:space="0" w:color="auto"/>
        <w:bottom w:val="none" w:sz="0" w:space="0" w:color="auto"/>
        <w:right w:val="none" w:sz="0" w:space="0" w:color="auto"/>
      </w:divBdr>
    </w:div>
    <w:div w:id="194389580">
      <w:bodyDiv w:val="1"/>
      <w:marLeft w:val="0"/>
      <w:marRight w:val="0"/>
      <w:marTop w:val="0"/>
      <w:marBottom w:val="0"/>
      <w:divBdr>
        <w:top w:val="none" w:sz="0" w:space="0" w:color="auto"/>
        <w:left w:val="none" w:sz="0" w:space="0" w:color="auto"/>
        <w:bottom w:val="none" w:sz="0" w:space="0" w:color="auto"/>
        <w:right w:val="none" w:sz="0" w:space="0" w:color="auto"/>
      </w:divBdr>
    </w:div>
    <w:div w:id="201286259">
      <w:bodyDiv w:val="1"/>
      <w:marLeft w:val="0"/>
      <w:marRight w:val="0"/>
      <w:marTop w:val="0"/>
      <w:marBottom w:val="0"/>
      <w:divBdr>
        <w:top w:val="none" w:sz="0" w:space="0" w:color="auto"/>
        <w:left w:val="none" w:sz="0" w:space="0" w:color="auto"/>
        <w:bottom w:val="none" w:sz="0" w:space="0" w:color="auto"/>
        <w:right w:val="none" w:sz="0" w:space="0" w:color="auto"/>
      </w:divBdr>
    </w:div>
    <w:div w:id="201792931">
      <w:bodyDiv w:val="1"/>
      <w:marLeft w:val="0"/>
      <w:marRight w:val="0"/>
      <w:marTop w:val="0"/>
      <w:marBottom w:val="0"/>
      <w:divBdr>
        <w:top w:val="none" w:sz="0" w:space="0" w:color="auto"/>
        <w:left w:val="none" w:sz="0" w:space="0" w:color="auto"/>
        <w:bottom w:val="none" w:sz="0" w:space="0" w:color="auto"/>
        <w:right w:val="none" w:sz="0" w:space="0" w:color="auto"/>
      </w:divBdr>
    </w:div>
    <w:div w:id="206072157">
      <w:bodyDiv w:val="1"/>
      <w:marLeft w:val="0"/>
      <w:marRight w:val="0"/>
      <w:marTop w:val="0"/>
      <w:marBottom w:val="0"/>
      <w:divBdr>
        <w:top w:val="none" w:sz="0" w:space="0" w:color="auto"/>
        <w:left w:val="none" w:sz="0" w:space="0" w:color="auto"/>
        <w:bottom w:val="none" w:sz="0" w:space="0" w:color="auto"/>
        <w:right w:val="none" w:sz="0" w:space="0" w:color="auto"/>
      </w:divBdr>
    </w:div>
    <w:div w:id="241068835">
      <w:bodyDiv w:val="1"/>
      <w:marLeft w:val="0"/>
      <w:marRight w:val="0"/>
      <w:marTop w:val="0"/>
      <w:marBottom w:val="0"/>
      <w:divBdr>
        <w:top w:val="none" w:sz="0" w:space="0" w:color="auto"/>
        <w:left w:val="none" w:sz="0" w:space="0" w:color="auto"/>
        <w:bottom w:val="none" w:sz="0" w:space="0" w:color="auto"/>
        <w:right w:val="none" w:sz="0" w:space="0" w:color="auto"/>
      </w:divBdr>
    </w:div>
    <w:div w:id="249511662">
      <w:bodyDiv w:val="1"/>
      <w:marLeft w:val="0"/>
      <w:marRight w:val="0"/>
      <w:marTop w:val="0"/>
      <w:marBottom w:val="0"/>
      <w:divBdr>
        <w:top w:val="none" w:sz="0" w:space="0" w:color="auto"/>
        <w:left w:val="none" w:sz="0" w:space="0" w:color="auto"/>
        <w:bottom w:val="none" w:sz="0" w:space="0" w:color="auto"/>
        <w:right w:val="none" w:sz="0" w:space="0" w:color="auto"/>
      </w:divBdr>
    </w:div>
    <w:div w:id="274555412">
      <w:bodyDiv w:val="1"/>
      <w:marLeft w:val="0"/>
      <w:marRight w:val="0"/>
      <w:marTop w:val="0"/>
      <w:marBottom w:val="0"/>
      <w:divBdr>
        <w:top w:val="none" w:sz="0" w:space="0" w:color="auto"/>
        <w:left w:val="none" w:sz="0" w:space="0" w:color="auto"/>
        <w:bottom w:val="none" w:sz="0" w:space="0" w:color="auto"/>
        <w:right w:val="none" w:sz="0" w:space="0" w:color="auto"/>
      </w:divBdr>
    </w:div>
    <w:div w:id="277375623">
      <w:bodyDiv w:val="1"/>
      <w:marLeft w:val="0"/>
      <w:marRight w:val="0"/>
      <w:marTop w:val="0"/>
      <w:marBottom w:val="0"/>
      <w:divBdr>
        <w:top w:val="none" w:sz="0" w:space="0" w:color="auto"/>
        <w:left w:val="none" w:sz="0" w:space="0" w:color="auto"/>
        <w:bottom w:val="none" w:sz="0" w:space="0" w:color="auto"/>
        <w:right w:val="none" w:sz="0" w:space="0" w:color="auto"/>
      </w:divBdr>
    </w:div>
    <w:div w:id="277955866">
      <w:bodyDiv w:val="1"/>
      <w:marLeft w:val="0"/>
      <w:marRight w:val="0"/>
      <w:marTop w:val="0"/>
      <w:marBottom w:val="0"/>
      <w:divBdr>
        <w:top w:val="none" w:sz="0" w:space="0" w:color="auto"/>
        <w:left w:val="none" w:sz="0" w:space="0" w:color="auto"/>
        <w:bottom w:val="none" w:sz="0" w:space="0" w:color="auto"/>
        <w:right w:val="none" w:sz="0" w:space="0" w:color="auto"/>
      </w:divBdr>
    </w:div>
    <w:div w:id="312829973">
      <w:bodyDiv w:val="1"/>
      <w:marLeft w:val="0"/>
      <w:marRight w:val="0"/>
      <w:marTop w:val="0"/>
      <w:marBottom w:val="0"/>
      <w:divBdr>
        <w:top w:val="none" w:sz="0" w:space="0" w:color="auto"/>
        <w:left w:val="none" w:sz="0" w:space="0" w:color="auto"/>
        <w:bottom w:val="none" w:sz="0" w:space="0" w:color="auto"/>
        <w:right w:val="none" w:sz="0" w:space="0" w:color="auto"/>
      </w:divBdr>
    </w:div>
    <w:div w:id="313922318">
      <w:bodyDiv w:val="1"/>
      <w:marLeft w:val="0"/>
      <w:marRight w:val="0"/>
      <w:marTop w:val="0"/>
      <w:marBottom w:val="0"/>
      <w:divBdr>
        <w:top w:val="none" w:sz="0" w:space="0" w:color="auto"/>
        <w:left w:val="none" w:sz="0" w:space="0" w:color="auto"/>
        <w:bottom w:val="none" w:sz="0" w:space="0" w:color="auto"/>
        <w:right w:val="none" w:sz="0" w:space="0" w:color="auto"/>
      </w:divBdr>
    </w:div>
    <w:div w:id="331883636">
      <w:bodyDiv w:val="1"/>
      <w:marLeft w:val="0"/>
      <w:marRight w:val="0"/>
      <w:marTop w:val="0"/>
      <w:marBottom w:val="0"/>
      <w:divBdr>
        <w:top w:val="none" w:sz="0" w:space="0" w:color="auto"/>
        <w:left w:val="none" w:sz="0" w:space="0" w:color="auto"/>
        <w:bottom w:val="none" w:sz="0" w:space="0" w:color="auto"/>
        <w:right w:val="none" w:sz="0" w:space="0" w:color="auto"/>
      </w:divBdr>
    </w:div>
    <w:div w:id="336616737">
      <w:bodyDiv w:val="1"/>
      <w:marLeft w:val="0"/>
      <w:marRight w:val="0"/>
      <w:marTop w:val="0"/>
      <w:marBottom w:val="0"/>
      <w:divBdr>
        <w:top w:val="none" w:sz="0" w:space="0" w:color="auto"/>
        <w:left w:val="none" w:sz="0" w:space="0" w:color="auto"/>
        <w:bottom w:val="none" w:sz="0" w:space="0" w:color="auto"/>
        <w:right w:val="none" w:sz="0" w:space="0" w:color="auto"/>
      </w:divBdr>
    </w:div>
    <w:div w:id="349182153">
      <w:bodyDiv w:val="1"/>
      <w:marLeft w:val="0"/>
      <w:marRight w:val="0"/>
      <w:marTop w:val="0"/>
      <w:marBottom w:val="0"/>
      <w:divBdr>
        <w:top w:val="none" w:sz="0" w:space="0" w:color="auto"/>
        <w:left w:val="none" w:sz="0" w:space="0" w:color="auto"/>
        <w:bottom w:val="none" w:sz="0" w:space="0" w:color="auto"/>
        <w:right w:val="none" w:sz="0" w:space="0" w:color="auto"/>
      </w:divBdr>
    </w:div>
    <w:div w:id="360084578">
      <w:bodyDiv w:val="1"/>
      <w:marLeft w:val="0"/>
      <w:marRight w:val="0"/>
      <w:marTop w:val="0"/>
      <w:marBottom w:val="0"/>
      <w:divBdr>
        <w:top w:val="none" w:sz="0" w:space="0" w:color="auto"/>
        <w:left w:val="none" w:sz="0" w:space="0" w:color="auto"/>
        <w:bottom w:val="none" w:sz="0" w:space="0" w:color="auto"/>
        <w:right w:val="none" w:sz="0" w:space="0" w:color="auto"/>
      </w:divBdr>
    </w:div>
    <w:div w:id="369960569">
      <w:bodyDiv w:val="1"/>
      <w:marLeft w:val="0"/>
      <w:marRight w:val="0"/>
      <w:marTop w:val="0"/>
      <w:marBottom w:val="0"/>
      <w:divBdr>
        <w:top w:val="none" w:sz="0" w:space="0" w:color="auto"/>
        <w:left w:val="none" w:sz="0" w:space="0" w:color="auto"/>
        <w:bottom w:val="none" w:sz="0" w:space="0" w:color="auto"/>
        <w:right w:val="none" w:sz="0" w:space="0" w:color="auto"/>
      </w:divBdr>
    </w:div>
    <w:div w:id="371925031">
      <w:bodyDiv w:val="1"/>
      <w:marLeft w:val="0"/>
      <w:marRight w:val="0"/>
      <w:marTop w:val="0"/>
      <w:marBottom w:val="0"/>
      <w:divBdr>
        <w:top w:val="none" w:sz="0" w:space="0" w:color="auto"/>
        <w:left w:val="none" w:sz="0" w:space="0" w:color="auto"/>
        <w:bottom w:val="none" w:sz="0" w:space="0" w:color="auto"/>
        <w:right w:val="none" w:sz="0" w:space="0" w:color="auto"/>
      </w:divBdr>
    </w:div>
    <w:div w:id="434523658">
      <w:bodyDiv w:val="1"/>
      <w:marLeft w:val="0"/>
      <w:marRight w:val="0"/>
      <w:marTop w:val="0"/>
      <w:marBottom w:val="0"/>
      <w:divBdr>
        <w:top w:val="none" w:sz="0" w:space="0" w:color="auto"/>
        <w:left w:val="none" w:sz="0" w:space="0" w:color="auto"/>
        <w:bottom w:val="none" w:sz="0" w:space="0" w:color="auto"/>
        <w:right w:val="none" w:sz="0" w:space="0" w:color="auto"/>
      </w:divBdr>
    </w:div>
    <w:div w:id="437063885">
      <w:bodyDiv w:val="1"/>
      <w:marLeft w:val="0"/>
      <w:marRight w:val="0"/>
      <w:marTop w:val="0"/>
      <w:marBottom w:val="0"/>
      <w:divBdr>
        <w:top w:val="none" w:sz="0" w:space="0" w:color="auto"/>
        <w:left w:val="none" w:sz="0" w:space="0" w:color="auto"/>
        <w:bottom w:val="none" w:sz="0" w:space="0" w:color="auto"/>
        <w:right w:val="none" w:sz="0" w:space="0" w:color="auto"/>
      </w:divBdr>
    </w:div>
    <w:div w:id="440496953">
      <w:bodyDiv w:val="1"/>
      <w:marLeft w:val="0"/>
      <w:marRight w:val="0"/>
      <w:marTop w:val="0"/>
      <w:marBottom w:val="0"/>
      <w:divBdr>
        <w:top w:val="none" w:sz="0" w:space="0" w:color="auto"/>
        <w:left w:val="none" w:sz="0" w:space="0" w:color="auto"/>
        <w:bottom w:val="none" w:sz="0" w:space="0" w:color="auto"/>
        <w:right w:val="none" w:sz="0" w:space="0" w:color="auto"/>
      </w:divBdr>
    </w:div>
    <w:div w:id="448429959">
      <w:bodyDiv w:val="1"/>
      <w:marLeft w:val="0"/>
      <w:marRight w:val="0"/>
      <w:marTop w:val="0"/>
      <w:marBottom w:val="0"/>
      <w:divBdr>
        <w:top w:val="none" w:sz="0" w:space="0" w:color="auto"/>
        <w:left w:val="none" w:sz="0" w:space="0" w:color="auto"/>
        <w:bottom w:val="none" w:sz="0" w:space="0" w:color="auto"/>
        <w:right w:val="none" w:sz="0" w:space="0" w:color="auto"/>
      </w:divBdr>
    </w:div>
    <w:div w:id="462041363">
      <w:bodyDiv w:val="1"/>
      <w:marLeft w:val="0"/>
      <w:marRight w:val="0"/>
      <w:marTop w:val="0"/>
      <w:marBottom w:val="0"/>
      <w:divBdr>
        <w:top w:val="none" w:sz="0" w:space="0" w:color="auto"/>
        <w:left w:val="none" w:sz="0" w:space="0" w:color="auto"/>
        <w:bottom w:val="none" w:sz="0" w:space="0" w:color="auto"/>
        <w:right w:val="none" w:sz="0" w:space="0" w:color="auto"/>
      </w:divBdr>
    </w:div>
    <w:div w:id="462192474">
      <w:bodyDiv w:val="1"/>
      <w:marLeft w:val="0"/>
      <w:marRight w:val="0"/>
      <w:marTop w:val="0"/>
      <w:marBottom w:val="0"/>
      <w:divBdr>
        <w:top w:val="none" w:sz="0" w:space="0" w:color="auto"/>
        <w:left w:val="none" w:sz="0" w:space="0" w:color="auto"/>
        <w:bottom w:val="none" w:sz="0" w:space="0" w:color="auto"/>
        <w:right w:val="none" w:sz="0" w:space="0" w:color="auto"/>
      </w:divBdr>
    </w:div>
    <w:div w:id="488983277">
      <w:bodyDiv w:val="1"/>
      <w:marLeft w:val="0"/>
      <w:marRight w:val="0"/>
      <w:marTop w:val="0"/>
      <w:marBottom w:val="0"/>
      <w:divBdr>
        <w:top w:val="none" w:sz="0" w:space="0" w:color="auto"/>
        <w:left w:val="none" w:sz="0" w:space="0" w:color="auto"/>
        <w:bottom w:val="none" w:sz="0" w:space="0" w:color="auto"/>
        <w:right w:val="none" w:sz="0" w:space="0" w:color="auto"/>
      </w:divBdr>
    </w:div>
    <w:div w:id="497157202">
      <w:bodyDiv w:val="1"/>
      <w:marLeft w:val="0"/>
      <w:marRight w:val="0"/>
      <w:marTop w:val="0"/>
      <w:marBottom w:val="0"/>
      <w:divBdr>
        <w:top w:val="none" w:sz="0" w:space="0" w:color="auto"/>
        <w:left w:val="none" w:sz="0" w:space="0" w:color="auto"/>
        <w:bottom w:val="none" w:sz="0" w:space="0" w:color="auto"/>
        <w:right w:val="none" w:sz="0" w:space="0" w:color="auto"/>
      </w:divBdr>
    </w:div>
    <w:div w:id="512232878">
      <w:bodyDiv w:val="1"/>
      <w:marLeft w:val="0"/>
      <w:marRight w:val="0"/>
      <w:marTop w:val="0"/>
      <w:marBottom w:val="0"/>
      <w:divBdr>
        <w:top w:val="none" w:sz="0" w:space="0" w:color="auto"/>
        <w:left w:val="none" w:sz="0" w:space="0" w:color="auto"/>
        <w:bottom w:val="none" w:sz="0" w:space="0" w:color="auto"/>
        <w:right w:val="none" w:sz="0" w:space="0" w:color="auto"/>
      </w:divBdr>
    </w:div>
    <w:div w:id="545916374">
      <w:bodyDiv w:val="1"/>
      <w:marLeft w:val="0"/>
      <w:marRight w:val="0"/>
      <w:marTop w:val="0"/>
      <w:marBottom w:val="0"/>
      <w:divBdr>
        <w:top w:val="none" w:sz="0" w:space="0" w:color="auto"/>
        <w:left w:val="none" w:sz="0" w:space="0" w:color="auto"/>
        <w:bottom w:val="none" w:sz="0" w:space="0" w:color="auto"/>
        <w:right w:val="none" w:sz="0" w:space="0" w:color="auto"/>
      </w:divBdr>
    </w:div>
    <w:div w:id="572930673">
      <w:bodyDiv w:val="1"/>
      <w:marLeft w:val="0"/>
      <w:marRight w:val="0"/>
      <w:marTop w:val="0"/>
      <w:marBottom w:val="0"/>
      <w:divBdr>
        <w:top w:val="none" w:sz="0" w:space="0" w:color="auto"/>
        <w:left w:val="none" w:sz="0" w:space="0" w:color="auto"/>
        <w:bottom w:val="none" w:sz="0" w:space="0" w:color="auto"/>
        <w:right w:val="none" w:sz="0" w:space="0" w:color="auto"/>
      </w:divBdr>
    </w:div>
    <w:div w:id="608508672">
      <w:bodyDiv w:val="1"/>
      <w:marLeft w:val="0"/>
      <w:marRight w:val="0"/>
      <w:marTop w:val="0"/>
      <w:marBottom w:val="0"/>
      <w:divBdr>
        <w:top w:val="none" w:sz="0" w:space="0" w:color="auto"/>
        <w:left w:val="none" w:sz="0" w:space="0" w:color="auto"/>
        <w:bottom w:val="none" w:sz="0" w:space="0" w:color="auto"/>
        <w:right w:val="none" w:sz="0" w:space="0" w:color="auto"/>
      </w:divBdr>
    </w:div>
    <w:div w:id="655493359">
      <w:bodyDiv w:val="1"/>
      <w:marLeft w:val="0"/>
      <w:marRight w:val="0"/>
      <w:marTop w:val="0"/>
      <w:marBottom w:val="0"/>
      <w:divBdr>
        <w:top w:val="none" w:sz="0" w:space="0" w:color="auto"/>
        <w:left w:val="none" w:sz="0" w:space="0" w:color="auto"/>
        <w:bottom w:val="none" w:sz="0" w:space="0" w:color="auto"/>
        <w:right w:val="none" w:sz="0" w:space="0" w:color="auto"/>
      </w:divBdr>
    </w:div>
    <w:div w:id="663435952">
      <w:bodyDiv w:val="1"/>
      <w:marLeft w:val="0"/>
      <w:marRight w:val="0"/>
      <w:marTop w:val="0"/>
      <w:marBottom w:val="0"/>
      <w:divBdr>
        <w:top w:val="none" w:sz="0" w:space="0" w:color="auto"/>
        <w:left w:val="none" w:sz="0" w:space="0" w:color="auto"/>
        <w:bottom w:val="none" w:sz="0" w:space="0" w:color="auto"/>
        <w:right w:val="none" w:sz="0" w:space="0" w:color="auto"/>
      </w:divBdr>
    </w:div>
    <w:div w:id="670185806">
      <w:bodyDiv w:val="1"/>
      <w:marLeft w:val="0"/>
      <w:marRight w:val="0"/>
      <w:marTop w:val="0"/>
      <w:marBottom w:val="0"/>
      <w:divBdr>
        <w:top w:val="none" w:sz="0" w:space="0" w:color="auto"/>
        <w:left w:val="none" w:sz="0" w:space="0" w:color="auto"/>
        <w:bottom w:val="none" w:sz="0" w:space="0" w:color="auto"/>
        <w:right w:val="none" w:sz="0" w:space="0" w:color="auto"/>
      </w:divBdr>
    </w:div>
    <w:div w:id="675768230">
      <w:bodyDiv w:val="1"/>
      <w:marLeft w:val="0"/>
      <w:marRight w:val="0"/>
      <w:marTop w:val="0"/>
      <w:marBottom w:val="0"/>
      <w:divBdr>
        <w:top w:val="none" w:sz="0" w:space="0" w:color="auto"/>
        <w:left w:val="none" w:sz="0" w:space="0" w:color="auto"/>
        <w:bottom w:val="none" w:sz="0" w:space="0" w:color="auto"/>
        <w:right w:val="none" w:sz="0" w:space="0" w:color="auto"/>
      </w:divBdr>
    </w:div>
    <w:div w:id="688140256">
      <w:bodyDiv w:val="1"/>
      <w:marLeft w:val="0"/>
      <w:marRight w:val="0"/>
      <w:marTop w:val="0"/>
      <w:marBottom w:val="0"/>
      <w:divBdr>
        <w:top w:val="none" w:sz="0" w:space="0" w:color="auto"/>
        <w:left w:val="none" w:sz="0" w:space="0" w:color="auto"/>
        <w:bottom w:val="none" w:sz="0" w:space="0" w:color="auto"/>
        <w:right w:val="none" w:sz="0" w:space="0" w:color="auto"/>
      </w:divBdr>
    </w:div>
    <w:div w:id="696733188">
      <w:bodyDiv w:val="1"/>
      <w:marLeft w:val="0"/>
      <w:marRight w:val="0"/>
      <w:marTop w:val="0"/>
      <w:marBottom w:val="0"/>
      <w:divBdr>
        <w:top w:val="none" w:sz="0" w:space="0" w:color="auto"/>
        <w:left w:val="none" w:sz="0" w:space="0" w:color="auto"/>
        <w:bottom w:val="none" w:sz="0" w:space="0" w:color="auto"/>
        <w:right w:val="none" w:sz="0" w:space="0" w:color="auto"/>
      </w:divBdr>
    </w:div>
    <w:div w:id="702285208">
      <w:bodyDiv w:val="1"/>
      <w:marLeft w:val="0"/>
      <w:marRight w:val="0"/>
      <w:marTop w:val="0"/>
      <w:marBottom w:val="0"/>
      <w:divBdr>
        <w:top w:val="none" w:sz="0" w:space="0" w:color="auto"/>
        <w:left w:val="none" w:sz="0" w:space="0" w:color="auto"/>
        <w:bottom w:val="none" w:sz="0" w:space="0" w:color="auto"/>
        <w:right w:val="none" w:sz="0" w:space="0" w:color="auto"/>
      </w:divBdr>
    </w:div>
    <w:div w:id="708264839">
      <w:bodyDiv w:val="1"/>
      <w:marLeft w:val="0"/>
      <w:marRight w:val="0"/>
      <w:marTop w:val="0"/>
      <w:marBottom w:val="0"/>
      <w:divBdr>
        <w:top w:val="none" w:sz="0" w:space="0" w:color="auto"/>
        <w:left w:val="none" w:sz="0" w:space="0" w:color="auto"/>
        <w:bottom w:val="none" w:sz="0" w:space="0" w:color="auto"/>
        <w:right w:val="none" w:sz="0" w:space="0" w:color="auto"/>
      </w:divBdr>
    </w:div>
    <w:div w:id="712192640">
      <w:bodyDiv w:val="1"/>
      <w:marLeft w:val="0"/>
      <w:marRight w:val="0"/>
      <w:marTop w:val="0"/>
      <w:marBottom w:val="0"/>
      <w:divBdr>
        <w:top w:val="none" w:sz="0" w:space="0" w:color="auto"/>
        <w:left w:val="none" w:sz="0" w:space="0" w:color="auto"/>
        <w:bottom w:val="none" w:sz="0" w:space="0" w:color="auto"/>
        <w:right w:val="none" w:sz="0" w:space="0" w:color="auto"/>
      </w:divBdr>
    </w:div>
    <w:div w:id="735279062">
      <w:bodyDiv w:val="1"/>
      <w:marLeft w:val="0"/>
      <w:marRight w:val="0"/>
      <w:marTop w:val="0"/>
      <w:marBottom w:val="0"/>
      <w:divBdr>
        <w:top w:val="none" w:sz="0" w:space="0" w:color="auto"/>
        <w:left w:val="none" w:sz="0" w:space="0" w:color="auto"/>
        <w:bottom w:val="none" w:sz="0" w:space="0" w:color="auto"/>
        <w:right w:val="none" w:sz="0" w:space="0" w:color="auto"/>
      </w:divBdr>
    </w:div>
    <w:div w:id="746461210">
      <w:bodyDiv w:val="1"/>
      <w:marLeft w:val="0"/>
      <w:marRight w:val="0"/>
      <w:marTop w:val="0"/>
      <w:marBottom w:val="0"/>
      <w:divBdr>
        <w:top w:val="none" w:sz="0" w:space="0" w:color="auto"/>
        <w:left w:val="none" w:sz="0" w:space="0" w:color="auto"/>
        <w:bottom w:val="none" w:sz="0" w:space="0" w:color="auto"/>
        <w:right w:val="none" w:sz="0" w:space="0" w:color="auto"/>
      </w:divBdr>
    </w:div>
    <w:div w:id="767316296">
      <w:bodyDiv w:val="1"/>
      <w:marLeft w:val="0"/>
      <w:marRight w:val="0"/>
      <w:marTop w:val="0"/>
      <w:marBottom w:val="0"/>
      <w:divBdr>
        <w:top w:val="none" w:sz="0" w:space="0" w:color="auto"/>
        <w:left w:val="none" w:sz="0" w:space="0" w:color="auto"/>
        <w:bottom w:val="none" w:sz="0" w:space="0" w:color="auto"/>
        <w:right w:val="none" w:sz="0" w:space="0" w:color="auto"/>
      </w:divBdr>
    </w:div>
    <w:div w:id="772162990">
      <w:bodyDiv w:val="1"/>
      <w:marLeft w:val="0"/>
      <w:marRight w:val="0"/>
      <w:marTop w:val="0"/>
      <w:marBottom w:val="0"/>
      <w:divBdr>
        <w:top w:val="none" w:sz="0" w:space="0" w:color="auto"/>
        <w:left w:val="none" w:sz="0" w:space="0" w:color="auto"/>
        <w:bottom w:val="none" w:sz="0" w:space="0" w:color="auto"/>
        <w:right w:val="none" w:sz="0" w:space="0" w:color="auto"/>
      </w:divBdr>
    </w:div>
    <w:div w:id="784345444">
      <w:bodyDiv w:val="1"/>
      <w:marLeft w:val="0"/>
      <w:marRight w:val="0"/>
      <w:marTop w:val="0"/>
      <w:marBottom w:val="0"/>
      <w:divBdr>
        <w:top w:val="none" w:sz="0" w:space="0" w:color="auto"/>
        <w:left w:val="none" w:sz="0" w:space="0" w:color="auto"/>
        <w:bottom w:val="none" w:sz="0" w:space="0" w:color="auto"/>
        <w:right w:val="none" w:sz="0" w:space="0" w:color="auto"/>
      </w:divBdr>
    </w:div>
    <w:div w:id="785656653">
      <w:bodyDiv w:val="1"/>
      <w:marLeft w:val="0"/>
      <w:marRight w:val="0"/>
      <w:marTop w:val="0"/>
      <w:marBottom w:val="0"/>
      <w:divBdr>
        <w:top w:val="none" w:sz="0" w:space="0" w:color="auto"/>
        <w:left w:val="none" w:sz="0" w:space="0" w:color="auto"/>
        <w:bottom w:val="none" w:sz="0" w:space="0" w:color="auto"/>
        <w:right w:val="none" w:sz="0" w:space="0" w:color="auto"/>
      </w:divBdr>
    </w:div>
    <w:div w:id="790713020">
      <w:bodyDiv w:val="1"/>
      <w:marLeft w:val="0"/>
      <w:marRight w:val="0"/>
      <w:marTop w:val="0"/>
      <w:marBottom w:val="0"/>
      <w:divBdr>
        <w:top w:val="none" w:sz="0" w:space="0" w:color="auto"/>
        <w:left w:val="none" w:sz="0" w:space="0" w:color="auto"/>
        <w:bottom w:val="none" w:sz="0" w:space="0" w:color="auto"/>
        <w:right w:val="none" w:sz="0" w:space="0" w:color="auto"/>
      </w:divBdr>
    </w:div>
    <w:div w:id="793863739">
      <w:bodyDiv w:val="1"/>
      <w:marLeft w:val="0"/>
      <w:marRight w:val="0"/>
      <w:marTop w:val="0"/>
      <w:marBottom w:val="0"/>
      <w:divBdr>
        <w:top w:val="none" w:sz="0" w:space="0" w:color="auto"/>
        <w:left w:val="none" w:sz="0" w:space="0" w:color="auto"/>
        <w:bottom w:val="none" w:sz="0" w:space="0" w:color="auto"/>
        <w:right w:val="none" w:sz="0" w:space="0" w:color="auto"/>
      </w:divBdr>
    </w:div>
    <w:div w:id="804544344">
      <w:bodyDiv w:val="1"/>
      <w:marLeft w:val="0"/>
      <w:marRight w:val="0"/>
      <w:marTop w:val="0"/>
      <w:marBottom w:val="0"/>
      <w:divBdr>
        <w:top w:val="none" w:sz="0" w:space="0" w:color="auto"/>
        <w:left w:val="none" w:sz="0" w:space="0" w:color="auto"/>
        <w:bottom w:val="none" w:sz="0" w:space="0" w:color="auto"/>
        <w:right w:val="none" w:sz="0" w:space="0" w:color="auto"/>
      </w:divBdr>
    </w:div>
    <w:div w:id="821433094">
      <w:bodyDiv w:val="1"/>
      <w:marLeft w:val="0"/>
      <w:marRight w:val="0"/>
      <w:marTop w:val="0"/>
      <w:marBottom w:val="0"/>
      <w:divBdr>
        <w:top w:val="none" w:sz="0" w:space="0" w:color="auto"/>
        <w:left w:val="none" w:sz="0" w:space="0" w:color="auto"/>
        <w:bottom w:val="none" w:sz="0" w:space="0" w:color="auto"/>
        <w:right w:val="none" w:sz="0" w:space="0" w:color="auto"/>
      </w:divBdr>
    </w:div>
    <w:div w:id="826628000">
      <w:bodyDiv w:val="1"/>
      <w:marLeft w:val="0"/>
      <w:marRight w:val="0"/>
      <w:marTop w:val="0"/>
      <w:marBottom w:val="0"/>
      <w:divBdr>
        <w:top w:val="none" w:sz="0" w:space="0" w:color="auto"/>
        <w:left w:val="none" w:sz="0" w:space="0" w:color="auto"/>
        <w:bottom w:val="none" w:sz="0" w:space="0" w:color="auto"/>
        <w:right w:val="none" w:sz="0" w:space="0" w:color="auto"/>
      </w:divBdr>
    </w:div>
    <w:div w:id="836068741">
      <w:bodyDiv w:val="1"/>
      <w:marLeft w:val="0"/>
      <w:marRight w:val="0"/>
      <w:marTop w:val="0"/>
      <w:marBottom w:val="0"/>
      <w:divBdr>
        <w:top w:val="none" w:sz="0" w:space="0" w:color="auto"/>
        <w:left w:val="none" w:sz="0" w:space="0" w:color="auto"/>
        <w:bottom w:val="none" w:sz="0" w:space="0" w:color="auto"/>
        <w:right w:val="none" w:sz="0" w:space="0" w:color="auto"/>
      </w:divBdr>
    </w:div>
    <w:div w:id="839272304">
      <w:bodyDiv w:val="1"/>
      <w:marLeft w:val="0"/>
      <w:marRight w:val="0"/>
      <w:marTop w:val="0"/>
      <w:marBottom w:val="0"/>
      <w:divBdr>
        <w:top w:val="none" w:sz="0" w:space="0" w:color="auto"/>
        <w:left w:val="none" w:sz="0" w:space="0" w:color="auto"/>
        <w:bottom w:val="none" w:sz="0" w:space="0" w:color="auto"/>
        <w:right w:val="none" w:sz="0" w:space="0" w:color="auto"/>
      </w:divBdr>
    </w:div>
    <w:div w:id="849636080">
      <w:bodyDiv w:val="1"/>
      <w:marLeft w:val="0"/>
      <w:marRight w:val="0"/>
      <w:marTop w:val="0"/>
      <w:marBottom w:val="0"/>
      <w:divBdr>
        <w:top w:val="none" w:sz="0" w:space="0" w:color="auto"/>
        <w:left w:val="none" w:sz="0" w:space="0" w:color="auto"/>
        <w:bottom w:val="none" w:sz="0" w:space="0" w:color="auto"/>
        <w:right w:val="none" w:sz="0" w:space="0" w:color="auto"/>
      </w:divBdr>
    </w:div>
    <w:div w:id="872621200">
      <w:bodyDiv w:val="1"/>
      <w:marLeft w:val="0"/>
      <w:marRight w:val="0"/>
      <w:marTop w:val="0"/>
      <w:marBottom w:val="0"/>
      <w:divBdr>
        <w:top w:val="none" w:sz="0" w:space="0" w:color="auto"/>
        <w:left w:val="none" w:sz="0" w:space="0" w:color="auto"/>
        <w:bottom w:val="none" w:sz="0" w:space="0" w:color="auto"/>
        <w:right w:val="none" w:sz="0" w:space="0" w:color="auto"/>
      </w:divBdr>
    </w:div>
    <w:div w:id="877204573">
      <w:bodyDiv w:val="1"/>
      <w:marLeft w:val="0"/>
      <w:marRight w:val="0"/>
      <w:marTop w:val="0"/>
      <w:marBottom w:val="0"/>
      <w:divBdr>
        <w:top w:val="none" w:sz="0" w:space="0" w:color="auto"/>
        <w:left w:val="none" w:sz="0" w:space="0" w:color="auto"/>
        <w:bottom w:val="none" w:sz="0" w:space="0" w:color="auto"/>
        <w:right w:val="none" w:sz="0" w:space="0" w:color="auto"/>
      </w:divBdr>
    </w:div>
    <w:div w:id="878934775">
      <w:bodyDiv w:val="1"/>
      <w:marLeft w:val="0"/>
      <w:marRight w:val="0"/>
      <w:marTop w:val="0"/>
      <w:marBottom w:val="0"/>
      <w:divBdr>
        <w:top w:val="none" w:sz="0" w:space="0" w:color="auto"/>
        <w:left w:val="none" w:sz="0" w:space="0" w:color="auto"/>
        <w:bottom w:val="none" w:sz="0" w:space="0" w:color="auto"/>
        <w:right w:val="none" w:sz="0" w:space="0" w:color="auto"/>
      </w:divBdr>
    </w:div>
    <w:div w:id="879782991">
      <w:bodyDiv w:val="1"/>
      <w:marLeft w:val="0"/>
      <w:marRight w:val="0"/>
      <w:marTop w:val="0"/>
      <w:marBottom w:val="0"/>
      <w:divBdr>
        <w:top w:val="none" w:sz="0" w:space="0" w:color="auto"/>
        <w:left w:val="none" w:sz="0" w:space="0" w:color="auto"/>
        <w:bottom w:val="none" w:sz="0" w:space="0" w:color="auto"/>
        <w:right w:val="none" w:sz="0" w:space="0" w:color="auto"/>
      </w:divBdr>
    </w:div>
    <w:div w:id="883908720">
      <w:bodyDiv w:val="1"/>
      <w:marLeft w:val="0"/>
      <w:marRight w:val="0"/>
      <w:marTop w:val="0"/>
      <w:marBottom w:val="0"/>
      <w:divBdr>
        <w:top w:val="none" w:sz="0" w:space="0" w:color="auto"/>
        <w:left w:val="none" w:sz="0" w:space="0" w:color="auto"/>
        <w:bottom w:val="none" w:sz="0" w:space="0" w:color="auto"/>
        <w:right w:val="none" w:sz="0" w:space="0" w:color="auto"/>
      </w:divBdr>
    </w:div>
    <w:div w:id="898828266">
      <w:bodyDiv w:val="1"/>
      <w:marLeft w:val="0"/>
      <w:marRight w:val="0"/>
      <w:marTop w:val="0"/>
      <w:marBottom w:val="0"/>
      <w:divBdr>
        <w:top w:val="none" w:sz="0" w:space="0" w:color="auto"/>
        <w:left w:val="none" w:sz="0" w:space="0" w:color="auto"/>
        <w:bottom w:val="none" w:sz="0" w:space="0" w:color="auto"/>
        <w:right w:val="none" w:sz="0" w:space="0" w:color="auto"/>
      </w:divBdr>
    </w:div>
    <w:div w:id="899514255">
      <w:bodyDiv w:val="1"/>
      <w:marLeft w:val="0"/>
      <w:marRight w:val="0"/>
      <w:marTop w:val="0"/>
      <w:marBottom w:val="0"/>
      <w:divBdr>
        <w:top w:val="none" w:sz="0" w:space="0" w:color="auto"/>
        <w:left w:val="none" w:sz="0" w:space="0" w:color="auto"/>
        <w:bottom w:val="none" w:sz="0" w:space="0" w:color="auto"/>
        <w:right w:val="none" w:sz="0" w:space="0" w:color="auto"/>
      </w:divBdr>
    </w:div>
    <w:div w:id="900359996">
      <w:bodyDiv w:val="1"/>
      <w:marLeft w:val="0"/>
      <w:marRight w:val="0"/>
      <w:marTop w:val="0"/>
      <w:marBottom w:val="0"/>
      <w:divBdr>
        <w:top w:val="none" w:sz="0" w:space="0" w:color="auto"/>
        <w:left w:val="none" w:sz="0" w:space="0" w:color="auto"/>
        <w:bottom w:val="none" w:sz="0" w:space="0" w:color="auto"/>
        <w:right w:val="none" w:sz="0" w:space="0" w:color="auto"/>
      </w:divBdr>
    </w:div>
    <w:div w:id="901523030">
      <w:bodyDiv w:val="1"/>
      <w:marLeft w:val="0"/>
      <w:marRight w:val="0"/>
      <w:marTop w:val="0"/>
      <w:marBottom w:val="0"/>
      <w:divBdr>
        <w:top w:val="none" w:sz="0" w:space="0" w:color="auto"/>
        <w:left w:val="none" w:sz="0" w:space="0" w:color="auto"/>
        <w:bottom w:val="none" w:sz="0" w:space="0" w:color="auto"/>
        <w:right w:val="none" w:sz="0" w:space="0" w:color="auto"/>
      </w:divBdr>
    </w:div>
    <w:div w:id="917904573">
      <w:bodyDiv w:val="1"/>
      <w:marLeft w:val="0"/>
      <w:marRight w:val="0"/>
      <w:marTop w:val="0"/>
      <w:marBottom w:val="0"/>
      <w:divBdr>
        <w:top w:val="none" w:sz="0" w:space="0" w:color="auto"/>
        <w:left w:val="none" w:sz="0" w:space="0" w:color="auto"/>
        <w:bottom w:val="none" w:sz="0" w:space="0" w:color="auto"/>
        <w:right w:val="none" w:sz="0" w:space="0" w:color="auto"/>
      </w:divBdr>
    </w:div>
    <w:div w:id="987126888">
      <w:bodyDiv w:val="1"/>
      <w:marLeft w:val="0"/>
      <w:marRight w:val="0"/>
      <w:marTop w:val="0"/>
      <w:marBottom w:val="0"/>
      <w:divBdr>
        <w:top w:val="none" w:sz="0" w:space="0" w:color="auto"/>
        <w:left w:val="none" w:sz="0" w:space="0" w:color="auto"/>
        <w:bottom w:val="none" w:sz="0" w:space="0" w:color="auto"/>
        <w:right w:val="none" w:sz="0" w:space="0" w:color="auto"/>
      </w:divBdr>
    </w:div>
    <w:div w:id="1005017707">
      <w:bodyDiv w:val="1"/>
      <w:marLeft w:val="0"/>
      <w:marRight w:val="0"/>
      <w:marTop w:val="0"/>
      <w:marBottom w:val="0"/>
      <w:divBdr>
        <w:top w:val="none" w:sz="0" w:space="0" w:color="auto"/>
        <w:left w:val="none" w:sz="0" w:space="0" w:color="auto"/>
        <w:bottom w:val="none" w:sz="0" w:space="0" w:color="auto"/>
        <w:right w:val="none" w:sz="0" w:space="0" w:color="auto"/>
      </w:divBdr>
    </w:div>
    <w:div w:id="1009334972">
      <w:bodyDiv w:val="1"/>
      <w:marLeft w:val="0"/>
      <w:marRight w:val="0"/>
      <w:marTop w:val="0"/>
      <w:marBottom w:val="0"/>
      <w:divBdr>
        <w:top w:val="none" w:sz="0" w:space="0" w:color="auto"/>
        <w:left w:val="none" w:sz="0" w:space="0" w:color="auto"/>
        <w:bottom w:val="none" w:sz="0" w:space="0" w:color="auto"/>
        <w:right w:val="none" w:sz="0" w:space="0" w:color="auto"/>
      </w:divBdr>
    </w:div>
    <w:div w:id="1014962113">
      <w:bodyDiv w:val="1"/>
      <w:marLeft w:val="0"/>
      <w:marRight w:val="0"/>
      <w:marTop w:val="0"/>
      <w:marBottom w:val="0"/>
      <w:divBdr>
        <w:top w:val="none" w:sz="0" w:space="0" w:color="auto"/>
        <w:left w:val="none" w:sz="0" w:space="0" w:color="auto"/>
        <w:bottom w:val="none" w:sz="0" w:space="0" w:color="auto"/>
        <w:right w:val="none" w:sz="0" w:space="0" w:color="auto"/>
      </w:divBdr>
    </w:div>
    <w:div w:id="1021393051">
      <w:bodyDiv w:val="1"/>
      <w:marLeft w:val="0"/>
      <w:marRight w:val="0"/>
      <w:marTop w:val="0"/>
      <w:marBottom w:val="0"/>
      <w:divBdr>
        <w:top w:val="none" w:sz="0" w:space="0" w:color="auto"/>
        <w:left w:val="none" w:sz="0" w:space="0" w:color="auto"/>
        <w:bottom w:val="none" w:sz="0" w:space="0" w:color="auto"/>
        <w:right w:val="none" w:sz="0" w:space="0" w:color="auto"/>
      </w:divBdr>
    </w:div>
    <w:div w:id="1028064346">
      <w:bodyDiv w:val="1"/>
      <w:marLeft w:val="0"/>
      <w:marRight w:val="0"/>
      <w:marTop w:val="0"/>
      <w:marBottom w:val="0"/>
      <w:divBdr>
        <w:top w:val="none" w:sz="0" w:space="0" w:color="auto"/>
        <w:left w:val="none" w:sz="0" w:space="0" w:color="auto"/>
        <w:bottom w:val="none" w:sz="0" w:space="0" w:color="auto"/>
        <w:right w:val="none" w:sz="0" w:space="0" w:color="auto"/>
      </w:divBdr>
    </w:div>
    <w:div w:id="1041858256">
      <w:bodyDiv w:val="1"/>
      <w:marLeft w:val="0"/>
      <w:marRight w:val="0"/>
      <w:marTop w:val="0"/>
      <w:marBottom w:val="0"/>
      <w:divBdr>
        <w:top w:val="none" w:sz="0" w:space="0" w:color="auto"/>
        <w:left w:val="none" w:sz="0" w:space="0" w:color="auto"/>
        <w:bottom w:val="none" w:sz="0" w:space="0" w:color="auto"/>
        <w:right w:val="none" w:sz="0" w:space="0" w:color="auto"/>
      </w:divBdr>
    </w:div>
    <w:div w:id="1055200411">
      <w:bodyDiv w:val="1"/>
      <w:marLeft w:val="0"/>
      <w:marRight w:val="0"/>
      <w:marTop w:val="0"/>
      <w:marBottom w:val="0"/>
      <w:divBdr>
        <w:top w:val="none" w:sz="0" w:space="0" w:color="auto"/>
        <w:left w:val="none" w:sz="0" w:space="0" w:color="auto"/>
        <w:bottom w:val="none" w:sz="0" w:space="0" w:color="auto"/>
        <w:right w:val="none" w:sz="0" w:space="0" w:color="auto"/>
      </w:divBdr>
    </w:div>
    <w:div w:id="1084493603">
      <w:bodyDiv w:val="1"/>
      <w:marLeft w:val="0"/>
      <w:marRight w:val="0"/>
      <w:marTop w:val="0"/>
      <w:marBottom w:val="0"/>
      <w:divBdr>
        <w:top w:val="none" w:sz="0" w:space="0" w:color="auto"/>
        <w:left w:val="none" w:sz="0" w:space="0" w:color="auto"/>
        <w:bottom w:val="none" w:sz="0" w:space="0" w:color="auto"/>
        <w:right w:val="none" w:sz="0" w:space="0" w:color="auto"/>
      </w:divBdr>
    </w:div>
    <w:div w:id="1097406280">
      <w:bodyDiv w:val="1"/>
      <w:marLeft w:val="0"/>
      <w:marRight w:val="0"/>
      <w:marTop w:val="0"/>
      <w:marBottom w:val="0"/>
      <w:divBdr>
        <w:top w:val="none" w:sz="0" w:space="0" w:color="auto"/>
        <w:left w:val="none" w:sz="0" w:space="0" w:color="auto"/>
        <w:bottom w:val="none" w:sz="0" w:space="0" w:color="auto"/>
        <w:right w:val="none" w:sz="0" w:space="0" w:color="auto"/>
      </w:divBdr>
    </w:div>
    <w:div w:id="1110246208">
      <w:bodyDiv w:val="1"/>
      <w:marLeft w:val="0"/>
      <w:marRight w:val="0"/>
      <w:marTop w:val="0"/>
      <w:marBottom w:val="0"/>
      <w:divBdr>
        <w:top w:val="none" w:sz="0" w:space="0" w:color="auto"/>
        <w:left w:val="none" w:sz="0" w:space="0" w:color="auto"/>
        <w:bottom w:val="none" w:sz="0" w:space="0" w:color="auto"/>
        <w:right w:val="none" w:sz="0" w:space="0" w:color="auto"/>
      </w:divBdr>
    </w:div>
    <w:div w:id="1112943176">
      <w:bodyDiv w:val="1"/>
      <w:marLeft w:val="0"/>
      <w:marRight w:val="0"/>
      <w:marTop w:val="0"/>
      <w:marBottom w:val="0"/>
      <w:divBdr>
        <w:top w:val="none" w:sz="0" w:space="0" w:color="auto"/>
        <w:left w:val="none" w:sz="0" w:space="0" w:color="auto"/>
        <w:bottom w:val="none" w:sz="0" w:space="0" w:color="auto"/>
        <w:right w:val="none" w:sz="0" w:space="0" w:color="auto"/>
      </w:divBdr>
    </w:div>
    <w:div w:id="1116212939">
      <w:bodyDiv w:val="1"/>
      <w:marLeft w:val="0"/>
      <w:marRight w:val="0"/>
      <w:marTop w:val="0"/>
      <w:marBottom w:val="0"/>
      <w:divBdr>
        <w:top w:val="none" w:sz="0" w:space="0" w:color="auto"/>
        <w:left w:val="none" w:sz="0" w:space="0" w:color="auto"/>
        <w:bottom w:val="none" w:sz="0" w:space="0" w:color="auto"/>
        <w:right w:val="none" w:sz="0" w:space="0" w:color="auto"/>
      </w:divBdr>
    </w:div>
    <w:div w:id="1125461538">
      <w:bodyDiv w:val="1"/>
      <w:marLeft w:val="0"/>
      <w:marRight w:val="0"/>
      <w:marTop w:val="0"/>
      <w:marBottom w:val="0"/>
      <w:divBdr>
        <w:top w:val="none" w:sz="0" w:space="0" w:color="auto"/>
        <w:left w:val="none" w:sz="0" w:space="0" w:color="auto"/>
        <w:bottom w:val="none" w:sz="0" w:space="0" w:color="auto"/>
        <w:right w:val="none" w:sz="0" w:space="0" w:color="auto"/>
      </w:divBdr>
    </w:div>
    <w:div w:id="1129054238">
      <w:bodyDiv w:val="1"/>
      <w:marLeft w:val="0"/>
      <w:marRight w:val="0"/>
      <w:marTop w:val="0"/>
      <w:marBottom w:val="0"/>
      <w:divBdr>
        <w:top w:val="none" w:sz="0" w:space="0" w:color="auto"/>
        <w:left w:val="none" w:sz="0" w:space="0" w:color="auto"/>
        <w:bottom w:val="none" w:sz="0" w:space="0" w:color="auto"/>
        <w:right w:val="none" w:sz="0" w:space="0" w:color="auto"/>
      </w:divBdr>
    </w:div>
    <w:div w:id="1129740811">
      <w:bodyDiv w:val="1"/>
      <w:marLeft w:val="0"/>
      <w:marRight w:val="0"/>
      <w:marTop w:val="0"/>
      <w:marBottom w:val="0"/>
      <w:divBdr>
        <w:top w:val="none" w:sz="0" w:space="0" w:color="auto"/>
        <w:left w:val="none" w:sz="0" w:space="0" w:color="auto"/>
        <w:bottom w:val="none" w:sz="0" w:space="0" w:color="auto"/>
        <w:right w:val="none" w:sz="0" w:space="0" w:color="auto"/>
      </w:divBdr>
    </w:div>
    <w:div w:id="1132751620">
      <w:bodyDiv w:val="1"/>
      <w:marLeft w:val="0"/>
      <w:marRight w:val="0"/>
      <w:marTop w:val="0"/>
      <w:marBottom w:val="0"/>
      <w:divBdr>
        <w:top w:val="none" w:sz="0" w:space="0" w:color="auto"/>
        <w:left w:val="none" w:sz="0" w:space="0" w:color="auto"/>
        <w:bottom w:val="none" w:sz="0" w:space="0" w:color="auto"/>
        <w:right w:val="none" w:sz="0" w:space="0" w:color="auto"/>
      </w:divBdr>
    </w:div>
    <w:div w:id="1142308211">
      <w:bodyDiv w:val="1"/>
      <w:marLeft w:val="0"/>
      <w:marRight w:val="0"/>
      <w:marTop w:val="0"/>
      <w:marBottom w:val="0"/>
      <w:divBdr>
        <w:top w:val="none" w:sz="0" w:space="0" w:color="auto"/>
        <w:left w:val="none" w:sz="0" w:space="0" w:color="auto"/>
        <w:bottom w:val="none" w:sz="0" w:space="0" w:color="auto"/>
        <w:right w:val="none" w:sz="0" w:space="0" w:color="auto"/>
      </w:divBdr>
    </w:div>
    <w:div w:id="1148134340">
      <w:bodyDiv w:val="1"/>
      <w:marLeft w:val="0"/>
      <w:marRight w:val="0"/>
      <w:marTop w:val="0"/>
      <w:marBottom w:val="0"/>
      <w:divBdr>
        <w:top w:val="none" w:sz="0" w:space="0" w:color="auto"/>
        <w:left w:val="none" w:sz="0" w:space="0" w:color="auto"/>
        <w:bottom w:val="none" w:sz="0" w:space="0" w:color="auto"/>
        <w:right w:val="none" w:sz="0" w:space="0" w:color="auto"/>
      </w:divBdr>
    </w:div>
    <w:div w:id="1179079315">
      <w:bodyDiv w:val="1"/>
      <w:marLeft w:val="0"/>
      <w:marRight w:val="0"/>
      <w:marTop w:val="0"/>
      <w:marBottom w:val="0"/>
      <w:divBdr>
        <w:top w:val="none" w:sz="0" w:space="0" w:color="auto"/>
        <w:left w:val="none" w:sz="0" w:space="0" w:color="auto"/>
        <w:bottom w:val="none" w:sz="0" w:space="0" w:color="auto"/>
        <w:right w:val="none" w:sz="0" w:space="0" w:color="auto"/>
      </w:divBdr>
    </w:div>
    <w:div w:id="1194078444">
      <w:bodyDiv w:val="1"/>
      <w:marLeft w:val="0"/>
      <w:marRight w:val="0"/>
      <w:marTop w:val="0"/>
      <w:marBottom w:val="0"/>
      <w:divBdr>
        <w:top w:val="none" w:sz="0" w:space="0" w:color="auto"/>
        <w:left w:val="none" w:sz="0" w:space="0" w:color="auto"/>
        <w:bottom w:val="none" w:sz="0" w:space="0" w:color="auto"/>
        <w:right w:val="none" w:sz="0" w:space="0" w:color="auto"/>
      </w:divBdr>
    </w:div>
    <w:div w:id="1220631879">
      <w:bodyDiv w:val="1"/>
      <w:marLeft w:val="0"/>
      <w:marRight w:val="0"/>
      <w:marTop w:val="0"/>
      <w:marBottom w:val="0"/>
      <w:divBdr>
        <w:top w:val="none" w:sz="0" w:space="0" w:color="auto"/>
        <w:left w:val="none" w:sz="0" w:space="0" w:color="auto"/>
        <w:bottom w:val="none" w:sz="0" w:space="0" w:color="auto"/>
        <w:right w:val="none" w:sz="0" w:space="0" w:color="auto"/>
      </w:divBdr>
    </w:div>
    <w:div w:id="1224026238">
      <w:bodyDiv w:val="1"/>
      <w:marLeft w:val="0"/>
      <w:marRight w:val="0"/>
      <w:marTop w:val="0"/>
      <w:marBottom w:val="0"/>
      <w:divBdr>
        <w:top w:val="none" w:sz="0" w:space="0" w:color="auto"/>
        <w:left w:val="none" w:sz="0" w:space="0" w:color="auto"/>
        <w:bottom w:val="none" w:sz="0" w:space="0" w:color="auto"/>
        <w:right w:val="none" w:sz="0" w:space="0" w:color="auto"/>
      </w:divBdr>
    </w:div>
    <w:div w:id="1228998832">
      <w:bodyDiv w:val="1"/>
      <w:marLeft w:val="0"/>
      <w:marRight w:val="0"/>
      <w:marTop w:val="0"/>
      <w:marBottom w:val="0"/>
      <w:divBdr>
        <w:top w:val="none" w:sz="0" w:space="0" w:color="auto"/>
        <w:left w:val="none" w:sz="0" w:space="0" w:color="auto"/>
        <w:bottom w:val="none" w:sz="0" w:space="0" w:color="auto"/>
        <w:right w:val="none" w:sz="0" w:space="0" w:color="auto"/>
      </w:divBdr>
    </w:div>
    <w:div w:id="1237979860">
      <w:bodyDiv w:val="1"/>
      <w:marLeft w:val="0"/>
      <w:marRight w:val="0"/>
      <w:marTop w:val="0"/>
      <w:marBottom w:val="0"/>
      <w:divBdr>
        <w:top w:val="none" w:sz="0" w:space="0" w:color="auto"/>
        <w:left w:val="none" w:sz="0" w:space="0" w:color="auto"/>
        <w:bottom w:val="none" w:sz="0" w:space="0" w:color="auto"/>
        <w:right w:val="none" w:sz="0" w:space="0" w:color="auto"/>
      </w:divBdr>
    </w:div>
    <w:div w:id="1271401634">
      <w:bodyDiv w:val="1"/>
      <w:marLeft w:val="0"/>
      <w:marRight w:val="0"/>
      <w:marTop w:val="0"/>
      <w:marBottom w:val="0"/>
      <w:divBdr>
        <w:top w:val="none" w:sz="0" w:space="0" w:color="auto"/>
        <w:left w:val="none" w:sz="0" w:space="0" w:color="auto"/>
        <w:bottom w:val="none" w:sz="0" w:space="0" w:color="auto"/>
        <w:right w:val="none" w:sz="0" w:space="0" w:color="auto"/>
      </w:divBdr>
    </w:div>
    <w:div w:id="1321034385">
      <w:bodyDiv w:val="1"/>
      <w:marLeft w:val="0"/>
      <w:marRight w:val="0"/>
      <w:marTop w:val="0"/>
      <w:marBottom w:val="0"/>
      <w:divBdr>
        <w:top w:val="none" w:sz="0" w:space="0" w:color="auto"/>
        <w:left w:val="none" w:sz="0" w:space="0" w:color="auto"/>
        <w:bottom w:val="none" w:sz="0" w:space="0" w:color="auto"/>
        <w:right w:val="none" w:sz="0" w:space="0" w:color="auto"/>
      </w:divBdr>
    </w:div>
    <w:div w:id="1324971976">
      <w:bodyDiv w:val="1"/>
      <w:marLeft w:val="0"/>
      <w:marRight w:val="0"/>
      <w:marTop w:val="0"/>
      <w:marBottom w:val="0"/>
      <w:divBdr>
        <w:top w:val="none" w:sz="0" w:space="0" w:color="auto"/>
        <w:left w:val="none" w:sz="0" w:space="0" w:color="auto"/>
        <w:bottom w:val="none" w:sz="0" w:space="0" w:color="auto"/>
        <w:right w:val="none" w:sz="0" w:space="0" w:color="auto"/>
      </w:divBdr>
    </w:div>
    <w:div w:id="1331326100">
      <w:bodyDiv w:val="1"/>
      <w:marLeft w:val="0"/>
      <w:marRight w:val="0"/>
      <w:marTop w:val="0"/>
      <w:marBottom w:val="0"/>
      <w:divBdr>
        <w:top w:val="none" w:sz="0" w:space="0" w:color="auto"/>
        <w:left w:val="none" w:sz="0" w:space="0" w:color="auto"/>
        <w:bottom w:val="none" w:sz="0" w:space="0" w:color="auto"/>
        <w:right w:val="none" w:sz="0" w:space="0" w:color="auto"/>
      </w:divBdr>
    </w:div>
    <w:div w:id="1334139736">
      <w:bodyDiv w:val="1"/>
      <w:marLeft w:val="0"/>
      <w:marRight w:val="0"/>
      <w:marTop w:val="0"/>
      <w:marBottom w:val="0"/>
      <w:divBdr>
        <w:top w:val="none" w:sz="0" w:space="0" w:color="auto"/>
        <w:left w:val="none" w:sz="0" w:space="0" w:color="auto"/>
        <w:bottom w:val="none" w:sz="0" w:space="0" w:color="auto"/>
        <w:right w:val="none" w:sz="0" w:space="0" w:color="auto"/>
      </w:divBdr>
    </w:div>
    <w:div w:id="1359282678">
      <w:bodyDiv w:val="1"/>
      <w:marLeft w:val="0"/>
      <w:marRight w:val="0"/>
      <w:marTop w:val="0"/>
      <w:marBottom w:val="0"/>
      <w:divBdr>
        <w:top w:val="none" w:sz="0" w:space="0" w:color="auto"/>
        <w:left w:val="none" w:sz="0" w:space="0" w:color="auto"/>
        <w:bottom w:val="none" w:sz="0" w:space="0" w:color="auto"/>
        <w:right w:val="none" w:sz="0" w:space="0" w:color="auto"/>
      </w:divBdr>
    </w:div>
    <w:div w:id="1371876413">
      <w:bodyDiv w:val="1"/>
      <w:marLeft w:val="0"/>
      <w:marRight w:val="0"/>
      <w:marTop w:val="0"/>
      <w:marBottom w:val="0"/>
      <w:divBdr>
        <w:top w:val="none" w:sz="0" w:space="0" w:color="auto"/>
        <w:left w:val="none" w:sz="0" w:space="0" w:color="auto"/>
        <w:bottom w:val="none" w:sz="0" w:space="0" w:color="auto"/>
        <w:right w:val="none" w:sz="0" w:space="0" w:color="auto"/>
      </w:divBdr>
    </w:div>
    <w:div w:id="1373382647">
      <w:bodyDiv w:val="1"/>
      <w:marLeft w:val="0"/>
      <w:marRight w:val="0"/>
      <w:marTop w:val="0"/>
      <w:marBottom w:val="0"/>
      <w:divBdr>
        <w:top w:val="none" w:sz="0" w:space="0" w:color="auto"/>
        <w:left w:val="none" w:sz="0" w:space="0" w:color="auto"/>
        <w:bottom w:val="none" w:sz="0" w:space="0" w:color="auto"/>
        <w:right w:val="none" w:sz="0" w:space="0" w:color="auto"/>
      </w:divBdr>
    </w:div>
    <w:div w:id="1373656703">
      <w:bodyDiv w:val="1"/>
      <w:marLeft w:val="0"/>
      <w:marRight w:val="0"/>
      <w:marTop w:val="0"/>
      <w:marBottom w:val="0"/>
      <w:divBdr>
        <w:top w:val="none" w:sz="0" w:space="0" w:color="auto"/>
        <w:left w:val="none" w:sz="0" w:space="0" w:color="auto"/>
        <w:bottom w:val="none" w:sz="0" w:space="0" w:color="auto"/>
        <w:right w:val="none" w:sz="0" w:space="0" w:color="auto"/>
      </w:divBdr>
    </w:div>
    <w:div w:id="1382242131">
      <w:bodyDiv w:val="1"/>
      <w:marLeft w:val="0"/>
      <w:marRight w:val="0"/>
      <w:marTop w:val="0"/>
      <w:marBottom w:val="0"/>
      <w:divBdr>
        <w:top w:val="none" w:sz="0" w:space="0" w:color="auto"/>
        <w:left w:val="none" w:sz="0" w:space="0" w:color="auto"/>
        <w:bottom w:val="none" w:sz="0" w:space="0" w:color="auto"/>
        <w:right w:val="none" w:sz="0" w:space="0" w:color="auto"/>
      </w:divBdr>
    </w:div>
    <w:div w:id="1397511191">
      <w:bodyDiv w:val="1"/>
      <w:marLeft w:val="0"/>
      <w:marRight w:val="0"/>
      <w:marTop w:val="0"/>
      <w:marBottom w:val="0"/>
      <w:divBdr>
        <w:top w:val="none" w:sz="0" w:space="0" w:color="auto"/>
        <w:left w:val="none" w:sz="0" w:space="0" w:color="auto"/>
        <w:bottom w:val="none" w:sz="0" w:space="0" w:color="auto"/>
        <w:right w:val="none" w:sz="0" w:space="0" w:color="auto"/>
      </w:divBdr>
    </w:div>
    <w:div w:id="1402293026">
      <w:bodyDiv w:val="1"/>
      <w:marLeft w:val="0"/>
      <w:marRight w:val="0"/>
      <w:marTop w:val="0"/>
      <w:marBottom w:val="0"/>
      <w:divBdr>
        <w:top w:val="none" w:sz="0" w:space="0" w:color="auto"/>
        <w:left w:val="none" w:sz="0" w:space="0" w:color="auto"/>
        <w:bottom w:val="none" w:sz="0" w:space="0" w:color="auto"/>
        <w:right w:val="none" w:sz="0" w:space="0" w:color="auto"/>
      </w:divBdr>
    </w:div>
    <w:div w:id="1407075226">
      <w:bodyDiv w:val="1"/>
      <w:marLeft w:val="0"/>
      <w:marRight w:val="0"/>
      <w:marTop w:val="0"/>
      <w:marBottom w:val="0"/>
      <w:divBdr>
        <w:top w:val="none" w:sz="0" w:space="0" w:color="auto"/>
        <w:left w:val="none" w:sz="0" w:space="0" w:color="auto"/>
        <w:bottom w:val="none" w:sz="0" w:space="0" w:color="auto"/>
        <w:right w:val="none" w:sz="0" w:space="0" w:color="auto"/>
      </w:divBdr>
    </w:div>
    <w:div w:id="1420524841">
      <w:bodyDiv w:val="1"/>
      <w:marLeft w:val="0"/>
      <w:marRight w:val="0"/>
      <w:marTop w:val="0"/>
      <w:marBottom w:val="0"/>
      <w:divBdr>
        <w:top w:val="none" w:sz="0" w:space="0" w:color="auto"/>
        <w:left w:val="none" w:sz="0" w:space="0" w:color="auto"/>
        <w:bottom w:val="none" w:sz="0" w:space="0" w:color="auto"/>
        <w:right w:val="none" w:sz="0" w:space="0" w:color="auto"/>
      </w:divBdr>
    </w:div>
    <w:div w:id="1422069188">
      <w:bodyDiv w:val="1"/>
      <w:marLeft w:val="0"/>
      <w:marRight w:val="0"/>
      <w:marTop w:val="0"/>
      <w:marBottom w:val="0"/>
      <w:divBdr>
        <w:top w:val="none" w:sz="0" w:space="0" w:color="auto"/>
        <w:left w:val="none" w:sz="0" w:space="0" w:color="auto"/>
        <w:bottom w:val="none" w:sz="0" w:space="0" w:color="auto"/>
        <w:right w:val="none" w:sz="0" w:space="0" w:color="auto"/>
      </w:divBdr>
    </w:div>
    <w:div w:id="1429042024">
      <w:bodyDiv w:val="1"/>
      <w:marLeft w:val="0"/>
      <w:marRight w:val="0"/>
      <w:marTop w:val="0"/>
      <w:marBottom w:val="0"/>
      <w:divBdr>
        <w:top w:val="none" w:sz="0" w:space="0" w:color="auto"/>
        <w:left w:val="none" w:sz="0" w:space="0" w:color="auto"/>
        <w:bottom w:val="none" w:sz="0" w:space="0" w:color="auto"/>
        <w:right w:val="none" w:sz="0" w:space="0" w:color="auto"/>
      </w:divBdr>
    </w:div>
    <w:div w:id="1438140677">
      <w:bodyDiv w:val="1"/>
      <w:marLeft w:val="0"/>
      <w:marRight w:val="0"/>
      <w:marTop w:val="0"/>
      <w:marBottom w:val="0"/>
      <w:divBdr>
        <w:top w:val="none" w:sz="0" w:space="0" w:color="auto"/>
        <w:left w:val="none" w:sz="0" w:space="0" w:color="auto"/>
        <w:bottom w:val="none" w:sz="0" w:space="0" w:color="auto"/>
        <w:right w:val="none" w:sz="0" w:space="0" w:color="auto"/>
      </w:divBdr>
    </w:div>
    <w:div w:id="1469779851">
      <w:bodyDiv w:val="1"/>
      <w:marLeft w:val="0"/>
      <w:marRight w:val="0"/>
      <w:marTop w:val="0"/>
      <w:marBottom w:val="0"/>
      <w:divBdr>
        <w:top w:val="none" w:sz="0" w:space="0" w:color="auto"/>
        <w:left w:val="none" w:sz="0" w:space="0" w:color="auto"/>
        <w:bottom w:val="none" w:sz="0" w:space="0" w:color="auto"/>
        <w:right w:val="none" w:sz="0" w:space="0" w:color="auto"/>
      </w:divBdr>
    </w:div>
    <w:div w:id="1480346668">
      <w:bodyDiv w:val="1"/>
      <w:marLeft w:val="0"/>
      <w:marRight w:val="0"/>
      <w:marTop w:val="0"/>
      <w:marBottom w:val="0"/>
      <w:divBdr>
        <w:top w:val="none" w:sz="0" w:space="0" w:color="auto"/>
        <w:left w:val="none" w:sz="0" w:space="0" w:color="auto"/>
        <w:bottom w:val="none" w:sz="0" w:space="0" w:color="auto"/>
        <w:right w:val="none" w:sz="0" w:space="0" w:color="auto"/>
      </w:divBdr>
    </w:div>
    <w:div w:id="1497652295">
      <w:bodyDiv w:val="1"/>
      <w:marLeft w:val="0"/>
      <w:marRight w:val="0"/>
      <w:marTop w:val="0"/>
      <w:marBottom w:val="0"/>
      <w:divBdr>
        <w:top w:val="none" w:sz="0" w:space="0" w:color="auto"/>
        <w:left w:val="none" w:sz="0" w:space="0" w:color="auto"/>
        <w:bottom w:val="none" w:sz="0" w:space="0" w:color="auto"/>
        <w:right w:val="none" w:sz="0" w:space="0" w:color="auto"/>
      </w:divBdr>
    </w:div>
    <w:div w:id="1504321614">
      <w:bodyDiv w:val="1"/>
      <w:marLeft w:val="0"/>
      <w:marRight w:val="0"/>
      <w:marTop w:val="0"/>
      <w:marBottom w:val="0"/>
      <w:divBdr>
        <w:top w:val="none" w:sz="0" w:space="0" w:color="auto"/>
        <w:left w:val="none" w:sz="0" w:space="0" w:color="auto"/>
        <w:bottom w:val="none" w:sz="0" w:space="0" w:color="auto"/>
        <w:right w:val="none" w:sz="0" w:space="0" w:color="auto"/>
      </w:divBdr>
    </w:div>
    <w:div w:id="1550267246">
      <w:bodyDiv w:val="1"/>
      <w:marLeft w:val="0"/>
      <w:marRight w:val="0"/>
      <w:marTop w:val="0"/>
      <w:marBottom w:val="0"/>
      <w:divBdr>
        <w:top w:val="none" w:sz="0" w:space="0" w:color="auto"/>
        <w:left w:val="none" w:sz="0" w:space="0" w:color="auto"/>
        <w:bottom w:val="none" w:sz="0" w:space="0" w:color="auto"/>
        <w:right w:val="none" w:sz="0" w:space="0" w:color="auto"/>
      </w:divBdr>
    </w:div>
    <w:div w:id="1562056856">
      <w:bodyDiv w:val="1"/>
      <w:marLeft w:val="0"/>
      <w:marRight w:val="0"/>
      <w:marTop w:val="0"/>
      <w:marBottom w:val="0"/>
      <w:divBdr>
        <w:top w:val="none" w:sz="0" w:space="0" w:color="auto"/>
        <w:left w:val="none" w:sz="0" w:space="0" w:color="auto"/>
        <w:bottom w:val="none" w:sz="0" w:space="0" w:color="auto"/>
        <w:right w:val="none" w:sz="0" w:space="0" w:color="auto"/>
      </w:divBdr>
    </w:div>
    <w:div w:id="1575899013">
      <w:bodyDiv w:val="1"/>
      <w:marLeft w:val="0"/>
      <w:marRight w:val="0"/>
      <w:marTop w:val="0"/>
      <w:marBottom w:val="0"/>
      <w:divBdr>
        <w:top w:val="none" w:sz="0" w:space="0" w:color="auto"/>
        <w:left w:val="none" w:sz="0" w:space="0" w:color="auto"/>
        <w:bottom w:val="none" w:sz="0" w:space="0" w:color="auto"/>
        <w:right w:val="none" w:sz="0" w:space="0" w:color="auto"/>
      </w:divBdr>
    </w:div>
    <w:div w:id="1587225731">
      <w:bodyDiv w:val="1"/>
      <w:marLeft w:val="0"/>
      <w:marRight w:val="0"/>
      <w:marTop w:val="0"/>
      <w:marBottom w:val="0"/>
      <w:divBdr>
        <w:top w:val="none" w:sz="0" w:space="0" w:color="auto"/>
        <w:left w:val="none" w:sz="0" w:space="0" w:color="auto"/>
        <w:bottom w:val="none" w:sz="0" w:space="0" w:color="auto"/>
        <w:right w:val="none" w:sz="0" w:space="0" w:color="auto"/>
      </w:divBdr>
    </w:div>
    <w:div w:id="1590505347">
      <w:bodyDiv w:val="1"/>
      <w:marLeft w:val="0"/>
      <w:marRight w:val="0"/>
      <w:marTop w:val="0"/>
      <w:marBottom w:val="0"/>
      <w:divBdr>
        <w:top w:val="none" w:sz="0" w:space="0" w:color="auto"/>
        <w:left w:val="none" w:sz="0" w:space="0" w:color="auto"/>
        <w:bottom w:val="none" w:sz="0" w:space="0" w:color="auto"/>
        <w:right w:val="none" w:sz="0" w:space="0" w:color="auto"/>
      </w:divBdr>
    </w:div>
    <w:div w:id="1600211886">
      <w:bodyDiv w:val="1"/>
      <w:marLeft w:val="0"/>
      <w:marRight w:val="0"/>
      <w:marTop w:val="0"/>
      <w:marBottom w:val="0"/>
      <w:divBdr>
        <w:top w:val="none" w:sz="0" w:space="0" w:color="auto"/>
        <w:left w:val="none" w:sz="0" w:space="0" w:color="auto"/>
        <w:bottom w:val="none" w:sz="0" w:space="0" w:color="auto"/>
        <w:right w:val="none" w:sz="0" w:space="0" w:color="auto"/>
      </w:divBdr>
    </w:div>
    <w:div w:id="1604460378">
      <w:bodyDiv w:val="1"/>
      <w:marLeft w:val="0"/>
      <w:marRight w:val="0"/>
      <w:marTop w:val="0"/>
      <w:marBottom w:val="0"/>
      <w:divBdr>
        <w:top w:val="none" w:sz="0" w:space="0" w:color="auto"/>
        <w:left w:val="none" w:sz="0" w:space="0" w:color="auto"/>
        <w:bottom w:val="none" w:sz="0" w:space="0" w:color="auto"/>
        <w:right w:val="none" w:sz="0" w:space="0" w:color="auto"/>
      </w:divBdr>
    </w:div>
    <w:div w:id="1615752367">
      <w:bodyDiv w:val="1"/>
      <w:marLeft w:val="0"/>
      <w:marRight w:val="0"/>
      <w:marTop w:val="0"/>
      <w:marBottom w:val="0"/>
      <w:divBdr>
        <w:top w:val="none" w:sz="0" w:space="0" w:color="auto"/>
        <w:left w:val="none" w:sz="0" w:space="0" w:color="auto"/>
        <w:bottom w:val="none" w:sz="0" w:space="0" w:color="auto"/>
        <w:right w:val="none" w:sz="0" w:space="0" w:color="auto"/>
      </w:divBdr>
    </w:div>
    <w:div w:id="1633946313">
      <w:bodyDiv w:val="1"/>
      <w:marLeft w:val="0"/>
      <w:marRight w:val="0"/>
      <w:marTop w:val="0"/>
      <w:marBottom w:val="0"/>
      <w:divBdr>
        <w:top w:val="none" w:sz="0" w:space="0" w:color="auto"/>
        <w:left w:val="none" w:sz="0" w:space="0" w:color="auto"/>
        <w:bottom w:val="none" w:sz="0" w:space="0" w:color="auto"/>
        <w:right w:val="none" w:sz="0" w:space="0" w:color="auto"/>
      </w:divBdr>
    </w:div>
    <w:div w:id="1635672146">
      <w:bodyDiv w:val="1"/>
      <w:marLeft w:val="0"/>
      <w:marRight w:val="0"/>
      <w:marTop w:val="0"/>
      <w:marBottom w:val="0"/>
      <w:divBdr>
        <w:top w:val="none" w:sz="0" w:space="0" w:color="auto"/>
        <w:left w:val="none" w:sz="0" w:space="0" w:color="auto"/>
        <w:bottom w:val="none" w:sz="0" w:space="0" w:color="auto"/>
        <w:right w:val="none" w:sz="0" w:space="0" w:color="auto"/>
      </w:divBdr>
    </w:div>
    <w:div w:id="1644500434">
      <w:bodyDiv w:val="1"/>
      <w:marLeft w:val="0"/>
      <w:marRight w:val="0"/>
      <w:marTop w:val="0"/>
      <w:marBottom w:val="0"/>
      <w:divBdr>
        <w:top w:val="none" w:sz="0" w:space="0" w:color="auto"/>
        <w:left w:val="none" w:sz="0" w:space="0" w:color="auto"/>
        <w:bottom w:val="none" w:sz="0" w:space="0" w:color="auto"/>
        <w:right w:val="none" w:sz="0" w:space="0" w:color="auto"/>
      </w:divBdr>
    </w:div>
    <w:div w:id="1701206385">
      <w:bodyDiv w:val="1"/>
      <w:marLeft w:val="0"/>
      <w:marRight w:val="0"/>
      <w:marTop w:val="0"/>
      <w:marBottom w:val="0"/>
      <w:divBdr>
        <w:top w:val="none" w:sz="0" w:space="0" w:color="auto"/>
        <w:left w:val="none" w:sz="0" w:space="0" w:color="auto"/>
        <w:bottom w:val="none" w:sz="0" w:space="0" w:color="auto"/>
        <w:right w:val="none" w:sz="0" w:space="0" w:color="auto"/>
      </w:divBdr>
    </w:div>
    <w:div w:id="1701541064">
      <w:bodyDiv w:val="1"/>
      <w:marLeft w:val="0"/>
      <w:marRight w:val="0"/>
      <w:marTop w:val="0"/>
      <w:marBottom w:val="0"/>
      <w:divBdr>
        <w:top w:val="none" w:sz="0" w:space="0" w:color="auto"/>
        <w:left w:val="none" w:sz="0" w:space="0" w:color="auto"/>
        <w:bottom w:val="none" w:sz="0" w:space="0" w:color="auto"/>
        <w:right w:val="none" w:sz="0" w:space="0" w:color="auto"/>
      </w:divBdr>
    </w:div>
    <w:div w:id="1719742335">
      <w:bodyDiv w:val="1"/>
      <w:marLeft w:val="0"/>
      <w:marRight w:val="0"/>
      <w:marTop w:val="0"/>
      <w:marBottom w:val="0"/>
      <w:divBdr>
        <w:top w:val="none" w:sz="0" w:space="0" w:color="auto"/>
        <w:left w:val="none" w:sz="0" w:space="0" w:color="auto"/>
        <w:bottom w:val="none" w:sz="0" w:space="0" w:color="auto"/>
        <w:right w:val="none" w:sz="0" w:space="0" w:color="auto"/>
      </w:divBdr>
    </w:div>
    <w:div w:id="1739939153">
      <w:bodyDiv w:val="1"/>
      <w:marLeft w:val="0"/>
      <w:marRight w:val="0"/>
      <w:marTop w:val="0"/>
      <w:marBottom w:val="0"/>
      <w:divBdr>
        <w:top w:val="none" w:sz="0" w:space="0" w:color="auto"/>
        <w:left w:val="none" w:sz="0" w:space="0" w:color="auto"/>
        <w:bottom w:val="none" w:sz="0" w:space="0" w:color="auto"/>
        <w:right w:val="none" w:sz="0" w:space="0" w:color="auto"/>
      </w:divBdr>
    </w:div>
    <w:div w:id="1750535334">
      <w:bodyDiv w:val="1"/>
      <w:marLeft w:val="0"/>
      <w:marRight w:val="0"/>
      <w:marTop w:val="0"/>
      <w:marBottom w:val="0"/>
      <w:divBdr>
        <w:top w:val="none" w:sz="0" w:space="0" w:color="auto"/>
        <w:left w:val="none" w:sz="0" w:space="0" w:color="auto"/>
        <w:bottom w:val="none" w:sz="0" w:space="0" w:color="auto"/>
        <w:right w:val="none" w:sz="0" w:space="0" w:color="auto"/>
      </w:divBdr>
    </w:div>
    <w:div w:id="1756168296">
      <w:bodyDiv w:val="1"/>
      <w:marLeft w:val="0"/>
      <w:marRight w:val="0"/>
      <w:marTop w:val="0"/>
      <w:marBottom w:val="0"/>
      <w:divBdr>
        <w:top w:val="none" w:sz="0" w:space="0" w:color="auto"/>
        <w:left w:val="none" w:sz="0" w:space="0" w:color="auto"/>
        <w:bottom w:val="none" w:sz="0" w:space="0" w:color="auto"/>
        <w:right w:val="none" w:sz="0" w:space="0" w:color="auto"/>
      </w:divBdr>
    </w:div>
    <w:div w:id="1761901652">
      <w:bodyDiv w:val="1"/>
      <w:marLeft w:val="0"/>
      <w:marRight w:val="0"/>
      <w:marTop w:val="0"/>
      <w:marBottom w:val="0"/>
      <w:divBdr>
        <w:top w:val="none" w:sz="0" w:space="0" w:color="auto"/>
        <w:left w:val="none" w:sz="0" w:space="0" w:color="auto"/>
        <w:bottom w:val="none" w:sz="0" w:space="0" w:color="auto"/>
        <w:right w:val="none" w:sz="0" w:space="0" w:color="auto"/>
      </w:divBdr>
    </w:div>
    <w:div w:id="1769235586">
      <w:bodyDiv w:val="1"/>
      <w:marLeft w:val="0"/>
      <w:marRight w:val="0"/>
      <w:marTop w:val="0"/>
      <w:marBottom w:val="0"/>
      <w:divBdr>
        <w:top w:val="none" w:sz="0" w:space="0" w:color="auto"/>
        <w:left w:val="none" w:sz="0" w:space="0" w:color="auto"/>
        <w:bottom w:val="none" w:sz="0" w:space="0" w:color="auto"/>
        <w:right w:val="none" w:sz="0" w:space="0" w:color="auto"/>
      </w:divBdr>
    </w:div>
    <w:div w:id="1797067244">
      <w:bodyDiv w:val="1"/>
      <w:marLeft w:val="0"/>
      <w:marRight w:val="0"/>
      <w:marTop w:val="0"/>
      <w:marBottom w:val="0"/>
      <w:divBdr>
        <w:top w:val="none" w:sz="0" w:space="0" w:color="auto"/>
        <w:left w:val="none" w:sz="0" w:space="0" w:color="auto"/>
        <w:bottom w:val="none" w:sz="0" w:space="0" w:color="auto"/>
        <w:right w:val="none" w:sz="0" w:space="0" w:color="auto"/>
      </w:divBdr>
    </w:div>
    <w:div w:id="1799252851">
      <w:bodyDiv w:val="1"/>
      <w:marLeft w:val="0"/>
      <w:marRight w:val="0"/>
      <w:marTop w:val="0"/>
      <w:marBottom w:val="0"/>
      <w:divBdr>
        <w:top w:val="none" w:sz="0" w:space="0" w:color="auto"/>
        <w:left w:val="none" w:sz="0" w:space="0" w:color="auto"/>
        <w:bottom w:val="none" w:sz="0" w:space="0" w:color="auto"/>
        <w:right w:val="none" w:sz="0" w:space="0" w:color="auto"/>
      </w:divBdr>
    </w:div>
    <w:div w:id="1805807875">
      <w:bodyDiv w:val="1"/>
      <w:marLeft w:val="0"/>
      <w:marRight w:val="0"/>
      <w:marTop w:val="0"/>
      <w:marBottom w:val="0"/>
      <w:divBdr>
        <w:top w:val="none" w:sz="0" w:space="0" w:color="auto"/>
        <w:left w:val="none" w:sz="0" w:space="0" w:color="auto"/>
        <w:bottom w:val="none" w:sz="0" w:space="0" w:color="auto"/>
        <w:right w:val="none" w:sz="0" w:space="0" w:color="auto"/>
      </w:divBdr>
    </w:div>
    <w:div w:id="1810777408">
      <w:bodyDiv w:val="1"/>
      <w:marLeft w:val="0"/>
      <w:marRight w:val="0"/>
      <w:marTop w:val="0"/>
      <w:marBottom w:val="0"/>
      <w:divBdr>
        <w:top w:val="none" w:sz="0" w:space="0" w:color="auto"/>
        <w:left w:val="none" w:sz="0" w:space="0" w:color="auto"/>
        <w:bottom w:val="none" w:sz="0" w:space="0" w:color="auto"/>
        <w:right w:val="none" w:sz="0" w:space="0" w:color="auto"/>
      </w:divBdr>
    </w:div>
    <w:div w:id="1815177772">
      <w:bodyDiv w:val="1"/>
      <w:marLeft w:val="0"/>
      <w:marRight w:val="0"/>
      <w:marTop w:val="0"/>
      <w:marBottom w:val="0"/>
      <w:divBdr>
        <w:top w:val="none" w:sz="0" w:space="0" w:color="auto"/>
        <w:left w:val="none" w:sz="0" w:space="0" w:color="auto"/>
        <w:bottom w:val="none" w:sz="0" w:space="0" w:color="auto"/>
        <w:right w:val="none" w:sz="0" w:space="0" w:color="auto"/>
      </w:divBdr>
    </w:div>
    <w:div w:id="1817992630">
      <w:bodyDiv w:val="1"/>
      <w:marLeft w:val="0"/>
      <w:marRight w:val="0"/>
      <w:marTop w:val="0"/>
      <w:marBottom w:val="0"/>
      <w:divBdr>
        <w:top w:val="none" w:sz="0" w:space="0" w:color="auto"/>
        <w:left w:val="none" w:sz="0" w:space="0" w:color="auto"/>
        <w:bottom w:val="none" w:sz="0" w:space="0" w:color="auto"/>
        <w:right w:val="none" w:sz="0" w:space="0" w:color="auto"/>
      </w:divBdr>
    </w:div>
    <w:div w:id="1836844404">
      <w:bodyDiv w:val="1"/>
      <w:marLeft w:val="0"/>
      <w:marRight w:val="0"/>
      <w:marTop w:val="0"/>
      <w:marBottom w:val="0"/>
      <w:divBdr>
        <w:top w:val="none" w:sz="0" w:space="0" w:color="auto"/>
        <w:left w:val="none" w:sz="0" w:space="0" w:color="auto"/>
        <w:bottom w:val="none" w:sz="0" w:space="0" w:color="auto"/>
        <w:right w:val="none" w:sz="0" w:space="0" w:color="auto"/>
      </w:divBdr>
    </w:div>
    <w:div w:id="1842424435">
      <w:bodyDiv w:val="1"/>
      <w:marLeft w:val="0"/>
      <w:marRight w:val="0"/>
      <w:marTop w:val="0"/>
      <w:marBottom w:val="0"/>
      <w:divBdr>
        <w:top w:val="none" w:sz="0" w:space="0" w:color="auto"/>
        <w:left w:val="none" w:sz="0" w:space="0" w:color="auto"/>
        <w:bottom w:val="none" w:sz="0" w:space="0" w:color="auto"/>
        <w:right w:val="none" w:sz="0" w:space="0" w:color="auto"/>
      </w:divBdr>
    </w:div>
    <w:div w:id="1852064361">
      <w:bodyDiv w:val="1"/>
      <w:marLeft w:val="0"/>
      <w:marRight w:val="0"/>
      <w:marTop w:val="0"/>
      <w:marBottom w:val="0"/>
      <w:divBdr>
        <w:top w:val="none" w:sz="0" w:space="0" w:color="auto"/>
        <w:left w:val="none" w:sz="0" w:space="0" w:color="auto"/>
        <w:bottom w:val="none" w:sz="0" w:space="0" w:color="auto"/>
        <w:right w:val="none" w:sz="0" w:space="0" w:color="auto"/>
      </w:divBdr>
    </w:div>
    <w:div w:id="1852327952">
      <w:bodyDiv w:val="1"/>
      <w:marLeft w:val="0"/>
      <w:marRight w:val="0"/>
      <w:marTop w:val="0"/>
      <w:marBottom w:val="0"/>
      <w:divBdr>
        <w:top w:val="none" w:sz="0" w:space="0" w:color="auto"/>
        <w:left w:val="none" w:sz="0" w:space="0" w:color="auto"/>
        <w:bottom w:val="none" w:sz="0" w:space="0" w:color="auto"/>
        <w:right w:val="none" w:sz="0" w:space="0" w:color="auto"/>
      </w:divBdr>
    </w:div>
    <w:div w:id="1879318850">
      <w:bodyDiv w:val="1"/>
      <w:marLeft w:val="0"/>
      <w:marRight w:val="0"/>
      <w:marTop w:val="0"/>
      <w:marBottom w:val="0"/>
      <w:divBdr>
        <w:top w:val="none" w:sz="0" w:space="0" w:color="auto"/>
        <w:left w:val="none" w:sz="0" w:space="0" w:color="auto"/>
        <w:bottom w:val="none" w:sz="0" w:space="0" w:color="auto"/>
        <w:right w:val="none" w:sz="0" w:space="0" w:color="auto"/>
      </w:divBdr>
    </w:div>
    <w:div w:id="1887057885">
      <w:bodyDiv w:val="1"/>
      <w:marLeft w:val="0"/>
      <w:marRight w:val="0"/>
      <w:marTop w:val="0"/>
      <w:marBottom w:val="0"/>
      <w:divBdr>
        <w:top w:val="none" w:sz="0" w:space="0" w:color="auto"/>
        <w:left w:val="none" w:sz="0" w:space="0" w:color="auto"/>
        <w:bottom w:val="none" w:sz="0" w:space="0" w:color="auto"/>
        <w:right w:val="none" w:sz="0" w:space="0" w:color="auto"/>
      </w:divBdr>
    </w:div>
    <w:div w:id="1888300112">
      <w:bodyDiv w:val="1"/>
      <w:marLeft w:val="0"/>
      <w:marRight w:val="0"/>
      <w:marTop w:val="0"/>
      <w:marBottom w:val="0"/>
      <w:divBdr>
        <w:top w:val="none" w:sz="0" w:space="0" w:color="auto"/>
        <w:left w:val="none" w:sz="0" w:space="0" w:color="auto"/>
        <w:bottom w:val="none" w:sz="0" w:space="0" w:color="auto"/>
        <w:right w:val="none" w:sz="0" w:space="0" w:color="auto"/>
      </w:divBdr>
    </w:div>
    <w:div w:id="1899855094">
      <w:bodyDiv w:val="1"/>
      <w:marLeft w:val="0"/>
      <w:marRight w:val="0"/>
      <w:marTop w:val="0"/>
      <w:marBottom w:val="0"/>
      <w:divBdr>
        <w:top w:val="none" w:sz="0" w:space="0" w:color="auto"/>
        <w:left w:val="none" w:sz="0" w:space="0" w:color="auto"/>
        <w:bottom w:val="none" w:sz="0" w:space="0" w:color="auto"/>
        <w:right w:val="none" w:sz="0" w:space="0" w:color="auto"/>
      </w:divBdr>
    </w:div>
    <w:div w:id="1921518912">
      <w:bodyDiv w:val="1"/>
      <w:marLeft w:val="0"/>
      <w:marRight w:val="0"/>
      <w:marTop w:val="0"/>
      <w:marBottom w:val="0"/>
      <w:divBdr>
        <w:top w:val="none" w:sz="0" w:space="0" w:color="auto"/>
        <w:left w:val="none" w:sz="0" w:space="0" w:color="auto"/>
        <w:bottom w:val="none" w:sz="0" w:space="0" w:color="auto"/>
        <w:right w:val="none" w:sz="0" w:space="0" w:color="auto"/>
      </w:divBdr>
    </w:div>
    <w:div w:id="1950312036">
      <w:bodyDiv w:val="1"/>
      <w:marLeft w:val="0"/>
      <w:marRight w:val="0"/>
      <w:marTop w:val="0"/>
      <w:marBottom w:val="0"/>
      <w:divBdr>
        <w:top w:val="none" w:sz="0" w:space="0" w:color="auto"/>
        <w:left w:val="none" w:sz="0" w:space="0" w:color="auto"/>
        <w:bottom w:val="none" w:sz="0" w:space="0" w:color="auto"/>
        <w:right w:val="none" w:sz="0" w:space="0" w:color="auto"/>
      </w:divBdr>
    </w:div>
    <w:div w:id="1960796573">
      <w:bodyDiv w:val="1"/>
      <w:marLeft w:val="0"/>
      <w:marRight w:val="0"/>
      <w:marTop w:val="0"/>
      <w:marBottom w:val="0"/>
      <w:divBdr>
        <w:top w:val="none" w:sz="0" w:space="0" w:color="auto"/>
        <w:left w:val="none" w:sz="0" w:space="0" w:color="auto"/>
        <w:bottom w:val="none" w:sz="0" w:space="0" w:color="auto"/>
        <w:right w:val="none" w:sz="0" w:space="0" w:color="auto"/>
      </w:divBdr>
    </w:div>
    <w:div w:id="1962152362">
      <w:bodyDiv w:val="1"/>
      <w:marLeft w:val="0"/>
      <w:marRight w:val="0"/>
      <w:marTop w:val="0"/>
      <w:marBottom w:val="0"/>
      <w:divBdr>
        <w:top w:val="none" w:sz="0" w:space="0" w:color="auto"/>
        <w:left w:val="none" w:sz="0" w:space="0" w:color="auto"/>
        <w:bottom w:val="none" w:sz="0" w:space="0" w:color="auto"/>
        <w:right w:val="none" w:sz="0" w:space="0" w:color="auto"/>
      </w:divBdr>
    </w:div>
    <w:div w:id="1997831813">
      <w:bodyDiv w:val="1"/>
      <w:marLeft w:val="0"/>
      <w:marRight w:val="0"/>
      <w:marTop w:val="0"/>
      <w:marBottom w:val="0"/>
      <w:divBdr>
        <w:top w:val="none" w:sz="0" w:space="0" w:color="auto"/>
        <w:left w:val="none" w:sz="0" w:space="0" w:color="auto"/>
        <w:bottom w:val="none" w:sz="0" w:space="0" w:color="auto"/>
        <w:right w:val="none" w:sz="0" w:space="0" w:color="auto"/>
      </w:divBdr>
    </w:div>
    <w:div w:id="2002468403">
      <w:bodyDiv w:val="1"/>
      <w:marLeft w:val="0"/>
      <w:marRight w:val="0"/>
      <w:marTop w:val="0"/>
      <w:marBottom w:val="0"/>
      <w:divBdr>
        <w:top w:val="none" w:sz="0" w:space="0" w:color="auto"/>
        <w:left w:val="none" w:sz="0" w:space="0" w:color="auto"/>
        <w:bottom w:val="none" w:sz="0" w:space="0" w:color="auto"/>
        <w:right w:val="none" w:sz="0" w:space="0" w:color="auto"/>
      </w:divBdr>
    </w:div>
    <w:div w:id="2019379135">
      <w:bodyDiv w:val="1"/>
      <w:marLeft w:val="0"/>
      <w:marRight w:val="0"/>
      <w:marTop w:val="0"/>
      <w:marBottom w:val="0"/>
      <w:divBdr>
        <w:top w:val="none" w:sz="0" w:space="0" w:color="auto"/>
        <w:left w:val="none" w:sz="0" w:space="0" w:color="auto"/>
        <w:bottom w:val="none" w:sz="0" w:space="0" w:color="auto"/>
        <w:right w:val="none" w:sz="0" w:space="0" w:color="auto"/>
      </w:divBdr>
    </w:div>
    <w:div w:id="2043164179">
      <w:bodyDiv w:val="1"/>
      <w:marLeft w:val="0"/>
      <w:marRight w:val="0"/>
      <w:marTop w:val="0"/>
      <w:marBottom w:val="0"/>
      <w:divBdr>
        <w:top w:val="none" w:sz="0" w:space="0" w:color="auto"/>
        <w:left w:val="none" w:sz="0" w:space="0" w:color="auto"/>
        <w:bottom w:val="none" w:sz="0" w:space="0" w:color="auto"/>
        <w:right w:val="none" w:sz="0" w:space="0" w:color="auto"/>
      </w:divBdr>
    </w:div>
    <w:div w:id="2046322848">
      <w:bodyDiv w:val="1"/>
      <w:marLeft w:val="0"/>
      <w:marRight w:val="0"/>
      <w:marTop w:val="0"/>
      <w:marBottom w:val="0"/>
      <w:divBdr>
        <w:top w:val="none" w:sz="0" w:space="0" w:color="auto"/>
        <w:left w:val="none" w:sz="0" w:space="0" w:color="auto"/>
        <w:bottom w:val="none" w:sz="0" w:space="0" w:color="auto"/>
        <w:right w:val="none" w:sz="0" w:space="0" w:color="auto"/>
      </w:divBdr>
    </w:div>
    <w:div w:id="2082675419">
      <w:bodyDiv w:val="1"/>
      <w:marLeft w:val="0"/>
      <w:marRight w:val="0"/>
      <w:marTop w:val="0"/>
      <w:marBottom w:val="0"/>
      <w:divBdr>
        <w:top w:val="none" w:sz="0" w:space="0" w:color="auto"/>
        <w:left w:val="none" w:sz="0" w:space="0" w:color="auto"/>
        <w:bottom w:val="none" w:sz="0" w:space="0" w:color="auto"/>
        <w:right w:val="none" w:sz="0" w:space="0" w:color="auto"/>
      </w:divBdr>
    </w:div>
    <w:div w:id="2084256041">
      <w:bodyDiv w:val="1"/>
      <w:marLeft w:val="0"/>
      <w:marRight w:val="0"/>
      <w:marTop w:val="0"/>
      <w:marBottom w:val="0"/>
      <w:divBdr>
        <w:top w:val="none" w:sz="0" w:space="0" w:color="auto"/>
        <w:left w:val="none" w:sz="0" w:space="0" w:color="auto"/>
        <w:bottom w:val="none" w:sz="0" w:space="0" w:color="auto"/>
        <w:right w:val="none" w:sz="0" w:space="0" w:color="auto"/>
      </w:divBdr>
    </w:div>
    <w:div w:id="2091150970">
      <w:bodyDiv w:val="1"/>
      <w:marLeft w:val="0"/>
      <w:marRight w:val="0"/>
      <w:marTop w:val="0"/>
      <w:marBottom w:val="0"/>
      <w:divBdr>
        <w:top w:val="none" w:sz="0" w:space="0" w:color="auto"/>
        <w:left w:val="none" w:sz="0" w:space="0" w:color="auto"/>
        <w:bottom w:val="none" w:sz="0" w:space="0" w:color="auto"/>
        <w:right w:val="none" w:sz="0" w:space="0" w:color="auto"/>
      </w:divBdr>
    </w:div>
    <w:div w:id="2103527477">
      <w:bodyDiv w:val="1"/>
      <w:marLeft w:val="0"/>
      <w:marRight w:val="0"/>
      <w:marTop w:val="0"/>
      <w:marBottom w:val="0"/>
      <w:divBdr>
        <w:top w:val="none" w:sz="0" w:space="0" w:color="auto"/>
        <w:left w:val="none" w:sz="0" w:space="0" w:color="auto"/>
        <w:bottom w:val="none" w:sz="0" w:space="0" w:color="auto"/>
        <w:right w:val="none" w:sz="0" w:space="0" w:color="auto"/>
      </w:divBdr>
    </w:div>
    <w:div w:id="2104299738">
      <w:bodyDiv w:val="1"/>
      <w:marLeft w:val="0"/>
      <w:marRight w:val="0"/>
      <w:marTop w:val="0"/>
      <w:marBottom w:val="0"/>
      <w:divBdr>
        <w:top w:val="none" w:sz="0" w:space="0" w:color="auto"/>
        <w:left w:val="none" w:sz="0" w:space="0" w:color="auto"/>
        <w:bottom w:val="none" w:sz="0" w:space="0" w:color="auto"/>
        <w:right w:val="none" w:sz="0" w:space="0" w:color="auto"/>
      </w:divBdr>
    </w:div>
    <w:div w:id="2108573974">
      <w:bodyDiv w:val="1"/>
      <w:marLeft w:val="0"/>
      <w:marRight w:val="0"/>
      <w:marTop w:val="0"/>
      <w:marBottom w:val="0"/>
      <w:divBdr>
        <w:top w:val="none" w:sz="0" w:space="0" w:color="auto"/>
        <w:left w:val="none" w:sz="0" w:space="0" w:color="auto"/>
        <w:bottom w:val="none" w:sz="0" w:space="0" w:color="auto"/>
        <w:right w:val="none" w:sz="0" w:space="0" w:color="auto"/>
      </w:divBdr>
    </w:div>
    <w:div w:id="2118868286">
      <w:bodyDiv w:val="1"/>
      <w:marLeft w:val="0"/>
      <w:marRight w:val="0"/>
      <w:marTop w:val="0"/>
      <w:marBottom w:val="0"/>
      <w:divBdr>
        <w:top w:val="none" w:sz="0" w:space="0" w:color="auto"/>
        <w:left w:val="none" w:sz="0" w:space="0" w:color="auto"/>
        <w:bottom w:val="none" w:sz="0" w:space="0" w:color="auto"/>
        <w:right w:val="none" w:sz="0" w:space="0" w:color="auto"/>
      </w:divBdr>
    </w:div>
    <w:div w:id="2119253142">
      <w:bodyDiv w:val="1"/>
      <w:marLeft w:val="0"/>
      <w:marRight w:val="0"/>
      <w:marTop w:val="0"/>
      <w:marBottom w:val="0"/>
      <w:divBdr>
        <w:top w:val="none" w:sz="0" w:space="0" w:color="auto"/>
        <w:left w:val="none" w:sz="0" w:space="0" w:color="auto"/>
        <w:bottom w:val="none" w:sz="0" w:space="0" w:color="auto"/>
        <w:right w:val="none" w:sz="0" w:space="0" w:color="auto"/>
      </w:divBdr>
    </w:div>
    <w:div w:id="2128503238">
      <w:bodyDiv w:val="1"/>
      <w:marLeft w:val="0"/>
      <w:marRight w:val="0"/>
      <w:marTop w:val="0"/>
      <w:marBottom w:val="0"/>
      <w:divBdr>
        <w:top w:val="none" w:sz="0" w:space="0" w:color="auto"/>
        <w:left w:val="none" w:sz="0" w:space="0" w:color="auto"/>
        <w:bottom w:val="none" w:sz="0" w:space="0" w:color="auto"/>
        <w:right w:val="none" w:sz="0" w:space="0" w:color="auto"/>
      </w:divBdr>
    </w:div>
    <w:div w:id="2139571298">
      <w:bodyDiv w:val="1"/>
      <w:marLeft w:val="0"/>
      <w:marRight w:val="0"/>
      <w:marTop w:val="0"/>
      <w:marBottom w:val="0"/>
      <w:divBdr>
        <w:top w:val="none" w:sz="0" w:space="0" w:color="auto"/>
        <w:left w:val="none" w:sz="0" w:space="0" w:color="auto"/>
        <w:bottom w:val="none" w:sz="0" w:space="0" w:color="auto"/>
        <w:right w:val="none" w:sz="0" w:space="0" w:color="auto"/>
      </w:divBdr>
    </w:div>
    <w:div w:id="214165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Nac19</b:Tag>
    <b:SourceType>Book</b:SourceType>
    <b:Guid>{E3926B46-588A-499C-8A7B-276B9899B2FE}</b:Guid>
    <b:Title>Titel eingetragen</b:Title>
    <b:Year>2019</b:Year>
    <b:City>Bonn als Ort</b:City>
    <b:Publisher>Verleger eingetragen</b:Publisher>
    <b:StandardNumber>ISBN 123456</b:StandardNumber>
    <b:Author>
      <b:Author>
        <b:NameList>
          <b:Person>
            <b:Last>Nachname</b:Last>
            <b:First>Vorname</b:First>
          </b:Person>
        </b:NameList>
      </b:Author>
    </b:Author>
    <b:ShortTitle>KURZTITEL</b:ShortTitle>
    <b:RefOrder>1</b:RefOrder>
  </b:Source>
</b:Sources>
</file>

<file path=customXml/itemProps1.xml><?xml version="1.0" encoding="utf-8"?>
<ds:datastoreItem xmlns:ds="http://schemas.openxmlformats.org/officeDocument/2006/customXml" ds:itemID="{E07D4B89-0CFB-440A-BE86-BE18ECE8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6420</Words>
  <Characters>40448</Characters>
  <Application>Microsoft Office Word</Application>
  <DocSecurity>0</DocSecurity>
  <Lines>337</Lines>
  <Paragraphs>93</Paragraphs>
  <ScaleCrop>false</ScaleCrop>
  <HeadingPairs>
    <vt:vector size="2" baseType="variant">
      <vt:variant>
        <vt:lpstr>Titel</vt:lpstr>
      </vt:variant>
      <vt:variant>
        <vt:i4>1</vt:i4>
      </vt:variant>
    </vt:vector>
  </HeadingPairs>
  <TitlesOfParts>
    <vt:vector size="1" baseType="lpstr">
      <vt:lpstr>Formatvorlage zum BSI-Standard 200-4</vt:lpstr>
    </vt:vector>
  </TitlesOfParts>
  <Company/>
  <LinksUpToDate>false</LinksUpToDate>
  <CharactersWithSpaces>46775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zum BSI-Standard 200-4</dc:title>
  <dc:subject/>
  <dc:creator/>
  <cp:keywords>BCM, BSI-Standard 200-4</cp:keywords>
  <dc:description/>
  <cp:lastModifiedBy/>
  <cp:revision>1</cp:revision>
  <dcterms:created xsi:type="dcterms:W3CDTF">2022-03-08T10:23:00Z</dcterms:created>
  <dcterms:modified xsi:type="dcterms:W3CDTF">2022-03-08T10:24:00Z</dcterms:modified>
</cp:coreProperties>
</file>