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第6章 总结与展望</w:t>
      </w:r>
    </w:p>
    <w:p>
      <w:pPr/>
      <w:r>
        <w:t>本章对全文工作进行系统总结，归纳主要研究内容与创新贡献，分析现有方法的局限性，并展望未来研究方向。</w:t>
      </w:r>
    </w:p>
    <w:p>
      <w:pPr>
        <w:pStyle w:val="Heading2"/>
      </w:pPr>
      <w:r>
        <w:t>6.1 主要工作与创新点</w:t>
      </w:r>
    </w:p>
    <w:p>
      <w:pPr/>
      <w:r>
        <w:t>本文以多链路无线通信网络为研究对象，针对传统迭代优化功率分配方法在复杂拓扑与动态信道环境下面临的计算复杂度高、实时性不足以及建模困难等核心挑战，系统开展了基于图注意力网络的端到端功率分配研究。全文主要工作与创新点归纳如下：</w:t>
      </w:r>
    </w:p>
    <w:p>
      <w:pPr/>
      <w:r>
        <w:t xml:space="preserve">1. </w:t>
      </w:r>
      <w:r>
        <w:rPr>
          <w:b/>
        </w:rPr>
        <w:t>建立了面向图神经网络的结构化干扰建模与优化框架</w:t>
      </w:r>
    </w:p>
    <w:p>
      <w:pPr/>
      <w:r>
        <w:t xml:space="preserve">   将多链路干扰场景下的无线通信网络抽象为有向干扰图，从图结构数据的视角重新诠释了功率分配问题。设计了包含直接信道增益、干扰统计特征与功率约束的三维节点特征向量，以及包含正反向干扰信道增益的二维边特征向量，完整保留了无线网络的空间拓扑信息与信道状态信息。在此基础上，构建了以加权和速率最大化为目标、同时兼顾功率边界约束与最小SINR门限的非凸优化模型。该图模型不但契合GNN对不规则拓扑数据的天然处理优势，也为其他图学习方法在该领域的应用提供了通用的结构化数据范式。</w:t>
      </w:r>
    </w:p>
    <w:p>
      <w:pPr/>
      <w:r>
        <w:t xml:space="preserve">2. </w:t>
      </w:r>
      <w:r>
        <w:rPr>
          <w:b/>
        </w:rPr>
        <w:t>提出了基于多头图注意力网络的GATNet端到端功率分配模型</w:t>
      </w:r>
    </w:p>
    <w:p>
      <w:pPr/>
      <w:r>
        <w:t xml:space="preserve">   GATNet采用编码器-解码器架构，通过多头图注意力机制自适应地学习不同干扰源对目标接收机的影响权重，克服了传统全连接网络将拓扑信息展平为固定维度向量而丢失链路间空间关系的缺陷。在4层堆叠的GAT消息传递过程中，每层引入残差连接与层归一化，有效抑制了深层图神经网络的过度平滑现象。输出端通过Sigmoid激活函数天然满足功率非负与上限约束，无需后处理投影操作。实验结果表明，GATNet以7.03 ms的单样本推理延迟实现了21.49 bps/Hz的加权和速率，在实时性和频谱效率之间取得了良好平衡。</w:t>
      </w:r>
    </w:p>
    <w:p>
      <w:pPr/>
      <w:r>
        <w:t xml:space="preserve">3. </w:t>
      </w:r>
      <w:r>
        <w:rPr>
          <w:b/>
        </w:rPr>
        <w:t>构建了频谱效率驱动的无监督训练策略与多目标损失函数</w:t>
      </w:r>
    </w:p>
    <w:p>
      <w:pPr/>
      <w:r>
        <w:t xml:space="preserve">   跳脱传统"以传统算法输出为标签"的监督学习范式，直接以网络加权和速率为优化目标实施端到端无监督训练。该方法无需依赖WMMSE等迭代算法生成标注数据，避免了标注质量对模型性能上界的制约。同时，在损失函数中引入Jain公平性正则项与QoS违反惩罚项：</w:t>
      </w:r>
    </w:p>
    <w:p>
      <w:pPr/>
      <w:r>
        <w:t xml:space="preserve">   $$</w:t>
      </w:r>
    </w:p>
    <w:p>
      <w:pPr/>
      <w:r>
        <w:t xml:space="preserve">   \mathcal{L}_{\text{total}} = \mathcal{L}_{\text{sum-rate}} + \lambda_{\text{fair}} \mathcal{L}_{\text{fair}} + \lambda_{\text{qos}} \mathcal{L}_{\text{qos}}</w:t>
      </w:r>
    </w:p>
    <w:p>
      <w:pPr/>
      <w:r>
        <w:t xml:space="preserve">   $$</w:t>
      </w:r>
    </w:p>
    <w:p>
      <w:pPr/>
      <w:r>
        <w:t xml:space="preserve">   通过多目标联合优化，使模型在追求高频谱效率的同时兼顾链路间的公平性与最低服务质量保障。消融实验表明，公平性与QoS正则项的引入使模型QoS满足率提升至82.4%，显著优于WMMSE的65.6%和GA的67.8%。</w:t>
      </w:r>
    </w:p>
    <w:p>
      <w:pPr/>
      <w:r>
        <w:t xml:space="preserve">4. </w:t>
      </w:r>
      <w:r>
        <w:rPr>
          <w:b/>
        </w:rPr>
        <w:t>提出了GATNet与WMMSE协同的两阶段混合功率分配方案</w:t>
      </w:r>
    </w:p>
    <w:p>
      <w:pPr/>
      <w:r>
        <w:t xml:space="preserve">   针对纯数据驱动方法在极端信道条件下性能可能偏离理论最优的问题，设计了GATNet+WMMSE混合架构：第一阶段利用GATNet的快速前向传播（约5 ms）生成接近最优的高质量初始功率分配；第二阶段以该初始解为起点，经WMMSE仅需8次迭代即可完成精细优化。该混合方案以8.31 ms的总计算延迟达到了WMMSE全迭代（60次，7.33 ms）性能上界的97.2%，计算延迟仅为遗传算法（63.62 ms）的13.1%，在推理速度与优化精度之间实现了优势互补。</w:t>
      </w:r>
    </w:p>
    <w:p>
      <w:pPr/>
      <w:r>
        <w:t xml:space="preserve">5. </w:t>
      </w:r>
      <w:r>
        <w:rPr>
          <w:b/>
        </w:rPr>
        <w:t>系统验证了模型在多干扰场景下的泛化能力与鲁棒性</w:t>
      </w:r>
    </w:p>
    <w:p>
      <w:pPr/>
      <w:r>
        <w:t xml:space="preserve">   设置了轻度、中度、重度三组差异化外部干扰场景（干扰源数量、发射功率、活跃概率及突发强度递进），对6种算法进行了对比评估。结果表明：GATNet与GATNet+WMMSE的推理延迟几乎不受外部干扰强度变化影响（稳定在5.0~6.5 ms），而WMMSE和GA则存在不同程度的波动；频谱效率在重度干扰下虽有所下降，但GATNet+WMMSE仍保持在20 bps/Hz以上，性能衰减可控。此外，纯GATNet在平均SINR（2.41 dB）、误码率（8.04×10^{-2}）和QoS满足率（82.4%）三项通信可靠性指标上均优于WMMSE与GA等传统优化方法，展现出面向链路质量敏感业务的独特优势。</w:t>
      </w:r>
    </w:p>
    <w:p>
      <w:pPr/>
      <w:r>
        <w:t xml:space="preserve">6. </w:t>
      </w:r>
      <w:r>
        <w:rPr>
          <w:b/>
        </w:rPr>
        <w:t>揭示了GATNet注意力机制的内在可解释性与物理一致性</w:t>
      </w:r>
    </w:p>
    <w:p>
      <w:pPr/>
      <w:r>
        <w:t xml:space="preserve">   针对深度神经网络在无线通信领域中普遍存在的"黑箱"问题，从注意力权重统计分布、物理要素关联、典型拓扑案例及多头注意力多样性四个维度开展了系统性的可解释性分析。发现：注意力权重随网络层加深呈现自发稀疏化与聚焦化趋势（第4层基尼系数达0.78，注意力熵降至0.41）；注意力权重与干扰信道增益的Spearman秩相关系数高达0.81，与归一化干扰距离呈近似幂律衰减关系，验证了模型通过数据驱动方式自主学到了无线通信领域的核心物理规律；4个注意力头在空间距离感知、信道增益筛查、中程干扰监控和全局上下文编码方面呈现出明确的功能分化。上述分析为GATNet在实验中表现出的强泛化能力和鲁棒性提供了内在机理解释，也为图注意力网络在无线通信中的可信部署提供了依据。</w:t>
      </w:r>
    </w:p>
    <w:p>
      <w:pPr>
        <w:pStyle w:val="Heading2"/>
      </w:pPr>
      <w:r>
        <w:t>6.2 研究局限性</w:t>
      </w:r>
    </w:p>
    <w:p>
      <w:pPr/>
      <w:r>
        <w:t>尽管本文所提GATNet及其混合方案在仿真实验中取得了良好的性能表现，但仍存在以下局限性，值得后续工作中予以关注和突破：</w:t>
      </w:r>
    </w:p>
    <w:p>
      <w:pPr/>
      <w:r>
        <w:t xml:space="preserve">1. </w:t>
      </w:r>
      <w:r>
        <w:rPr>
          <w:b/>
        </w:rPr>
        <w:t>网络规模与计算效率的制约</w:t>
      </w:r>
    </w:p>
    <w:p>
      <w:pPr/>
      <w:r>
        <w:t xml:space="preserve">   当前实验主要针对$N = 20$条链路的典型无线局域网场景开展验证，在此规模下GATNet的注意力计算开销（与边数$|\mathcal{E}| = N(N-1)$呈线性关系）在可接受范围内。然而，对于5G/6G超密集组网（数百至上千条链路），全连接干扰图将导致边数呈$O(N^2)$增长，GATNet的注意力计算复杂度将急剧上升。此外，当前实验采用集中式架构，假设所有链路的信道状态信息汇集至单一计算节点，未考虑实际系统中信道状态信息的获取开销与信令传输延迟。</w:t>
      </w:r>
    </w:p>
    <w:p>
      <w:pPr/>
      <w:r>
        <w:t xml:space="preserve">2. </w:t>
      </w:r>
      <w:r>
        <w:rPr>
          <w:b/>
        </w:rPr>
        <w:t>信道模型的理想化假设</w:t>
      </w:r>
    </w:p>
    <w:p>
      <w:pPr/>
      <w:r>
        <w:t xml:space="preserve">   仿真环境采用Rayleigh平坦衰落与自由空间路径损耗复合模型，信道在单个快照内假设为静态。实际无线传播环境中的若干重要因素尚未纳入建模，包括但不限于：对数正态阴影衰落的空间相关性、频率选择性衰落引起的多径时延扩展、高移动性场景下的多普勒频移效应，以及毫米波/太赫兹频段特有的定向波束特性与遮挡效应。这些因素将影响信道状态信息的不确定性与GATNet输入特征的准确性。</w:t>
      </w:r>
    </w:p>
    <w:p>
      <w:pPr/>
      <w:r>
        <w:t xml:space="preserve">3. </w:t>
      </w:r>
      <w:r>
        <w:rPr>
          <w:b/>
        </w:rPr>
        <w:t>功率分配的单一资源维度</w:t>
      </w:r>
    </w:p>
    <w:p>
      <w:pPr/>
      <w:r>
        <w:t xml:space="preserve">   本文仅聚焦于各链路独立功率分配这一单变量优化问题，约束条件限于各链路发射功率不超过最大值的独立箱式约束。实际多用户无线资源管理中，功率分配通常需与其他资源维度联合优化，例如：总发射功率预算约束下的功率-子载波联合分配、多天线系统的功率-波束成形联合设计、上行/下行链路配对与功率联合调度等。将GATNet的单变量输出扩展到多维联合资源分配，需要重新设计输出空间与约束处理机制。</w:t>
      </w:r>
    </w:p>
    <w:p>
      <w:pPr/>
      <w:r>
        <w:t xml:space="preserve">4. </w:t>
      </w:r>
      <w:r>
        <w:rPr>
          <w:b/>
        </w:rPr>
        <w:t>静态训练与动态环境的适配鸿沟</w:t>
      </w:r>
    </w:p>
    <w:p>
      <w:pPr/>
      <w:r>
        <w:t xml:space="preserve">   GATNet在离线阶段基于随机生成的静态网络快照完成训练，在测试阶段也仅针对训练分布内的样本进行评估。真实无线网络是高度动态的系统：用户移动导致信道状态持续时变，终端接入与退出引起拓扑结构动态变化，业务负载受时间和用户行为驱动存在显著波动。当前静态快照训练范式对上述动态因素缺乏显式建模，模型在拓扑分布偏移（Distribution Shift）下的性能退化程度尚不明确。</w:t>
      </w:r>
    </w:p>
    <w:p>
      <w:pPr/>
      <w:r>
        <w:t xml:space="preserve">5. </w:t>
      </w:r>
      <w:r>
        <w:rPr>
          <w:b/>
        </w:rPr>
        <w:t>可解释性分析的量化深度不足</w:t>
      </w:r>
    </w:p>
    <w:p>
      <w:pPr/>
      <w:r>
        <w:t xml:space="preserve">   第5章的可解释性分析主要集中在定性层面与相关性分析，尚未从信息论或优化理论视角对注意力机制进行严格的数学刻画。例如，注意力权重的稀疏性是否能够通过信息瓶颈（Information Bottleneck）原理解释？多头注意力功能分化的必要条件与充分条件是什么？注意力学习的收敛过程是否具有理论保证？当前对这些深层问题的回答尚不充分。</w:t>
      </w:r>
    </w:p>
    <w:p>
      <w:pPr>
        <w:pStyle w:val="Heading2"/>
      </w:pPr>
      <w:r>
        <w:t>6.3 后续研究工作展望</w:t>
      </w:r>
    </w:p>
    <w:p>
      <w:pPr/>
      <w:r>
        <w:t>基于上述研究总结与局限性分析，未来可从以下方向持续推进基于图神经网络的无线资源管理研究：</w:t>
      </w:r>
    </w:p>
    <w:p>
      <w:pPr/>
      <w:r>
        <w:t xml:space="preserve">1. </w:t>
      </w:r>
      <w:r>
        <w:rPr>
          <w:b/>
        </w:rPr>
        <w:t>大规模可扩展图注意力架构</w:t>
      </w:r>
    </w:p>
    <w:p>
      <w:pPr/>
      <w:r>
        <w:t xml:space="preserve">   针对超密集组网场景，重点研究注意力机制的稀疏化策略与层次化图建模方法。具体方向包括：（a）引入基于信道增益阈值的图稀疏化预处理，仅保留显著干扰边以降低注意力计算复杂度；（b）借鉴GraphSAGE的邻域采样与Cluster-GCN的图聚类思想，设计适用于无线干扰图的分层注意力聚合方案；（c）探索Transformer架构中的线性注意力近似（如Performer、Linformer）在无线干扰建模中的适用性。目标是使GATNet范式能够扩展至$N &gt; 200$链路规模，同时保持毫秒级推理延迟。</w:t>
      </w:r>
    </w:p>
    <w:p>
      <w:pPr/>
      <w:r>
        <w:t xml:space="preserve">2. </w:t>
      </w:r>
      <w:r>
        <w:rPr>
          <w:b/>
        </w:rPr>
        <w:t>面向6G复杂电磁环境的信道感知增强</w:t>
      </w:r>
    </w:p>
    <w:p>
      <w:pPr/>
      <w:r>
        <w:t xml:space="preserve">   将信道状态信息的表征从当前的标量增益扩展至多域联合特征：在角度域引入信道角度功率谱以刻画MIMO空间自由度，在时延域引入功率时延谱以捕获频率选择性特征，在时间域引入多普勒频移统计以反映终端移动性。在此基础上，研究异构图神经网络（Heterogeneous GNN）在多类型信道数据融合中的应用，以及所提方法在智能超表面（RIS）辅助通信、毫米波Massive MIMO系统中的功率分配与波束管理。</w:t>
      </w:r>
    </w:p>
    <w:p>
      <w:pPr/>
      <w:r>
        <w:t xml:space="preserve">3. </w:t>
      </w:r>
      <w:r>
        <w:rPr>
          <w:b/>
        </w:rPr>
        <w:t>多维联合资源分配的统一图学习框架</w:t>
      </w:r>
    </w:p>
    <w:p>
      <w:pPr/>
      <w:r>
        <w:t xml:space="preserve">   将功率分配、子载波分配、用户关联与波束成形等联合优化问题统一建模为异构图多任务学习问题。具体思路是：构建链路节点、子载波节点、用户节点、天线节点等多类型节点的异构图，不同类型边编码不同维度的约束与耦合关系；设计多任务图注意力网络，各输出头分别对应功率、子载波、用户关联决策，并通过物理约束层确保解的可行性。最终实现频谱效率、能量效率与用户公平性之间的帕累托最优平衡。</w:t>
      </w:r>
    </w:p>
    <w:p>
      <w:pPr/>
      <w:r>
        <w:t xml:space="preserve">4. </w:t>
      </w:r>
      <w:r>
        <w:rPr>
          <w:b/>
        </w:rPr>
        <w:t>基于元学习与持续学习的在线自适应机制</w:t>
      </w:r>
    </w:p>
    <w:p>
      <w:pPr/>
      <w:r>
        <w:t xml:space="preserve">   为弥合静态训练与动态运行之间的鸿沟，引入元学习（Meta-Learning）框架训练模型在不同拓扑分布上的快速适应性：利用MAML（Model-Agnostic Meta-Learning）在多样化网络拓扑与信道分布上学习良好的参数初始化，使得模型在面对新场景时仅需少量梯度步即可适配。进一步地，结合持续学习（Continual Learning）与弹性权重巩固（EWC）策略，使得模型在在线部署过程中能够逐步适应信道统计特性与拓扑分布的变化，同时避免灾难性遗忘。</w:t>
      </w:r>
    </w:p>
    <w:p>
      <w:pPr/>
      <w:r>
        <w:t xml:space="preserve">5. </w:t>
      </w:r>
      <w:r>
        <w:rPr>
          <w:b/>
        </w:rPr>
        <w:t>模型轻量化与分布式边缘推理</w:t>
      </w:r>
    </w:p>
    <w:p>
      <w:pPr/>
      <w:r>
        <w:t xml:space="preserve">   面向实际边缘计算节点的资源约束，研究适合GATNet的模型压缩方法：（a）结构化剪枝——识别并移除对最终功率分配贡献较小的注意力头与网络层；（b）权重量化——将FP32模型参数压缩至INT8甚至更低精度；（c）知识蒸馏——以完整GATNet为教师网络，训练更轻量的学生网络（如2层GAT模型）以接近教师模型性能。同时，探索基于联邦学习的分布式训练架构：各网络节点基于本地观测的CSI进行模型更新，仅将梯度或模型参数上传至中心服务器进行聚合，降低集中式数据传输开销并增强隐私保护。</w:t>
      </w:r>
    </w:p>
    <w:p>
      <w:pPr/>
      <w:r>
        <w:t xml:space="preserve">6. </w:t>
      </w:r>
      <w:r>
        <w:rPr>
          <w:b/>
        </w:rPr>
        <w:t>注意力机制的理论化分析与可解释性深化</w:t>
      </w:r>
    </w:p>
    <w:p>
      <w:pPr/>
      <w:r>
        <w:t xml:space="preserve">   在第5章经验性分析的基础上，从理论层面对GATNet的注意力行为进行严格刻画。可借鉴信息瓶颈理论分析注意力权重稀疏性与任务相关信息的压缩-保持平衡；利用因果推断方法区分直接干扰与间接干扰对注意力权重的贡献，识别注意力决策的因果路径；通过优化理论（如变分不等式或不动点迭代）分析GATNet多层注意力传播的收敛性与均衡性质。理论分析的深入将为GATNet的设计优化提供原则性指导，并推动图注意力方法在安全性关键通信场景中的可信应用。</w:t>
      </w:r>
    </w:p>
    <w:sectPr w:rsidR="00FC693F" w:rsidRPr="0006063C" w:rsidSect="00034616">
      <w:pgSz w:w="12240" w:h="15840"/>
      <w:pgMar w:top="1701"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120" w:line="360" w:lineRule="auto"/>
      <w:outlineLvl w:val="0"/>
    </w:pPr>
    <w:rPr>
      <w:rFonts w:asciiTheme="majorHAnsi" w:eastAsiaTheme="majorEastAsia" w:hAnsiTheme="majorHAnsi" w:cstheme="majorBidi" w:ascii="Times New Roman" w:hAnsi="Times New Roman" w:eastAsia="黑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20" w:after="120" w:line="360" w:lineRule="auto"/>
      <w:outlineLvl w:val="1"/>
    </w:pPr>
    <w:rPr>
      <w:rFonts w:asciiTheme="majorHAnsi" w:eastAsiaTheme="majorEastAsia" w:hAnsiTheme="majorHAnsi" w:cstheme="majorBidi" w:ascii="Times New Roman" w:hAnsi="Times New Roman" w:eastAsia="黑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20" w:after="120" w:line="360" w:lineRule="auto"/>
      <w:outlineLvl w:val="2"/>
    </w:pPr>
    <w:rPr>
      <w:rFonts w:asciiTheme="majorHAnsi" w:eastAsiaTheme="majorEastAsia" w:hAnsiTheme="majorHAnsi" w:cstheme="majorBidi" w:ascii="Times New Roman" w:hAnsi="Times New Roman" w:eastAsia="黑体"/>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