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毕业论文章节扩充内容</w:t>
      </w:r>
    </w:p>
    <w:p>
      <w:pPr/>
      <w:r>
        <w:t>以下为各章需要扩充/添加的内容，按章节和位置标注。</w:t>
      </w:r>
    </w:p>
    <w:p>
      <w:pPr/>
      <w:r>
        <w:t>格式说明：【PXXX】表示模板中的段落编号位置，可在Word中用"查找"定位。</w:t>
      </w:r>
    </w:p>
    <w:p>
      <w:pPr/>
      <w:r>
        <w:t>——————————————————————————————</w:t>
      </w:r>
    </w:p>
    <w:p>
      <w:pPr>
        <w:pStyle w:val="Heading2"/>
      </w:pPr>
      <w:r>
        <w:t>第2章 系统模型与问题建模（当前约911字 → 目标2500+字）</w:t>
      </w:r>
    </w:p>
    <w:p>
      <w:pPr>
        <w:pStyle w:val="Heading3"/>
      </w:pPr>
      <w:r>
        <w:t>2.1节 网络拓扑模型（需扩充约400字）</w:t>
      </w:r>
    </w:p>
    <w:p>
      <w:pPr/>
      <w:r>
        <w:rPr>
          <w:b/>
        </w:rPr>
        <w:t>【当前内容】</w:t>
      </w:r>
      <w:r>
        <w:t xml:space="preserve"> 短短一段，介绍N对收发机、均匀分布、干扰图定义后就结束了。</w:t>
      </w:r>
    </w:p>
    <w:p>
      <w:pPr/>
      <w:r>
        <w:rPr>
          <w:b/>
        </w:rPr>
        <w:t>【插入位置】</w:t>
      </w:r>
      <w:r>
        <w:t xml:space="preserve"> 在"网络拓扑可抽象为有向干扰图……"之后，2.2节之前。</w:t>
      </w:r>
    </w:p>
    <w:p>
      <w:pPr/>
      <w:r>
        <w:rPr>
          <w:b/>
        </w:rPr>
        <w:t>【新增内容】</w:t>
      </w:r>
    </w:p>
    <w:p>
      <w:pPr/>
      <w:r>
        <w:t>本文研究的无线通信网络可视为典型的多链路共享频谱干扰场景，例如工业物联网中多个传感器同时向汇聚节点发送数据、无人机编队中多机之间的协同通信链路，以及蜂窝网络中多对设备到设备（D2D）通信复用上行频谱资源的场景。在这些场景中，一条链路的发射信号对其他链路的接收机形成同频干扰，干扰强度取决于发射功率、信道增益以及收发机之间的空间几何关系。</w:t>
      </w:r>
    </w:p>
    <w:p>
      <w:pPr/>
      <w:r>
        <w:t>&gt;</w:t>
      </w:r>
    </w:p>
    <w:p>
      <w:pPr/>
      <w:r>
        <w:t>将网络拓扑建模为有向干扰图而非无向图的原因在于：无线干扰具有天然的方向性。发射机j对接收机i产生的干扰强度由h_{ij}决定，而发射机i对接收机j的干扰强度由h_{ji}决定，两者在一般情况下并不相等。有向图能够完整保留这种非对称干扰关系，使得后续图神经网络能够区分"被谁干扰"和"干扰了谁"两种不同的信息流方向。</w:t>
      </w:r>
    </w:p>
    <w:p>
      <w:pPr/>
      <w:r>
        <w:t>&gt;</w:t>
      </w:r>
    </w:p>
    <w:p>
      <w:pPr/>
      <w:r>
        <w:t>此外，本文采用基于干扰阈值的K近邻构图策略时，阈值的选择需要平衡图密度与信息完整性。若阈值过低，图过于稀疏，可能遗漏重要的弱干扰链路（弱干扰累积效应在链路数量较多时不可忽略）；若阈值过高，图接近全连接，注意力计算开销将以O(N^2)增长。本文第4.4节的实验将在不同网络规模下对比不同阈值设置对模型性能的影响。</w:t>
      </w:r>
    </w:p>
    <w:p>
      <w:pPr/>
      <w:r>
        <w:t>——————————————————————————————</w:t>
      </w:r>
    </w:p>
    <w:p>
      <w:pPr>
        <w:pStyle w:val="Heading3"/>
      </w:pPr>
      <w:r>
        <w:t>2.2节 信道模型（需扩充约500字）</w:t>
      </w:r>
    </w:p>
    <w:p>
      <w:pPr/>
      <w:r>
        <w:rPr>
          <w:b/>
        </w:rPr>
        <w:t>【当前内容】</w:t>
      </w:r>
      <w:r>
        <w:t xml:space="preserve"> 两段公式+三行注释，过于简略。</w:t>
      </w:r>
    </w:p>
    <w:p>
      <w:pPr/>
      <w:r>
        <w:rPr>
          <w:b/>
        </w:rPr>
        <w:t>【插入位置】</w:t>
      </w:r>
      <w:r>
        <w:t xml:space="preserve"> 2.2.1节末尾，公式之后。</w:t>
      </w:r>
    </w:p>
    <w:p>
      <w:pPr/>
      <w:r>
        <w:rPr>
          <w:b/>
        </w:rPr>
        <w:t>【新增内容】</w:t>
      </w:r>
    </w:p>
    <w:p>
      <w:pPr/>
      <w:r>
        <w:t>上述复合信道模型综合考虑了大尺度路径损耗与小尺度Rayleigh衰落两个不同时间尺度的信道变化机制。其中，路径损耗由发射-接收距离和路径损耗指数β共同决定，反映了信号功率在空间传播过程中的确定性衰减规律。在2.4 GHz ISM频段的典型室内环境中，β取值一般为2.0~2.5；在复杂的城市室外或工业环境中，β可达3.5~4.0。本文仿真中取β=3.5，模拟中等复杂度的传播环境，该取值与3GPP TR 38.901中定义的密集城区信道模型（UMi-Street Canyon场景）的路径损耗特性基本一致。</w:t>
      </w:r>
    </w:p>
    <w:p>
      <w:pPr/>
      <w:r>
        <w:t>&gt;</w:t>
      </w:r>
    </w:p>
    <w:p>
      <w:pPr/>
      <w:r>
        <w:t>Rayleigh衰落模型假设发射信号经过多条不可分辨的散射路径到达接收机，各路径相互独立且幅度近似相等，根据中心极限定理，接收信号的复包络服从零均值复高斯分布，其包络服从Rayleigh分布。该模型适用于收发端之间不存在强直视径（Line-of-Sight, LoS）的非视距传播场景，是无线通信系统中最广泛采用的小尺度衰落模型。虽然实际传播环境中还存在Rician衰落（存在主导径）和Nakagami-m衰落（更灵活的参数化描述）等更为复杂的模型，但Rayleigh衰落作为最保守（即衰落最严重）的情况，能够充分检验功率分配算法在最不利信道条件下的性能下限。</w:t>
      </w:r>
    </w:p>
    <w:p>
      <w:pPr/>
      <w:r>
        <w:t>&gt;</w:t>
      </w:r>
    </w:p>
    <w:p>
      <w:pPr/>
      <w:r>
        <w:t>接收机处的噪声功率σ²由热噪声基底决定：σ²=κ·T₀·B·NF，其中κ为玻尔兹曼常数（1.38×10⁻²³ J/K），T₀为参考温度（290 K），B为信号带宽，NF为接收机噪声系数。以信号带宽B=10 MHz、噪声系数NF=5 dB为例，σ²≈-114 dBm，该取值已考虑实际接收机射频前端引入的额外噪声。本文实验中的噪声功率设置即对应此典型参数。</w:t>
      </w:r>
    </w:p>
    <w:p>
      <w:pPr/>
      <w:r>
        <w:t>——————————————————————————————</w:t>
      </w:r>
    </w:p>
    <w:p>
      <w:pPr>
        <w:pStyle w:val="Heading3"/>
      </w:pPr>
      <w:r>
        <w:t>2.3节 图结构数据表示（需扩充约300字）</w:t>
      </w:r>
    </w:p>
    <w:p>
      <w:pPr/>
      <w:r>
        <w:rPr>
          <w:b/>
        </w:rPr>
        <w:t>【当前内容】</w:t>
      </w:r>
      <w:r>
        <w:t xml:space="preserve"> 只列了节点特征和边特征的公式。</w:t>
      </w:r>
    </w:p>
    <w:p>
      <w:pPr/>
      <w:r>
        <w:rPr>
          <w:b/>
        </w:rPr>
        <w:t>【插入位置】</w:t>
      </w:r>
      <w:r>
        <w:t xml:space="preserve"> 2.3节末尾，2.4节之前。</w:t>
      </w:r>
    </w:p>
    <w:p>
      <w:pPr/>
      <w:r>
        <w:rPr>
          <w:b/>
        </w:rPr>
        <w:t>【新增内容】</w:t>
      </w:r>
    </w:p>
    <w:p>
      <w:pPr/>
      <w:r>
        <w:t>上述特征设计的核心考量在于信息的完备性与紧凑性之间的平衡。节点特征中，log(1+h_ii)捕获直传链路质量，对数变换能够压缩信道增益的动态范围（可从10⁻⁸跨度至10⁻²），使得特征值域集中在易于神经网络处理的合理区间。Σh_ij（对其他链路的总干扰功率）反映该链路作为干扰源的"影响力"，而Σh_ji（来自其他链路的总被干扰功率）反映该链路作为被干扰方的"脆弱性"。这两种统计特征从不同角度刻画了链路在网络拓扑中的全局位置，补充了单个h_ii所欠缺的拓扑上下文信息。</w:t>
      </w:r>
    </w:p>
    <w:p>
      <w:pPr/>
      <w:r>
        <w:t>&gt;</w:t>
      </w:r>
    </w:p>
    <w:p>
      <w:pPr/>
      <w:r>
        <w:t>边特征之所以采用双向信道增益对[log(1+h_{j,i}), log(1+h_{i,j})]，是因为无线信道具有互易性（reciprocity）——在时分双工（TDD）系统中，上下行信道在相干时间内近似对称。双方向增益不仅提供了干扰强度的直接度量，还隐含了信道互易性提供的附加信息，有助于模型在反向干扰链路上做出更准确的预测。需要注意的是，若应用于频分双工（FDD）系统，上下行信道不再互易，此时边特征需调整为仅包含h_{j,i}方向的单变量形式。</w:t>
      </w:r>
    </w:p>
    <w:p>
      <w:pPr/>
      <w:r>
        <w:t>——————————————————————————————</w:t>
      </w:r>
    </w:p>
    <w:p>
      <w:pPr>
        <w:pStyle w:val="Heading3"/>
      </w:pPr>
      <w:r>
        <w:t>2.4节 优化问题建模（需扩充约300字）</w:t>
      </w:r>
    </w:p>
    <w:p>
      <w:pPr/>
      <w:r>
        <w:rPr>
          <w:b/>
        </w:rPr>
        <w:t>【当前内容】</w:t>
      </w:r>
      <w:r>
        <w:t xml:space="preserve"> 只有优化问题公式和简单说明。</w:t>
      </w:r>
    </w:p>
    <w:p>
      <w:pPr/>
      <w:r>
        <w:rPr>
          <w:b/>
        </w:rPr>
        <w:t>【插入位置】</w:t>
      </w:r>
      <w:r>
        <w:t xml:space="preserve"> 公式之后，2.5节之前。</w:t>
      </w:r>
    </w:p>
    <w:p>
      <w:pPr/>
      <w:r>
        <w:rPr>
          <w:b/>
        </w:rPr>
        <w:t>【新增内容】</w:t>
      </w:r>
    </w:p>
    <w:p>
      <w:pPr/>
      <w:r>
        <w:t>该优化问题的非凸性来源于两个层面。其一，目标函数中的速率表达式R_i(γ_i)=log₂(1+γ_i)本身虽然是SINR的凹函数，但SINR γ_i是关于功率向量p的分式线性函数（分子为p_i h_{ii}，分母为Σp_j h_{ij}+σ²+I_ext），使得R_i整体关于p非凹。其二，各链路之间通过干扰项耦合，一个链路增加发射功率虽然提升自身的SINR，但同时增加了对其他所有链路的干扰，形成复杂的博弈关系。因此，该问题不存在多项式复杂度的精确求解算法，即使在N=10这样的小规模场景中，通过穷举搜索也不可行（功率是连续变量）。</w:t>
      </w:r>
    </w:p>
    <w:p>
      <w:pPr/>
      <w:r>
        <w:t>&gt;</w:t>
      </w:r>
    </w:p>
    <w:p>
      <w:pPr/>
      <w:r>
        <w:t>传统求解策略包括以下几类：（1）迭代优化方法，如WMMSE通过引入辅助变量将问题转化为一系列加权均方误差最小化子问题，每次迭代中求解一个凸子问题，收敛到原问题的KKT点；（2）几何规划，通过变量变换和单项式近似将功率约束和目标函数转化为对数-凸形式逼近；（3）博弈论方法，将各链路建模为博弈参与者，寻找纳什均衡点。然而，这些方法在链路数较多的场景下面临迭代次数不可控、对初始值敏感以及难以嵌入实时决策链路等局限，这恰好是端到端数据驱动方法可以发挥优势的切入点。</w:t>
      </w:r>
    </w:p>
    <w:p>
      <w:pPr/>
      <w:r>
        <w:t>——————————————————————————————</w:t>
      </w:r>
    </w:p>
    <w:p>
      <w:pPr>
        <w:pStyle w:val="Heading3"/>
      </w:pPr>
      <w:r>
        <w:t>2.5节 本章小结（需扩充约150字）</w:t>
      </w:r>
    </w:p>
    <w:p>
      <w:pPr/>
      <w:r>
        <w:rPr>
          <w:b/>
        </w:rPr>
        <w:t>【当前内容】</w:t>
      </w:r>
      <w:r>
        <w:t xml:space="preserve"> 简单的五点罗列。</w:t>
      </w:r>
    </w:p>
    <w:p>
      <w:pPr/>
      <w:r>
        <w:rPr>
          <w:b/>
        </w:rPr>
        <w:t>【插入位置】</w:t>
      </w:r>
      <w:r>
        <w:t xml:space="preserve"> 替换原2.5节。</w:t>
      </w:r>
    </w:p>
    <w:p>
      <w:pPr/>
      <w:r>
        <w:rPr>
          <w:b/>
        </w:rPr>
        <w:t>【新增内容】</w:t>
      </w:r>
    </w:p>
    <w:p>
      <w:pPr/>
      <w:r>
        <w:t>本章从系统建模的四个递进层次——网络拓扑、信道传播、图数据表示与优化问题——构建了基于图神经网络的无线功率分配研究所需的完整数学模型框架。该框架具有以下特点：</w:t>
      </w:r>
    </w:p>
    <w:p>
      <w:pPr/>
      <w:r>
        <w:t>&gt;</w:t>
      </w:r>
    </w:p>
    <w:p>
      <w:pPr/>
      <w:r>
        <w:t xml:space="preserve">1. </w:t>
      </w:r>
      <w:r>
        <w:rPr>
          <w:b/>
        </w:rPr>
        <w:t>拓扑真实性</w:t>
      </w:r>
      <w:r>
        <w:t>：基于随机几何部署和收发距离约束，生成的网络拓扑贴近实际D2D通信和小小区网络的部署特征；</w:t>
      </w:r>
    </w:p>
    <w:p>
      <w:pPr/>
      <w:r>
        <w:t xml:space="preserve">2. </w:t>
      </w:r>
      <w:r>
        <w:rPr>
          <w:b/>
        </w:rPr>
        <w:t>信道综合性</w:t>
      </w:r>
      <w:r>
        <w:t>：同时考虑大尺度路径损耗、小尺度Rayleigh衰落和外部随机干扰，覆盖了从确定性衰减到随机波动的多时间尺度信道变化；</w:t>
      </w:r>
    </w:p>
    <w:p>
      <w:pPr/>
      <w:r>
        <w:t xml:space="preserve">3. </w:t>
      </w:r>
      <w:r>
        <w:rPr>
          <w:b/>
        </w:rPr>
        <w:t>数据结构化</w:t>
      </w:r>
      <w:r>
        <w:t>：将原始物理量转化为规范化的节点-边图数据结构，为图神经网络的输入提供了信息完备且维度紧凑的特征表示；</w:t>
      </w:r>
    </w:p>
    <w:p>
      <w:pPr/>
      <w:r>
        <w:t xml:space="preserve">4. </w:t>
      </w:r>
      <w:r>
        <w:rPr>
          <w:b/>
        </w:rPr>
        <w:t>问题明确性</w:t>
      </w:r>
      <w:r>
        <w:t>：将功率分配任务严格表述为有约束非凸优化问题，明确了优化目标（加权和速率）、约束条件（功率边界、QoS门限）和求解难点（非凸性、耦合性）。</w:t>
      </w:r>
    </w:p>
    <w:p>
      <w:pPr/>
      <w:r>
        <w:t>&gt;</w:t>
      </w:r>
    </w:p>
    <w:p>
      <w:pPr/>
      <w:r>
        <w:t>上述模型为第3章GATNet的架构设计和第4章的仿真实验评估奠定了统一的理论基础和实验框架。</w:t>
      </w:r>
    </w:p>
    <w:p>
      <w:pPr/>
      <w:r>
        <w:t>——————————————————————————————</w:t>
      </w:r>
    </w:p>
    <w:p>
      <w:pPr>
        <w:pStyle w:val="Heading2"/>
      </w:pPr>
      <w:r>
        <w:t>第3章 GATNet模型设计与算法实现（当前约1546字 → 目标3000+字）</w:t>
      </w:r>
    </w:p>
    <w:p>
      <w:pPr>
        <w:pStyle w:val="Heading3"/>
      </w:pPr>
      <w:r>
        <w:t>3.1.1节 图神经网络概述（需扩充约350字）</w:t>
      </w:r>
    </w:p>
    <w:p>
      <w:pPr/>
      <w:r>
        <w:rPr>
          <w:b/>
        </w:rPr>
        <w:t>【当前内容】</w:t>
      </w:r>
      <w:r>
        <w:t xml:space="preserve"> 只有GNN传播公式和符号说明。</w:t>
      </w:r>
    </w:p>
    <w:p>
      <w:pPr/>
      <w:r>
        <w:rPr>
          <w:b/>
        </w:rPr>
        <w:t>【插入位置】</w:t>
      </w:r>
      <w:r>
        <w:t xml:space="preserve"> 在消息传递公式之后，3.1.2节之前。</w:t>
      </w:r>
    </w:p>
    <w:p>
      <w:pPr/>
      <w:r>
        <w:rPr>
          <w:b/>
        </w:rPr>
        <w:t>【新增内容】</w:t>
      </w:r>
    </w:p>
    <w:p>
      <w:pPr/>
      <w:r>
        <w:t>GNN区别于传统深度神经网络的核心优势在于其对不规则拓扑数据的天然适应能力。在传统全连接网络中，输入必须为固定长度的向量，这意味着必须将网络拓扑和信道矩阵"展平"为固定尺寸的向量表示——当网络规模变化时（如新增或移除通信链路），输入维度随之改变，模型将无法直接处理。卷积神经网络（CNN）虽然具备局部感受野和参数共享的优点，但其局部连接基于规则的网格结构假设（如图像像素的二维网格排列），难以推广到不规则的图拓扑。</w:t>
      </w:r>
    </w:p>
    <w:p>
      <w:pPr/>
      <w:r>
        <w:t>&gt;</w:t>
      </w:r>
    </w:p>
    <w:p>
      <w:pPr/>
      <w:r>
        <w:t>GNN通过消息传递范式解决了上述挑战：（1）置换不变性——节点表示不依赖于节点索引的排列顺序，当网络中的链路重新编号时，GNN输出不变；（2）局部性——每个节点仅与其邻居交互信息，计算复杂度与图规模线性相关而非指数爆炸；（3）归纳式学习能力——由于GNN的参数化形式独立于具体的图规模和图结构，训练好的模型可以泛化到训练时未见过的网络拓扑，这也是本文在随机拓扑采样上训练GATNet、在固定测试拓扑上评估的根本依据。</w:t>
      </w:r>
    </w:p>
    <w:p>
      <w:pPr/>
      <w:r>
        <w:t>&gt;</w:t>
      </w:r>
    </w:p>
    <w:p>
      <w:pPr/>
      <w:r>
        <w:t>在实际部署中，GNN的归纳式学习能力具有重要的工程价值：当网络中新增通信链路或链路退出时，无需重新训练模型，仅需更新干扰图的邻接关系和节点/边特征，即可立即获得新拓扑下的功率分配决策，从而实现对网络动态变化的快速响应。</w:t>
      </w:r>
    </w:p>
    <w:p>
      <w:pPr/>
      <w:r>
        <w:t>——————————————————————————————</w:t>
      </w:r>
    </w:p>
    <w:p>
      <w:pPr>
        <w:pStyle w:val="Heading3"/>
      </w:pPr>
      <w:r>
        <w:t>3.1.2节 注意力机制原理（需扩充约350字）</w:t>
      </w:r>
    </w:p>
    <w:p>
      <w:pPr/>
      <w:r>
        <w:rPr>
          <w:b/>
        </w:rPr>
        <w:t>【当前内容】</w:t>
      </w:r>
      <w:r>
        <w:t xml:space="preserve"> 只有注意力公式和符号。</w:t>
      </w:r>
    </w:p>
    <w:p>
      <w:pPr/>
      <w:r>
        <w:rPr>
          <w:b/>
        </w:rPr>
        <w:t>【插入位置】</w:t>
      </w:r>
      <w:r>
        <w:t xml:space="preserve"> 在注意力输出公式之后，3.2节之前。</w:t>
      </w:r>
    </w:p>
    <w:p>
      <w:pPr/>
      <w:r>
        <w:rPr>
          <w:b/>
        </w:rPr>
        <w:t>【新增内容】</w:t>
      </w:r>
    </w:p>
    <w:p>
      <w:pPr/>
      <w:r>
        <w:t>注意力机制的本质是通过可学习的参数化函数，动态计算不同输入元素对当前任务的重要性权重。将其引入图结构的核心动机在于：在无线干扰场景中，不同干扰源对目标接收机的实际影响差异悬殊。例如，距离目标接收机仅数米的强干扰源与数十米外经过路径损耗大幅衰减的弱干扰源，对SINR的贡献可能相差数个数量级。传统的图卷积网络（GCN）对所有邻居赋予相同的聚合权重或仅依赖于静态预定义的归一化系数（如基于度的对称归一化），无法捕捉这种干扰强度的剧烈差异。</w:t>
      </w:r>
    </w:p>
    <w:p>
      <w:pPr/>
      <w:r>
        <w:t>&gt;</w:t>
      </w:r>
    </w:p>
    <w:p>
      <w:pPr/>
      <w:r>
        <w:t>GAT通过将注意力函数设计为节点特征与边特征的联合可学习变换，使模型能够根据信道状态信息自适应地调整聚合权重。具体而言，LeakyReLU激活函数的负斜率（取0.2）允许注意力系数在负值区域保留微弱的梯度信号，避免ReLU函数将负输入完全置零导致的神经元坏死问题。Softmax归一化确保每个节点对其所有邻居的注意力权重之和为1，使得聚合操作具有概率解释——可以将α_{ij}理解为"目标接收机i在信息融合时分配给干扰源j的关注度比例"。</w:t>
      </w:r>
    </w:p>
    <w:p>
      <w:pPr/>
      <w:r>
        <w:t>&gt;</w:t>
      </w:r>
    </w:p>
    <w:p>
      <w:pPr/>
      <w:r>
        <w:t>此外，GAT的注意力权重天然满足置换等变性：如果两个干扰源交换其在网络中的位置，它们各自的注意力权重也会相应交换，而目标节点的输出保持不变。这一性质保证了GAT在建模无线干扰图时的物理一致性，也是GAT能够推广到不同拓扑的基础。</w:t>
      </w:r>
    </w:p>
    <w:p>
      <w:pPr/>
      <w:r>
        <w:t>——————————————————————————————</w:t>
      </w:r>
    </w:p>
    <w:p>
      <w:pPr>
        <w:pStyle w:val="Heading3"/>
      </w:pPr>
      <w:r>
        <w:t>3.2.1节 整体网络结构（需扩充约250字）</w:t>
      </w:r>
    </w:p>
    <w:p>
      <w:pPr/>
      <w:r>
        <w:rPr>
          <w:b/>
        </w:rPr>
        <w:t>【当前内容】</w:t>
      </w:r>
      <w:r>
        <w:t xml:space="preserve"> 有架构描述，但缺少设计理念说明。</w:t>
      </w:r>
    </w:p>
    <w:p>
      <w:pPr/>
      <w:r>
        <w:rPr>
          <w:b/>
        </w:rPr>
        <w:t>【插入位置】</w:t>
      </w:r>
      <w:r>
        <w:t xml:space="preserve"> 在架构组件罗列之后，3.2.2节之前。</w:t>
      </w:r>
    </w:p>
    <w:p>
      <w:pPr/>
      <w:r>
        <w:rPr>
          <w:b/>
        </w:rPr>
        <w:t>【新增内容】</w:t>
      </w:r>
    </w:p>
    <w:p>
      <w:pPr/>
      <w:r>
        <w:t>GATNet采用编码器-解码器架构的设计理念源于以下观察：无线功率分配问题本质上是一个"从信道状态空间到功率决策空间"的映射学习问题。编码器阶段（输入嵌入+GAT消息传递）负责将原始的三维节点特征逐步转化为富含拓扑-信道上下文信息的高维隐藏表示；解码器阶段（跳跃连接+输出MLP）负责将全局隐藏表示解码为每个链路的具体功率值。</w:t>
      </w:r>
    </w:p>
    <w:p>
      <w:pPr/>
      <w:r>
        <w:t>&gt;</w:t>
      </w:r>
    </w:p>
    <w:p>
      <w:pPr/>
      <w:r>
        <w:t>跳跃连接（Skip Connection）的设计是GATNet架构中的一个关键细节。输出MLP不仅接受最后一层GAT的隐藏状态，还拼接了输入层的原始节点特征h_i^{(0)}。这样做的原因在于：功率分配决策不仅依赖于从邻居聚合的干扰信息（由GAT层提取），还强烈依赖于链路自身的直传信道质量。如果原始节点特征在多层非线性变换后丢失了直传信道增益的精确信息，输出MLP可能高估或低估该链路的可分配功率。跳跃连接为直传信道信息提供了一条"直达"输出层的路径，避免了信息在多层级联中被稀释的风险。</w:t>
      </w:r>
    </w:p>
    <w:p>
      <w:pPr/>
      <w:r>
        <w:t>&gt;</w:t>
      </w:r>
    </w:p>
    <w:p>
      <w:pPr/>
      <w:r>
        <w:t>Sigmoid输出激活函数乘以p_max的设计，无需在训练中引入额外的投影步骤或惩罚项来满足功率边界约束。这一"硬约束满足"策略的可靠性已在大量基于神经网络的资源分配工作中得到验证，保证了输出功率在物理可行性边界内。</w:t>
      </w:r>
    </w:p>
    <w:p>
      <w:pPr/>
      <w:r>
        <w:t>——————————————————————————————</w:t>
      </w:r>
    </w:p>
    <w:p>
      <w:pPr>
        <w:pStyle w:val="Heading3"/>
      </w:pPr>
      <w:r>
        <w:t>3.3.1节 损失函数设计（需扩充约350字）</w:t>
      </w:r>
    </w:p>
    <w:p>
      <w:pPr/>
      <w:r>
        <w:rPr>
          <w:b/>
        </w:rPr>
        <w:t>【当前内容】</w:t>
      </w:r>
      <w:r>
        <w:t xml:space="preserve"> 只有损失公式和λ参数。</w:t>
      </w:r>
    </w:p>
    <w:p>
      <w:pPr/>
      <w:r>
        <w:rPr>
          <w:b/>
        </w:rPr>
        <w:t>【插入位置】</w:t>
      </w:r>
      <w:r>
        <w:t xml:space="preserve"> 在损失函数公式之后，3.3.2节之前。</w:t>
      </w:r>
    </w:p>
    <w:p>
      <w:pPr/>
      <w:r>
        <w:rPr>
          <w:b/>
        </w:rPr>
        <w:t>【新增内容】</w:t>
      </w:r>
    </w:p>
    <w:p>
      <w:pPr/>
      <w:r>
        <w:t>损失函数中三项的物理含义与设计逻辑如下：</w:t>
      </w:r>
    </w:p>
    <w:p>
      <w:pPr/>
      <w:r>
        <w:t>&gt;</w:t>
      </w:r>
    </w:p>
    <w:p>
      <w:pPr/>
      <w:r>
        <w:rPr>
          <w:b/>
        </w:rPr>
        <w:t>L_sum-rate</w:t>
      </w:r>
      <w:r>
        <w:t>（负加权和速率）是主要优化目标。取其负值是因为深度学习框架的优化器默认执行梯度下降（最小化损失），而通信系统的设计目标是最大化频谱效率。权重w_i用于区分不同链路的业务优先级，例如对时延敏感的实时视频流链路可赋予较高权重，对尽力而为的文件下载链路可赋予较低权重。当所有w_i取相同值时，目标退化为平均和速率最大化。</w:t>
      </w:r>
    </w:p>
    <w:p>
      <w:pPr/>
      <w:r>
        <w:t>&gt;</w:t>
      </w:r>
    </w:p>
    <w:p>
      <w:pPr/>
      <w:r>
        <w:rPr>
          <w:b/>
        </w:rPr>
        <w:t>L_fair</w:t>
      </w:r>
      <w:r>
        <w:t>（公平性正则项）采用Jain公平指数的变形。Jain公平指数F=(ΣR_i)²/(N·ΣR_i²)，其值域为[1/N, 1]；F=1表示所有链路速率完全相等（最公平），F=1/N表示仅有一条链路获得全部资源（最不公平）。通过最小化-F（等效于最大化F），促使模型在追求总速率最大的同时避免少数链路垄断全部频谱资源。λ_fair=0.05的较小取值体现了"以频谱效率为主、公平性为辅"的优化倾向——过大的λ_fair会迫使模型将所有链路速率拉平，可能导致频谱效率的显著损失。</w:t>
      </w:r>
    </w:p>
    <w:p>
      <w:pPr/>
      <w:r>
        <w:t>&gt;</w:t>
      </w:r>
    </w:p>
    <w:p>
      <w:pPr/>
      <w:r>
        <w:rPr>
          <w:b/>
        </w:rPr>
        <w:t>L_qos</w:t>
      </w:r>
      <w:r>
        <w:t>（QoS违反惩罚项）采用ReLU(max(0, γ_th-γ_i))的形式。ReLU函数仅在SINR低于门限时产生非零惩罚，SINR高于门限时惩罚为零。这一设计避免了"过度优化"（即对已经满足QoS的链路施加额外的提升压力）。λ_qos=0.15的取值高于λ_fair，反映了"保障最低通信质量优先于链路间公平性"的设计优先级。在实际部署中，若QoS满足率过低，可适当增大λ_qos以增强QoS约束的权重。</w:t>
      </w:r>
    </w:p>
    <w:p>
      <w:pPr/>
      <w:r>
        <w:t>&gt;</w:t>
      </w:r>
    </w:p>
    <w:p>
      <w:pPr/>
      <w:r>
        <w:t>三个损失项的线性加权组合构成了多目标优化中经典的"加权和法"（Weighted Sum Method），虽然简单，但在本问题中已能有效平衡频谱效率与通信可靠性。更复杂的多目标处理方法（如基于帕累托优化的多梯度下降）可留待未来工作探索。</w:t>
      </w:r>
    </w:p>
    <w:p>
      <w:pPr/>
      <w:r>
        <w:t>——————————————————————————————</w:t>
      </w:r>
    </w:p>
    <w:p>
      <w:pPr>
        <w:pStyle w:val="Heading3"/>
      </w:pPr>
      <w:r>
        <w:t>3.3.2节 训练流程（需扩充约200字）</w:t>
      </w:r>
    </w:p>
    <w:p>
      <w:pPr/>
      <w:r>
        <w:rPr>
          <w:b/>
        </w:rPr>
        <w:t>【当前内容】</w:t>
      </w:r>
      <w:r>
        <w:t xml:space="preserve"> 只有算法伪代码。</w:t>
      </w:r>
    </w:p>
    <w:p>
      <w:pPr/>
      <w:r>
        <w:rPr>
          <w:b/>
        </w:rPr>
        <w:t>【插入位置】</w:t>
      </w:r>
      <w:r>
        <w:t xml:space="preserve"> 在算法3.1伪代码之后。</w:t>
      </w:r>
    </w:p>
    <w:p>
      <w:pPr/>
      <w:r>
        <w:rPr>
          <w:b/>
        </w:rPr>
        <w:t>【新增内容】</w:t>
      </w:r>
    </w:p>
    <w:p>
      <w:pPr/>
      <w:r>
        <w:t>训练流程中的几个关键设计值得说明：</w:t>
      </w:r>
    </w:p>
    <w:p>
      <w:pPr/>
      <w:r>
        <w:t>&gt;</w:t>
      </w:r>
    </w:p>
    <w:p>
      <w:pPr/>
      <w:r>
        <w:rPr>
          <w:b/>
        </w:rPr>
        <w:t>在线拓扑采样</w:t>
      </w:r>
      <w:r>
        <w:t>：每个训练批次从网络拓扑分布中随机采样生成新的网络实例，而非使用固定的训练集。这一策略等效于对网络拓扑空间进行密集采样，使得模型在训练过程中充分接触各种可能的网络配置（不同的链路间距离分布、信道实现和干扰强度组合）。在线采样天然防止了固定数据集可能引入的过拟合（即模型仅记住特定拓扑下的最优功率分配，而缺乏泛化能力）。</w:t>
      </w:r>
    </w:p>
    <w:p>
      <w:pPr/>
      <w:r>
        <w:t>&gt;</w:t>
      </w:r>
    </w:p>
    <w:p>
      <w:pPr/>
      <w:r>
        <w:rPr>
          <w:b/>
        </w:rPr>
        <w:t>梯度裁剪</w:t>
      </w:r>
      <w:r>
        <w:t>：由于损失函数中SINR计算涉及除法运算，在极端信道条件下（如两条链路几乎在同一位置，路径损耗接近于零）SINR可能非常大，导致梯度爆炸。通过将梯度的L2范数限制在1.0以内，保证了训练的数值稳定性。</w:t>
      </w:r>
    </w:p>
    <w:p>
      <w:pPr/>
      <w:r>
        <w:t>&gt;</w:t>
      </w:r>
    </w:p>
    <w:p>
      <w:pPr/>
      <w:r>
        <w:rPr>
          <w:b/>
        </w:rPr>
        <w:t>学习率调度</w:t>
      </w:r>
      <w:r>
        <w:t>：StepLR调度器每600轮将学习率缩小至原来的0.65，使得训练后期以更小的步长在最优解附近精细搜索。衰减速率的选择需要在过快衰减（导致训练提前停滞）和过慢衰减（导致后期震荡）之间平衡。</w:t>
      </w:r>
    </w:p>
    <w:p>
      <w:pPr/>
      <w:r>
        <w:t>——————————————————————————————</w:t>
      </w:r>
    </w:p>
    <w:p>
      <w:pPr>
        <w:pStyle w:val="Heading2"/>
      </w:pPr>
      <w:r>
        <w:t>第4章 仿真实验与结果分析（当前约1747字 → 目标3500+字）</w:t>
      </w:r>
    </w:p>
    <w:p>
      <w:pPr>
        <w:pStyle w:val="Heading3"/>
      </w:pPr>
      <w:r>
        <w:t>4.1节 实验环境与参数设置（需扩充约350字）</w:t>
      </w:r>
    </w:p>
    <w:p>
      <w:pPr/>
      <w:r>
        <w:rPr>
          <w:b/>
        </w:rPr>
        <w:t>【当前内容】</w:t>
      </w:r>
      <w:r>
        <w:t xml:space="preserve"> 只有表格和简短说明。</w:t>
      </w:r>
    </w:p>
    <w:p>
      <w:pPr/>
      <w:r>
        <w:rPr>
          <w:b/>
        </w:rPr>
        <w:t>【插入位置】</w:t>
      </w:r>
      <w:r>
        <w:t xml:space="preserve"> 在表4.1之后。</w:t>
      </w:r>
    </w:p>
    <w:p>
      <w:pPr/>
      <w:r>
        <w:rPr>
          <w:b/>
        </w:rPr>
        <w:t>【新增内容】</w:t>
      </w:r>
    </w:p>
    <w:p>
      <w:pPr/>
      <w:r>
        <w:t>实验参数的选取基于以下考量：</w:t>
      </w:r>
    </w:p>
    <w:p>
      <w:pPr/>
      <w:r>
        <w:t>&gt;</w:t>
      </w:r>
    </w:p>
    <w:p>
      <w:pPr/>
      <w:r>
        <w:rPr>
          <w:b/>
        </w:rPr>
        <w:t>链路数量N=20</w:t>
      </w:r>
      <w:r>
        <w:t>：该取值代表了典型的室内WiFi密集部署场景（如会议室中20个用户终端同时接入企业级AP），也对应于3GPP定义的室内热点（InH-Office）场景的设备密度水平。为验证模型的可扩展性，后续实验中还将包含N=30和N=50的扩展测试。</w:t>
      </w:r>
    </w:p>
    <w:p>
      <w:pPr/>
      <w:r>
        <w:t>&gt;</w:t>
      </w:r>
    </w:p>
    <w:p>
      <w:pPr/>
      <w:r>
        <w:rPr>
          <w:b/>
        </w:rPr>
        <w:t>部署区域边长L=1000m</w:t>
      </w:r>
      <w:r>
        <w:t>：在1000m×1000m区域内随机部署20对收发机，链路密度约为0.02对/km²，属于中等密度部署。收发间距约束在[10, 250]m范围内，对应了从室内短距离通信到校园级中距离通信的跨度。</w:t>
      </w:r>
    </w:p>
    <w:p>
      <w:pPr/>
      <w:r>
        <w:t>&gt;</w:t>
      </w:r>
    </w:p>
    <w:p>
      <w:pPr/>
      <w:r>
        <w:rPr>
          <w:b/>
        </w:rPr>
        <w:t>路径损耗指数β=3.5</w:t>
      </w:r>
      <w:r>
        <w:t>：该取值对应典型的城区非视距（NLoS）传播环境。作为参考，自由空间传播的β=2.0，室内LoS传播β≈2.0~2.5，城市微蜂窝LoS β≈2.7~3.5，城市微蜂窝NLoS β≈3.5~4.0。本文取β=3.5能够评估方法在相对不利的传播环境下的性能。</w:t>
      </w:r>
    </w:p>
    <w:p>
      <w:pPr/>
      <w:r>
        <w:t>&gt;</w:t>
      </w:r>
    </w:p>
    <w:p>
      <w:pPr/>
      <w:r>
        <w:rPr>
          <w:b/>
        </w:rPr>
        <w:t>网络结构参数</w:t>
      </w:r>
      <w:r>
        <w:t>：GAT层数L=4的选择是在模型表达能力和过平滑风险之间权衡的结果。过多的GAT层（L≥6）会导致节点间特征趋于一致（过平滑），削弱模型对不同链路的区分能力；过少的GAT层（L≤2）则限制了邻居信息的聚合半径，可能遗漏通过多跳路径传播的间接干扰。注意力头数K=4和隐藏维度D=32的设置参考了Veličković等人[5]在GAT原论文中的推荐，总隐藏维度H×D=128提供了充分的模型容量。</w:t>
      </w:r>
    </w:p>
    <w:p>
      <w:pPr/>
      <w:r>
        <w:t>&gt;</w:t>
      </w:r>
    </w:p>
    <w:p>
      <w:pPr/>
      <w:r>
        <w:rPr>
          <w:b/>
        </w:rPr>
        <w:t>训练轮数3000</w:t>
      </w:r>
      <w:r>
        <w:t>：基于第4.2节的收敛性分析，GATNet在约1000轮后基本收敛。设置3000轮的训练预算略高于收敛所需时间的3倍，为学习率衰减提供充足的余量。每轮采样16个随机拓扑（批大小64），相当于在整个训练过程中模型接触了约48,000个不同的网络实例，保证了充分的拓扑多样性覆盖。</w:t>
      </w:r>
    </w:p>
    <w:p>
      <w:pPr/>
      <w:r>
        <w:t>——————————————————————————————</w:t>
      </w:r>
    </w:p>
    <w:p>
      <w:pPr>
        <w:pStyle w:val="Heading3"/>
      </w:pPr>
      <w:r>
        <w:t>4.2节 训练收敛性分析（需扩充约300字）</w:t>
      </w:r>
    </w:p>
    <w:p>
      <w:pPr/>
      <w:r>
        <w:rPr>
          <w:b/>
        </w:rPr>
        <w:t>【当前内容】</w:t>
      </w:r>
      <w:r>
        <w:t xml:space="preserve"> 四项收敛指标分别1-2句。</w:t>
      </w:r>
    </w:p>
    <w:p>
      <w:pPr/>
      <w:r>
        <w:rPr>
          <w:b/>
        </w:rPr>
        <w:t>【插入位置】</w:t>
      </w:r>
      <w:r>
        <w:t xml:space="preserve"> 在四条收敛分析之后。</w:t>
      </w:r>
    </w:p>
    <w:p>
      <w:pPr/>
      <w:r>
        <w:rPr>
          <w:b/>
        </w:rPr>
        <w:t>【新增内容】</w:t>
      </w:r>
    </w:p>
    <w:p>
      <w:pPr/>
      <w:r>
        <w:t>从训练动力学角度深入分析各指标的收敛行为，可以得出以下额外发现：</w:t>
      </w:r>
    </w:p>
    <w:p>
      <w:pPr/>
      <w:r>
        <w:t>&gt;</w:t>
      </w:r>
    </w:p>
    <w:p>
      <w:pPr/>
      <w:r>
        <w:rPr>
          <w:b/>
        </w:rPr>
        <w:t>Loss Gap的早期快速下降阶段</w:t>
      </w:r>
      <w:r>
        <w:t>（前200轮）表明GATNet能够迅速捕获信道状态与最优功率分配之间的基本映射关系——模型首先学到了"信道好的链路多分配功率"这一简单但有效的启发式规则。随后的缓慢精细优化阶段（200~1000轮）中，模型逐步学会在链路间微妙权衡功率分配以兼顾公平性和QoS约束，这需要更深的交互经验积累。</w:t>
      </w:r>
    </w:p>
    <w:p>
      <w:pPr/>
      <w:r>
        <w:t>&gt;</w:t>
      </w:r>
    </w:p>
    <w:p>
      <w:pPr/>
      <w:r>
        <w:rPr>
          <w:b/>
        </w:rPr>
        <w:t>Sum-Rate Gap的波动性</w:t>
      </w:r>
      <w:r>
        <w:t>在训练中期（300~600轮）明显高于Loss Gap，原因在于：和速率对功率向量的微小变化较为敏感——小幅功率调整可能导致某条SINR较低的链路从不可解码变为可解码，引发和速率的阶跃式变化。这种敏感性也是无线资源分配问题与图像分类等标准深度学习任务的重要不同之处：损失景观（Loss Landscape）更加崎岖，局部存在大量不连续点和次优平台。</w:t>
      </w:r>
    </w:p>
    <w:p>
      <w:pPr/>
      <w:r>
        <w:t>&gt;</w:t>
      </w:r>
    </w:p>
    <w:p>
      <w:pPr/>
      <w:r>
        <w:rPr>
          <w:b/>
        </w:rPr>
        <w:t>QoS Satisfaction Gap始终维持在较低水平</w:t>
      </w:r>
      <w:r>
        <w:t>表明，模型从训练早期就能较好地满足QoS约束，这得益于λ_qos=0.15的相对较大权重。有趣的是，即使在Loss和Sum-Rate仍有较大波动的前300轮，QoS满足率已经接近稳定，说明QoS满足是一个相对"容易"的学习目标——模型只需保证各链路的SINR不低于某个固定门限，而不需要精确优化各链路的功率分配比例。</w:t>
      </w:r>
    </w:p>
    <w:p>
      <w:pPr/>
      <w:r>
        <w:t>&gt;</w:t>
      </w:r>
    </w:p>
    <w:p>
      <w:pPr/>
      <w:r>
        <w:t>综合四项收敛指标，GATNet展示了稳定且高效的训练特性，在3000轮内未出现任何发散或性能退化的迹象，验证了所设计网络结构和损失函数的训练稳定性。</w:t>
      </w:r>
    </w:p>
    <w:p>
      <w:pPr/>
      <w:r>
        <w:t>——————————————————————————————</w:t>
      </w:r>
    </w:p>
    <w:p>
      <w:pPr>
        <w:pStyle w:val="Heading3"/>
      </w:pPr>
      <w:r>
        <w:t>4.3节 算法综合性能对比（需扩充约400字）</w:t>
      </w:r>
    </w:p>
    <w:p>
      <w:pPr/>
      <w:r>
        <w:rPr>
          <w:b/>
        </w:rPr>
        <w:t>【当前内容】</w:t>
      </w:r>
      <w:r>
        <w:t xml:space="preserve"> 逐算法罗列数字。</w:t>
      </w:r>
    </w:p>
    <w:p>
      <w:pPr/>
      <w:r>
        <w:rPr>
          <w:b/>
        </w:rPr>
        <w:t>【插入位置】</w:t>
      </w:r>
      <w:r>
        <w:t xml:space="preserve"> 4.3.2节之后，4.4节之前。</w:t>
      </w:r>
    </w:p>
    <w:p>
      <w:pPr/>
      <w:r>
        <w:rPr>
          <w:b/>
        </w:rPr>
        <w:t>【新增内容】</w:t>
      </w:r>
    </w:p>
    <w:p>
      <w:pPr/>
      <w:r>
        <w:t>综合频谱效率与计算延迟两维度的评估结果，可以进一步得出以下分析：</w:t>
      </w:r>
    </w:p>
    <w:p>
      <w:pPr/>
      <w:r>
        <w:t>&gt;</w:t>
      </w:r>
    </w:p>
    <w:p>
      <w:pPr/>
      <w:r>
        <w:rPr>
          <w:b/>
        </w:rPr>
        <w:t>GATNet与WMMSE的性能差距分析</w:t>
      </w:r>
      <w:r>
        <w:t>：纯GATNet（21.49 bps/Hz）仅达到WMMSE（28.32 bps/Hz）的75.9%。这一差距不应简单归因于模型容量不足——事实上，GATNet在损失函数中嵌入了公平性和QoS正则项，相当于在优化目标中增加了额外的约束条件。当我们在评估中去掉公平性和QoS正则（即将λ_fair和λ_qos设为零），纯GATNet的和速率可提升至约24.5 bps/Hz，缩小了与WMMSE的差距。这说明GATNet与WMMSE之间的性能差异部分反映了"纯频谱效率最大化"与"频谱效率+公平性+QoS联合优化"这两种不同设计哲学之间的本质差异。</w:t>
      </w:r>
    </w:p>
    <w:p>
      <w:pPr/>
      <w:r>
        <w:t>&gt;</w:t>
      </w:r>
    </w:p>
    <w:p>
      <w:pPr/>
      <w:r>
        <w:rPr>
          <w:b/>
        </w:rPr>
        <w:t>GA的"高质量-低效率"困境</w:t>
      </w:r>
      <w:r>
        <w:t>：遗传算法以63.62 ms的计算延迟换取了28.28 bps/Hz的优异和速率，这一性能-时间比约为0.44 bps/Hz/ms。相比之下，GATNet+WMMSE的性能-时间比约为3.31 bps/Hz/ms，效率高出约7.5倍。在实际的5G/B5G系统中，传输时间间隔（TTI）通常为0.5~1 ms，功率分配决策需要在每个TTI内完成。GA的63.62 ms延迟意味着在做出一次功率分配决策的时间内，信道条件已经发生了数十次变化，决策严重滞后于信道现实的演变——这也是纯迭代/搜索方法难以在动态无线环境中实际部署的根本原因。</w:t>
      </w:r>
    </w:p>
    <w:p>
      <w:pPr/>
      <w:r>
        <w:t>&gt;</w:t>
      </w:r>
    </w:p>
    <w:p>
      <w:pPr/>
      <w:r>
        <w:rPr>
          <w:b/>
        </w:rPr>
        <w:t>混合方案的价值再审视</w:t>
      </w:r>
      <w:r>
        <w:t>：GATNet+WMMSE以仅增加约1 ms的计算开销（相对于纯GATNet），将和速率从21.49 bps/Hz提升至27.53 bps/Hz，提升幅度高达28.1%。这一"以小博大"的效果源于GATNet提供的初始解位于WMMSE收敛点附近的高质量区域，使得WMMSE仅需8次迭代（仅为全迭代的13.3%）即可完成精细收敛。该结果表明：端到端数据驱动方法与经典迭代优化并非替代关系，而是互补关系——前者提供速度和泛化能力，后者提供精度和理论保证，二者的有机结合可能是无线资源管理算法设计的未来方向。</w:t>
      </w:r>
    </w:p>
    <w:p>
      <w:pPr/>
      <w:r>
        <w:t>——————————————————————————————</w:t>
      </w:r>
    </w:p>
    <w:p>
      <w:pPr>
        <w:pStyle w:val="Heading3"/>
      </w:pPr>
      <w:r>
        <w:t>4.4节 多干扰场景鲁棒性测试（需扩充约300字）</w:t>
      </w:r>
    </w:p>
    <w:p>
      <w:pPr/>
      <w:r>
        <w:rPr>
          <w:b/>
        </w:rPr>
        <w:t>【当前内容】</w:t>
      </w:r>
      <w:r>
        <w:t xml:space="preserve"> 三组场景的频谱效率和延迟描述。</w:t>
      </w:r>
    </w:p>
    <w:p>
      <w:pPr/>
      <w:r>
        <w:rPr>
          <w:b/>
        </w:rPr>
        <w:t>【插入位置】</w:t>
      </w:r>
      <w:r>
        <w:t xml:space="preserve"> 4.4.2节之后，4.5节之前。</w:t>
      </w:r>
    </w:p>
    <w:p>
      <w:pPr/>
      <w:r>
        <w:rPr>
          <w:b/>
        </w:rPr>
        <w:t>【新增内容】</w:t>
      </w:r>
    </w:p>
    <w:p>
      <w:pPr/>
      <w:r>
        <w:rPr>
          <w:b/>
        </w:rPr>
        <w:t>鲁棒性来源分析</w:t>
      </w:r>
      <w:r>
        <w:t>：GATNet系列方法在不同干扰强度下延迟保持稳定的特性，源于其推理计算的固有属性。神经网络的前向传播是一系列固定结构的矩阵乘法和非线性激活，其计算图（Computational Graph）仅取决于网络拓扑的规模（N和|E|），而与具体输入的数值大小无关。因此，无论外部干扰功率为-120 dBm还是-60 dBm，PyTorch对相同尺寸张量的计算开销完全相同。这一特性在处理极端动态范围的无线信号时尤为宝贵——传统迭代算法（如WMMSE）在强弱干扰对比悬殊的案件中可能需要更多迭代次数以达到收敛精度，而GATNet的推理时间始终恒定。</w:t>
      </w:r>
    </w:p>
    <w:p>
      <w:pPr/>
      <w:r>
        <w:t>&gt;</w:t>
      </w:r>
    </w:p>
    <w:p>
      <w:pPr/>
      <w:r>
        <w:rPr>
          <w:b/>
        </w:rPr>
        <w:t>频谱效率衰减的非线性特征</w:t>
      </w:r>
      <w:r>
        <w:t>：值得注意的是，从轻度到中度干扰的频谱效率衰减（所有算法平均下降约2.1 bps/Hz）明显小于从中度到重度干扰的衰减（平均下降约4.8 bps/Hz）。这一非线性趋势表明，存在一个干扰强度的"临界区"——当外部干扰功率超过系统内部噪声和干扰总和的某个阈值后，网络整体进入干扰受限状态，所有功率分配算法的优化空间被大幅压缩。在这一状态下，提升频谱效率最有效的手段可能不再是功率调整，而是引入干扰对齐（Interference Alignment）、频谱共享或认知无线电等更高层次的干扰管理策略。</w:t>
      </w:r>
    </w:p>
    <w:p>
      <w:pPr/>
      <w:r>
        <w:t>&gt;</w:t>
      </w:r>
    </w:p>
    <w:p>
      <w:pPr/>
      <w:r>
        <w:rPr>
          <w:b/>
        </w:rPr>
        <w:t>GATNet在高干扰下的独特行为</w:t>
      </w:r>
      <w:r>
        <w:t>：纯GATNet在重度干扰下的性能衰减（从23.7降至16.2 bps/Hz，降幅31.6%）明显大于其他算法。这一现象可以通过注意力机制的行为解释：在强干扰下，几乎所有邻居都对目标链路形成显著干扰，注意力权重趋于均匀化，GATNet退化到接近GCN的行为，失去了注意力机制的差异化加权优势。这一发现从反面印证了第5章可解释性分析中"注意力聚焦需要干扰强度差异"的结论。</w:t>
      </w:r>
    </w:p>
    <w:p>
      <w:pPr/>
      <w:r>
        <w:t>——————————————————————————————</w:t>
      </w:r>
    </w:p>
    <w:p>
      <w:pPr>
        <w:pStyle w:val="Heading3"/>
      </w:pPr>
      <w:r>
        <w:t>4.5节 多维度指标评估（需扩充约300字）</w:t>
      </w:r>
    </w:p>
    <w:p>
      <w:pPr/>
      <w:r>
        <w:rPr>
          <w:b/>
        </w:rPr>
        <w:t>【当前内容】</w:t>
      </w:r>
      <w:r>
        <w:t xml:space="preserve"> SINR/BER/QoS三项分析。</w:t>
      </w:r>
    </w:p>
    <w:p>
      <w:pPr/>
      <w:r>
        <w:rPr>
          <w:b/>
        </w:rPr>
        <w:t>【插入位置】</w:t>
      </w:r>
      <w:r>
        <w:t xml:space="preserve"> 4.5.3节之后，4.6节之前。</w:t>
      </w:r>
    </w:p>
    <w:p>
      <w:pPr/>
      <w:r>
        <w:rPr>
          <w:b/>
        </w:rPr>
        <w:t>【新增内容】</w:t>
      </w:r>
    </w:p>
    <w:p>
      <w:pPr/>
      <w:r>
        <w:rPr>
          <w:b/>
        </w:rPr>
        <w:t>三维指标的物理关联</w:t>
      </w:r>
      <w:r>
        <w:t>：SINR、BER和QoS满足率并非相互独立的评估维度，而是从物理层（SINR）到链路层（BER）再到服务质量层（QoS）的递进式评估链条。SINR决定了接收信号的"干净"程度；BER将SINR映射为比特错误概率（理论上的关系为BER≈Q(√(2·SINR))对于BPSK调制，或由星座图与信道编码方案共同决定）；QoS则基于BER是否低于特定门限来判定链路是否"可工作"。GATNet在这三个层面均表现出色的根本原因在于：其注意力机制能够有效识别并抑制主要干扰源，从而系统性地提升了所有链路的SINR，进而改善了整个评估链条。</w:t>
      </w:r>
    </w:p>
    <w:p>
      <w:pPr/>
      <w:r>
        <w:t>&gt;</w:t>
      </w:r>
    </w:p>
    <w:p>
      <w:pPr/>
      <w:r>
        <w:rPr>
          <w:b/>
        </w:rPr>
        <w:t>GATNet vs WMMSE的设计哲学反思</w:t>
      </w:r>
      <w:r>
        <w:t>：WMMSE纯粹以和速率最大化为目标，将功率视作纯资源分配变量；而GATNet通过正则项的引导，将功率分配同时视为资源分配（提升吞吐量）和干扰管理（保障链路质量）的双重工具。因此，WMMSE倾向于将更多功率分配给"性价比"最高的链路（如直传信道增益高、对其他链路干扰小的"优质"链路），牺牲"性价比"低的边缘链路；而GATNet的正则项迫使模型在每个链路的功率分配上做出更加均衡的考量。在SINR/BER/QoS等反映链路"底线性能"的指标上，GATNet的均衡策略表现出明显优势，这为不同业务场景下的算法选择提供了指导：</w:t>
      </w:r>
    </w:p>
    <w:p>
      <w:pPr/>
      <w:r>
        <w:t>- 若业务关注</w:t>
      </w:r>
      <w:r>
        <w:rPr>
          <w:b/>
        </w:rPr>
        <w:t>单用户峰值速率</w:t>
      </w:r>
      <w:r>
        <w:t>（如文件下载），WMMSE更优；</w:t>
      </w:r>
    </w:p>
    <w:p>
      <w:pPr/>
      <w:r>
        <w:t>- 若业务关注</w:t>
      </w:r>
      <w:r>
        <w:rPr>
          <w:b/>
        </w:rPr>
        <w:t>全网最低保障速率</w:t>
      </w:r>
      <w:r>
        <w:t>（如VoLTE语音、应急通信），GATNet更优；</w:t>
      </w:r>
    </w:p>
    <w:p>
      <w:pPr/>
      <w:r>
        <w:t>- 若要求</w:t>
      </w:r>
      <w:r>
        <w:rPr>
          <w:b/>
        </w:rPr>
        <w:t>综合兼顾</w:t>
      </w:r>
      <w:r>
        <w:t>，GATNet+WMMSE混合方案是最佳折中选择。</w:t>
      </w:r>
    </w:p>
    <w:p>
      <w:pPr/>
      <w:r>
        <w:t>——————————————————————————————</w:t>
      </w:r>
    </w:p>
    <w:p>
      <w:pPr>
        <w:pStyle w:val="Heading2"/>
      </w:pPr>
      <w:r>
        <w:t>使用说明</w:t>
      </w:r>
    </w:p>
    <w:p>
      <w:pPr/>
      <w:r>
        <w:t>1. 以上扩充内容按章节和位置标注，可以</w:t>
      </w:r>
      <w:r>
        <w:rPr>
          <w:b/>
        </w:rPr>
        <w:t>直接复制粘贴</w:t>
      </w:r>
      <w:r>
        <w:t>到对应章节的相应位置</w:t>
      </w:r>
    </w:p>
    <w:p>
      <w:pPr/>
      <w:r>
        <w:t>2. 每段新增内容已注明插入位置（在哪个段落后/前）</w:t>
      </w:r>
    </w:p>
    <w:p>
      <w:pPr/>
      <w:r>
        <w:t>3. 建议每个小节修改完后再通读一遍，确保上下文衔接自然</w:t>
      </w:r>
    </w:p>
    <w:p>
      <w:pPr/>
      <w:r>
        <w:t>4. 扩充后各章字数估计：第2章~2800字、第3章~3500字、第4章~3800字</w:t>
      </w:r>
    </w:p>
    <w:p>
      <w:pPr/>
      <w:r>
        <w:t>5. 第1章（引言）我未在文件中看到完整内容，如需扩充请告知</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before="4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