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085CE" w14:textId="77777777" w:rsidR="008B2807" w:rsidRPr="00883BC6" w:rsidRDefault="008B2807">
      <w:pPr>
        <w:widowControl/>
        <w:jc w:val="center"/>
        <w:rPr>
          <w:rFonts w:ascii="文鼎大标宋简" w:eastAsia="文鼎大标宋简" w:hAnsi="宋体" w:hint="eastAsia"/>
          <w:b/>
          <w:bCs/>
          <w:sz w:val="44"/>
          <w:szCs w:val="44"/>
        </w:rPr>
      </w:pPr>
      <w:r w:rsidRPr="00883BC6">
        <w:rPr>
          <w:rFonts w:ascii="文鼎大标宋简" w:eastAsia="文鼎大标宋简" w:hAnsi="宋体" w:hint="eastAsia"/>
          <w:b/>
          <w:bCs/>
          <w:sz w:val="44"/>
          <w:szCs w:val="44"/>
        </w:rPr>
        <w:t>北京邮电大学设计实践报告</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320"/>
        <w:gridCol w:w="720"/>
        <w:gridCol w:w="900"/>
        <w:gridCol w:w="1620"/>
        <w:gridCol w:w="1260"/>
        <w:gridCol w:w="1800"/>
      </w:tblGrid>
      <w:tr w:rsidR="00000000" w14:paraId="5736D759" w14:textId="77777777">
        <w:trPr>
          <w:trHeight w:val="607"/>
        </w:trPr>
        <w:tc>
          <w:tcPr>
            <w:tcW w:w="1560" w:type="dxa"/>
            <w:vAlign w:val="center"/>
          </w:tcPr>
          <w:p w14:paraId="4A79EC61" w14:textId="77777777" w:rsidR="008B2807" w:rsidRDefault="008B2807">
            <w:pPr>
              <w:widowControl/>
              <w:spacing w:line="320" w:lineRule="exact"/>
              <w:jc w:val="center"/>
              <w:rPr>
                <w:rFonts w:hint="eastAsia"/>
                <w:bCs/>
                <w:sz w:val="24"/>
              </w:rPr>
            </w:pPr>
            <w:r>
              <w:rPr>
                <w:rFonts w:hint="eastAsia"/>
                <w:bCs/>
                <w:sz w:val="24"/>
              </w:rPr>
              <w:t>系统设计</w:t>
            </w:r>
          </w:p>
          <w:p w14:paraId="426E1616" w14:textId="77777777" w:rsidR="008B2807" w:rsidRDefault="008B2807">
            <w:pPr>
              <w:widowControl/>
              <w:spacing w:line="320" w:lineRule="exact"/>
              <w:jc w:val="center"/>
              <w:rPr>
                <w:rFonts w:hint="eastAsia"/>
                <w:bCs/>
                <w:sz w:val="24"/>
              </w:rPr>
            </w:pPr>
            <w:r>
              <w:rPr>
                <w:rFonts w:hint="eastAsia"/>
                <w:bCs/>
                <w:sz w:val="24"/>
              </w:rPr>
              <w:t>名称</w:t>
            </w:r>
          </w:p>
        </w:tc>
        <w:tc>
          <w:tcPr>
            <w:tcW w:w="2040" w:type="dxa"/>
            <w:gridSpan w:val="2"/>
            <w:vAlign w:val="center"/>
          </w:tcPr>
          <w:p w14:paraId="14522376" w14:textId="77777777" w:rsidR="008B2807" w:rsidRDefault="008B2807">
            <w:pPr>
              <w:widowControl/>
              <w:spacing w:line="320" w:lineRule="exact"/>
              <w:jc w:val="center"/>
              <w:rPr>
                <w:bCs/>
                <w:sz w:val="24"/>
              </w:rPr>
            </w:pPr>
            <w:r>
              <w:rPr>
                <w:rFonts w:hint="eastAsia"/>
                <w:bCs/>
                <w:sz w:val="24"/>
              </w:rPr>
              <w:t>课程学习助手 Agent 平台</w:t>
            </w:r>
          </w:p>
        </w:tc>
        <w:tc>
          <w:tcPr>
            <w:tcW w:w="900" w:type="dxa"/>
            <w:vAlign w:val="center"/>
          </w:tcPr>
          <w:p w14:paraId="2E2714B3" w14:textId="77777777" w:rsidR="008B2807" w:rsidRDefault="008B2807">
            <w:pPr>
              <w:widowControl/>
              <w:spacing w:line="320" w:lineRule="exact"/>
              <w:rPr>
                <w:rFonts w:hint="eastAsia"/>
                <w:bCs/>
                <w:sz w:val="24"/>
              </w:rPr>
            </w:pPr>
            <w:r>
              <w:rPr>
                <w:rFonts w:hint="eastAsia"/>
                <w:bCs/>
                <w:sz w:val="24"/>
              </w:rPr>
              <w:t>学</w:t>
            </w:r>
            <w:r>
              <w:rPr>
                <w:rFonts w:hint="eastAsia"/>
                <w:bCs/>
                <w:sz w:val="24"/>
              </w:rPr>
              <w:t xml:space="preserve"> </w:t>
            </w:r>
            <w:r>
              <w:rPr>
                <w:rFonts w:hint="eastAsia"/>
                <w:bCs/>
                <w:sz w:val="24"/>
              </w:rPr>
              <w:t>院</w:t>
            </w:r>
          </w:p>
        </w:tc>
        <w:tc>
          <w:tcPr>
            <w:tcW w:w="1620" w:type="dxa"/>
            <w:vAlign w:val="center"/>
          </w:tcPr>
          <w:p w14:paraId="2C51DEA9" w14:textId="77777777" w:rsidR="008B2807" w:rsidRDefault="008B2807">
            <w:pPr>
              <w:widowControl/>
              <w:spacing w:line="320" w:lineRule="exact"/>
              <w:jc w:val="center"/>
              <w:rPr>
                <w:bCs/>
                <w:sz w:val="24"/>
                <w:lang w:eastAsia="zh-TW"/>
              </w:rPr>
            </w:pPr>
            <w:r>
              <w:rPr>
                <w:rFonts w:hint="eastAsia"/>
                <w:bCs/>
                <w:sz w:val="24"/>
                <w:lang w:eastAsia="zh-TW"/>
              </w:rPr>
              <w:t>网络空间</w:t>
            </w:r>
          </w:p>
          <w:p w14:paraId="5BD7C5BF" w14:textId="77777777" w:rsidR="008B2807" w:rsidRDefault="008B2807">
            <w:pPr>
              <w:widowControl/>
              <w:spacing w:line="320" w:lineRule="exact"/>
              <w:jc w:val="center"/>
              <w:rPr>
                <w:rFonts w:hint="eastAsia"/>
                <w:bCs/>
                <w:sz w:val="24"/>
                <w:lang w:eastAsia="zh-TW"/>
              </w:rPr>
            </w:pPr>
            <w:r>
              <w:rPr>
                <w:rFonts w:hint="eastAsia"/>
                <w:bCs/>
                <w:sz w:val="24"/>
                <w:lang w:eastAsia="zh-TW"/>
              </w:rPr>
              <w:t>安全学院</w:t>
            </w:r>
          </w:p>
        </w:tc>
        <w:tc>
          <w:tcPr>
            <w:tcW w:w="1260" w:type="dxa"/>
            <w:vAlign w:val="center"/>
          </w:tcPr>
          <w:p w14:paraId="7FCA0DBE" w14:textId="77777777" w:rsidR="008B2807" w:rsidRDefault="008B2807">
            <w:pPr>
              <w:widowControl/>
              <w:spacing w:line="320" w:lineRule="exact"/>
              <w:rPr>
                <w:rFonts w:hint="eastAsia"/>
                <w:bCs/>
                <w:sz w:val="24"/>
                <w:lang w:eastAsia="zh-TW"/>
              </w:rPr>
            </w:pPr>
            <w:r>
              <w:rPr>
                <w:rFonts w:hint="eastAsia"/>
                <w:bCs/>
                <w:sz w:val="24"/>
              </w:rPr>
              <w:t>指导教师</w:t>
            </w:r>
          </w:p>
        </w:tc>
        <w:tc>
          <w:tcPr>
            <w:tcW w:w="1800" w:type="dxa"/>
            <w:vAlign w:val="center"/>
          </w:tcPr>
          <w:p w14:paraId="057E3EAB" w14:textId="77777777" w:rsidR="008B2807" w:rsidRDefault="008B2807">
            <w:pPr>
              <w:widowControl/>
              <w:spacing w:line="320" w:lineRule="exact"/>
              <w:jc w:val="center"/>
              <w:rPr>
                <w:rFonts w:hint="eastAsia"/>
                <w:bCs/>
                <w:sz w:val="24"/>
              </w:rPr>
            </w:pPr>
            <w:r>
              <w:rPr>
                <w:rFonts w:hint="eastAsia"/>
                <w:bCs/>
                <w:sz w:val="24"/>
              </w:rPr>
              <w:t>昌硕</w:t>
            </w:r>
          </w:p>
        </w:tc>
      </w:tr>
      <w:tr w:rsidR="00000000" w14:paraId="505563D5" w14:textId="77777777">
        <w:trPr>
          <w:trHeight w:val="431"/>
        </w:trPr>
        <w:tc>
          <w:tcPr>
            <w:tcW w:w="1560" w:type="dxa"/>
            <w:vAlign w:val="center"/>
          </w:tcPr>
          <w:p w14:paraId="6DF05822" w14:textId="77777777" w:rsidR="008B2807" w:rsidRDefault="008B2807">
            <w:pPr>
              <w:widowControl/>
              <w:spacing w:line="320" w:lineRule="exact"/>
              <w:jc w:val="center"/>
              <w:rPr>
                <w:rFonts w:hint="eastAsia"/>
                <w:bCs/>
                <w:sz w:val="24"/>
              </w:rPr>
            </w:pPr>
            <w:r>
              <w:rPr>
                <w:rFonts w:hint="eastAsia"/>
                <w:bCs/>
                <w:sz w:val="24"/>
              </w:rPr>
              <w:t>班</w:t>
            </w:r>
            <w:r>
              <w:rPr>
                <w:rFonts w:hint="eastAsia"/>
                <w:bCs/>
                <w:sz w:val="24"/>
              </w:rPr>
              <w:t xml:space="preserve"> </w:t>
            </w:r>
            <w:r>
              <w:rPr>
                <w:rFonts w:hint="eastAsia"/>
                <w:bCs/>
                <w:sz w:val="24"/>
              </w:rPr>
              <w:t>级</w:t>
            </w:r>
          </w:p>
        </w:tc>
        <w:tc>
          <w:tcPr>
            <w:tcW w:w="1320" w:type="dxa"/>
            <w:vAlign w:val="center"/>
          </w:tcPr>
          <w:p w14:paraId="3871F249" w14:textId="77777777" w:rsidR="008B2807" w:rsidRDefault="008B2807">
            <w:pPr>
              <w:widowControl/>
              <w:spacing w:line="320" w:lineRule="exact"/>
              <w:jc w:val="center"/>
              <w:rPr>
                <w:rFonts w:hint="eastAsia"/>
                <w:bCs/>
                <w:sz w:val="24"/>
              </w:rPr>
            </w:pPr>
            <w:r>
              <w:rPr>
                <w:rFonts w:hint="eastAsia"/>
                <w:bCs/>
                <w:sz w:val="24"/>
              </w:rPr>
              <w:t>班内序号</w:t>
            </w:r>
          </w:p>
        </w:tc>
        <w:tc>
          <w:tcPr>
            <w:tcW w:w="1620" w:type="dxa"/>
            <w:gridSpan w:val="2"/>
            <w:vAlign w:val="center"/>
          </w:tcPr>
          <w:p w14:paraId="06689D96" w14:textId="77777777" w:rsidR="008B2807" w:rsidRDefault="008B2807">
            <w:pPr>
              <w:widowControl/>
              <w:spacing w:line="320" w:lineRule="exact"/>
              <w:jc w:val="center"/>
              <w:rPr>
                <w:rFonts w:hint="eastAsia"/>
                <w:bCs/>
                <w:sz w:val="24"/>
              </w:rPr>
            </w:pPr>
            <w:r>
              <w:rPr>
                <w:rFonts w:hint="eastAsia"/>
                <w:bCs/>
                <w:sz w:val="24"/>
              </w:rPr>
              <w:t>学</w:t>
            </w:r>
            <w:r>
              <w:rPr>
                <w:rFonts w:hint="eastAsia"/>
                <w:bCs/>
                <w:sz w:val="24"/>
              </w:rPr>
              <w:t xml:space="preserve"> </w:t>
            </w:r>
            <w:r>
              <w:rPr>
                <w:rFonts w:hint="eastAsia"/>
                <w:bCs/>
                <w:sz w:val="24"/>
              </w:rPr>
              <w:t>号</w:t>
            </w:r>
          </w:p>
        </w:tc>
        <w:tc>
          <w:tcPr>
            <w:tcW w:w="1620" w:type="dxa"/>
            <w:vAlign w:val="center"/>
          </w:tcPr>
          <w:p w14:paraId="76722668" w14:textId="77777777" w:rsidR="008B2807" w:rsidRDefault="008B2807">
            <w:pPr>
              <w:widowControl/>
              <w:spacing w:line="320" w:lineRule="exact"/>
              <w:jc w:val="center"/>
              <w:rPr>
                <w:rFonts w:hint="eastAsia"/>
                <w:bCs/>
                <w:sz w:val="24"/>
              </w:rPr>
            </w:pPr>
            <w:r>
              <w:rPr>
                <w:rFonts w:hint="eastAsia"/>
                <w:bCs/>
                <w:sz w:val="24"/>
              </w:rPr>
              <w:t>学生姓名</w:t>
            </w:r>
          </w:p>
        </w:tc>
        <w:tc>
          <w:tcPr>
            <w:tcW w:w="3060" w:type="dxa"/>
            <w:gridSpan w:val="2"/>
            <w:vAlign w:val="center"/>
          </w:tcPr>
          <w:p w14:paraId="1438565A" w14:textId="77777777" w:rsidR="008B2807" w:rsidRDefault="008B2807">
            <w:pPr>
              <w:widowControl/>
              <w:spacing w:line="320" w:lineRule="exact"/>
              <w:jc w:val="center"/>
              <w:rPr>
                <w:rFonts w:hint="eastAsia"/>
                <w:bCs/>
                <w:sz w:val="24"/>
              </w:rPr>
            </w:pPr>
            <w:r>
              <w:rPr>
                <w:rFonts w:hint="eastAsia"/>
                <w:bCs/>
                <w:sz w:val="24"/>
              </w:rPr>
              <w:t>成绩</w:t>
            </w:r>
          </w:p>
        </w:tc>
      </w:tr>
      <w:tr w:rsidR="00000000" w14:paraId="00224AF2" w14:textId="77777777">
        <w:trPr>
          <w:trHeight w:val="465"/>
        </w:trPr>
        <w:tc>
          <w:tcPr>
            <w:tcW w:w="1560" w:type="dxa"/>
            <w:vAlign w:val="center"/>
          </w:tcPr>
          <w:p w14:paraId="76E3B180" w14:textId="77777777" w:rsidR="008B2807" w:rsidRDefault="008B2807">
            <w:pPr>
              <w:widowControl/>
              <w:spacing w:line="320" w:lineRule="exact"/>
              <w:jc w:val="center"/>
              <w:rPr>
                <w:bCs/>
                <w:sz w:val="24"/>
              </w:rPr>
            </w:pPr>
          </w:p>
          <w:p w14:paraId="181D7483" w14:textId="77777777" w:rsidR="006505BF" w:rsidRDefault="006505BF">
            <w:pPr>
              <w:widowControl/>
              <w:spacing w:line="320" w:lineRule="exact"/>
              <w:jc w:val="center"/>
              <w:rPr>
                <w:bCs/>
                <w:sz w:val="24"/>
              </w:rPr>
            </w:pPr>
          </w:p>
        </w:tc>
        <w:tc>
          <w:tcPr>
            <w:tcW w:w="1320" w:type="dxa"/>
            <w:vAlign w:val="center"/>
          </w:tcPr>
          <w:p w14:paraId="3D0B868E" w14:textId="77777777" w:rsidR="008B2807" w:rsidRDefault="008B2807">
            <w:pPr>
              <w:widowControl/>
              <w:spacing w:line="320" w:lineRule="exact"/>
              <w:jc w:val="center"/>
              <w:rPr>
                <w:rFonts w:hint="eastAsia"/>
                <w:bCs/>
                <w:sz w:val="24"/>
              </w:rPr>
            </w:pPr>
          </w:p>
        </w:tc>
        <w:tc>
          <w:tcPr>
            <w:tcW w:w="1620" w:type="dxa"/>
            <w:gridSpan w:val="2"/>
            <w:vAlign w:val="center"/>
          </w:tcPr>
          <w:p w14:paraId="7E35BB91" w14:textId="77777777" w:rsidR="008B2807" w:rsidRDefault="008B2807">
            <w:pPr>
              <w:widowControl/>
              <w:spacing w:line="320" w:lineRule="exact"/>
              <w:jc w:val="center"/>
              <w:rPr>
                <w:bCs/>
                <w:sz w:val="24"/>
              </w:rPr>
            </w:pPr>
          </w:p>
        </w:tc>
        <w:tc>
          <w:tcPr>
            <w:tcW w:w="1620" w:type="dxa"/>
            <w:vAlign w:val="center"/>
          </w:tcPr>
          <w:p w14:paraId="6E699C8A" w14:textId="77777777" w:rsidR="008B2807" w:rsidRDefault="008B2807">
            <w:pPr>
              <w:widowControl/>
              <w:spacing w:line="320" w:lineRule="exact"/>
              <w:jc w:val="center"/>
              <w:rPr>
                <w:bCs/>
                <w:sz w:val="24"/>
              </w:rPr>
            </w:pPr>
          </w:p>
        </w:tc>
        <w:tc>
          <w:tcPr>
            <w:tcW w:w="3060" w:type="dxa"/>
            <w:gridSpan w:val="2"/>
            <w:vAlign w:val="center"/>
          </w:tcPr>
          <w:p w14:paraId="64A74581" w14:textId="77777777" w:rsidR="008B2807" w:rsidRDefault="008B2807">
            <w:pPr>
              <w:widowControl/>
              <w:spacing w:line="320" w:lineRule="exact"/>
              <w:jc w:val="center"/>
              <w:rPr>
                <w:rFonts w:hint="eastAsia"/>
                <w:bCs/>
                <w:sz w:val="24"/>
              </w:rPr>
            </w:pPr>
          </w:p>
        </w:tc>
      </w:tr>
      <w:tr w:rsidR="00000000" w14:paraId="7E7F365F" w14:textId="77777777">
        <w:trPr>
          <w:trHeight w:val="443"/>
        </w:trPr>
        <w:tc>
          <w:tcPr>
            <w:tcW w:w="1560" w:type="dxa"/>
            <w:vAlign w:val="center"/>
          </w:tcPr>
          <w:p w14:paraId="3EA1DAAA" w14:textId="77777777" w:rsidR="008B2807" w:rsidRDefault="008B2807">
            <w:pPr>
              <w:widowControl/>
              <w:spacing w:line="320" w:lineRule="exact"/>
              <w:jc w:val="center"/>
              <w:rPr>
                <w:bCs/>
                <w:sz w:val="24"/>
              </w:rPr>
            </w:pPr>
          </w:p>
          <w:p w14:paraId="624E80CD" w14:textId="77777777" w:rsidR="006505BF" w:rsidRDefault="006505BF">
            <w:pPr>
              <w:widowControl/>
              <w:spacing w:line="320" w:lineRule="exact"/>
              <w:jc w:val="center"/>
              <w:rPr>
                <w:bCs/>
                <w:sz w:val="24"/>
              </w:rPr>
            </w:pPr>
          </w:p>
        </w:tc>
        <w:tc>
          <w:tcPr>
            <w:tcW w:w="1320" w:type="dxa"/>
            <w:vAlign w:val="center"/>
          </w:tcPr>
          <w:p w14:paraId="78B026EA" w14:textId="77777777" w:rsidR="008B2807" w:rsidRDefault="008B2807">
            <w:pPr>
              <w:widowControl/>
              <w:spacing w:line="320" w:lineRule="exact"/>
              <w:jc w:val="center"/>
              <w:rPr>
                <w:rFonts w:hint="eastAsia"/>
                <w:bCs/>
                <w:sz w:val="24"/>
              </w:rPr>
            </w:pPr>
          </w:p>
        </w:tc>
        <w:tc>
          <w:tcPr>
            <w:tcW w:w="1620" w:type="dxa"/>
            <w:gridSpan w:val="2"/>
            <w:vAlign w:val="center"/>
          </w:tcPr>
          <w:p w14:paraId="18D1D52C" w14:textId="77777777" w:rsidR="008B2807" w:rsidRDefault="008B2807">
            <w:pPr>
              <w:widowControl/>
              <w:spacing w:line="320" w:lineRule="exact"/>
              <w:jc w:val="center"/>
              <w:rPr>
                <w:bCs/>
                <w:sz w:val="24"/>
              </w:rPr>
            </w:pPr>
          </w:p>
        </w:tc>
        <w:tc>
          <w:tcPr>
            <w:tcW w:w="1620" w:type="dxa"/>
            <w:vAlign w:val="center"/>
          </w:tcPr>
          <w:p w14:paraId="44EBBDB2" w14:textId="77777777" w:rsidR="008B2807" w:rsidRDefault="008B2807" w:rsidP="006505BF">
            <w:pPr>
              <w:widowControl/>
              <w:spacing w:line="320" w:lineRule="exact"/>
              <w:rPr>
                <w:rFonts w:hint="eastAsia"/>
                <w:bCs/>
                <w:sz w:val="24"/>
              </w:rPr>
            </w:pPr>
          </w:p>
        </w:tc>
        <w:tc>
          <w:tcPr>
            <w:tcW w:w="3060" w:type="dxa"/>
            <w:gridSpan w:val="2"/>
            <w:vAlign w:val="center"/>
          </w:tcPr>
          <w:p w14:paraId="22D91ECC" w14:textId="77777777" w:rsidR="008B2807" w:rsidRDefault="008B2807">
            <w:pPr>
              <w:widowControl/>
              <w:spacing w:line="320" w:lineRule="exact"/>
              <w:jc w:val="center"/>
              <w:rPr>
                <w:rFonts w:hint="eastAsia"/>
                <w:bCs/>
                <w:sz w:val="24"/>
              </w:rPr>
            </w:pPr>
          </w:p>
        </w:tc>
      </w:tr>
      <w:tr w:rsidR="00000000" w14:paraId="52D5FEE4" w14:textId="77777777">
        <w:trPr>
          <w:trHeight w:val="451"/>
        </w:trPr>
        <w:tc>
          <w:tcPr>
            <w:tcW w:w="1560" w:type="dxa"/>
            <w:vAlign w:val="center"/>
          </w:tcPr>
          <w:p w14:paraId="7155D88A" w14:textId="77777777" w:rsidR="008B2807" w:rsidRDefault="008B2807">
            <w:pPr>
              <w:widowControl/>
              <w:spacing w:line="320" w:lineRule="exact"/>
              <w:jc w:val="center"/>
              <w:rPr>
                <w:bCs/>
                <w:sz w:val="24"/>
              </w:rPr>
            </w:pPr>
          </w:p>
        </w:tc>
        <w:tc>
          <w:tcPr>
            <w:tcW w:w="1320" w:type="dxa"/>
            <w:vAlign w:val="center"/>
          </w:tcPr>
          <w:p w14:paraId="0561140E" w14:textId="77777777" w:rsidR="008B2807" w:rsidRDefault="008B2807">
            <w:pPr>
              <w:widowControl/>
              <w:spacing w:line="320" w:lineRule="exact"/>
              <w:jc w:val="center"/>
              <w:rPr>
                <w:rFonts w:hint="eastAsia"/>
                <w:bCs/>
                <w:sz w:val="24"/>
              </w:rPr>
            </w:pPr>
          </w:p>
        </w:tc>
        <w:tc>
          <w:tcPr>
            <w:tcW w:w="1620" w:type="dxa"/>
            <w:gridSpan w:val="2"/>
            <w:vAlign w:val="center"/>
          </w:tcPr>
          <w:p w14:paraId="784B228B" w14:textId="77777777" w:rsidR="008B2807" w:rsidRDefault="008B2807">
            <w:pPr>
              <w:widowControl/>
              <w:spacing w:line="320" w:lineRule="exact"/>
              <w:jc w:val="center"/>
              <w:rPr>
                <w:bCs/>
                <w:sz w:val="24"/>
              </w:rPr>
            </w:pPr>
          </w:p>
        </w:tc>
        <w:tc>
          <w:tcPr>
            <w:tcW w:w="1620" w:type="dxa"/>
            <w:vAlign w:val="center"/>
          </w:tcPr>
          <w:p w14:paraId="757916F1" w14:textId="77777777" w:rsidR="008B2807" w:rsidRDefault="008B2807">
            <w:pPr>
              <w:widowControl/>
              <w:spacing w:line="320" w:lineRule="exact"/>
              <w:jc w:val="center"/>
              <w:rPr>
                <w:rFonts w:hint="eastAsia"/>
                <w:bCs/>
                <w:sz w:val="24"/>
              </w:rPr>
            </w:pPr>
          </w:p>
        </w:tc>
        <w:tc>
          <w:tcPr>
            <w:tcW w:w="3060" w:type="dxa"/>
            <w:gridSpan w:val="2"/>
            <w:vAlign w:val="center"/>
          </w:tcPr>
          <w:p w14:paraId="417223D8" w14:textId="77777777" w:rsidR="008B2807" w:rsidRDefault="008B2807">
            <w:pPr>
              <w:widowControl/>
              <w:spacing w:line="320" w:lineRule="exact"/>
              <w:jc w:val="center"/>
              <w:rPr>
                <w:rFonts w:hint="eastAsia"/>
                <w:bCs/>
                <w:sz w:val="24"/>
              </w:rPr>
            </w:pPr>
          </w:p>
        </w:tc>
      </w:tr>
      <w:tr w:rsidR="00000000" w14:paraId="6312D380" w14:textId="77777777">
        <w:trPr>
          <w:trHeight w:val="471"/>
        </w:trPr>
        <w:tc>
          <w:tcPr>
            <w:tcW w:w="1560" w:type="dxa"/>
            <w:vAlign w:val="center"/>
          </w:tcPr>
          <w:p w14:paraId="76A06078" w14:textId="77777777" w:rsidR="008B2807" w:rsidRDefault="008B2807">
            <w:pPr>
              <w:widowControl/>
              <w:spacing w:line="320" w:lineRule="exact"/>
              <w:jc w:val="center"/>
              <w:rPr>
                <w:bCs/>
                <w:sz w:val="24"/>
              </w:rPr>
            </w:pPr>
          </w:p>
        </w:tc>
        <w:tc>
          <w:tcPr>
            <w:tcW w:w="1320" w:type="dxa"/>
            <w:vAlign w:val="center"/>
          </w:tcPr>
          <w:p w14:paraId="01A1CE2A" w14:textId="77777777" w:rsidR="008B2807" w:rsidRDefault="008B2807">
            <w:pPr>
              <w:widowControl/>
              <w:spacing w:line="320" w:lineRule="exact"/>
              <w:jc w:val="center"/>
              <w:rPr>
                <w:rFonts w:hint="eastAsia"/>
                <w:bCs/>
                <w:sz w:val="24"/>
              </w:rPr>
            </w:pPr>
          </w:p>
        </w:tc>
        <w:tc>
          <w:tcPr>
            <w:tcW w:w="1620" w:type="dxa"/>
            <w:gridSpan w:val="2"/>
            <w:vAlign w:val="center"/>
          </w:tcPr>
          <w:p w14:paraId="376ECA65" w14:textId="77777777" w:rsidR="008B2807" w:rsidRDefault="008B2807">
            <w:pPr>
              <w:widowControl/>
              <w:spacing w:line="320" w:lineRule="exact"/>
              <w:jc w:val="center"/>
              <w:rPr>
                <w:bCs/>
                <w:sz w:val="24"/>
              </w:rPr>
            </w:pPr>
          </w:p>
        </w:tc>
        <w:tc>
          <w:tcPr>
            <w:tcW w:w="1620" w:type="dxa"/>
            <w:vAlign w:val="center"/>
          </w:tcPr>
          <w:p w14:paraId="305753D1" w14:textId="77777777" w:rsidR="008B2807" w:rsidRDefault="008B2807">
            <w:pPr>
              <w:widowControl/>
              <w:spacing w:line="320" w:lineRule="exact"/>
              <w:jc w:val="center"/>
              <w:rPr>
                <w:rFonts w:hint="eastAsia"/>
                <w:bCs/>
                <w:sz w:val="24"/>
              </w:rPr>
            </w:pPr>
          </w:p>
        </w:tc>
        <w:tc>
          <w:tcPr>
            <w:tcW w:w="3060" w:type="dxa"/>
            <w:gridSpan w:val="2"/>
            <w:vAlign w:val="center"/>
          </w:tcPr>
          <w:p w14:paraId="2137570A" w14:textId="77777777" w:rsidR="008B2807" w:rsidRDefault="008B2807">
            <w:pPr>
              <w:widowControl/>
              <w:spacing w:line="320" w:lineRule="exact"/>
              <w:jc w:val="center"/>
              <w:rPr>
                <w:rFonts w:hint="eastAsia"/>
                <w:bCs/>
                <w:sz w:val="24"/>
              </w:rPr>
            </w:pPr>
          </w:p>
        </w:tc>
      </w:tr>
      <w:tr w:rsidR="00000000" w14:paraId="2281F41A" w14:textId="77777777">
        <w:trPr>
          <w:trHeight w:val="463"/>
        </w:trPr>
        <w:tc>
          <w:tcPr>
            <w:tcW w:w="1560" w:type="dxa"/>
            <w:vAlign w:val="center"/>
          </w:tcPr>
          <w:p w14:paraId="6448D088" w14:textId="77777777" w:rsidR="008B2807" w:rsidRDefault="008B2807">
            <w:pPr>
              <w:widowControl/>
              <w:spacing w:line="320" w:lineRule="exact"/>
              <w:jc w:val="center"/>
              <w:rPr>
                <w:rFonts w:hint="eastAsia"/>
                <w:bCs/>
                <w:sz w:val="24"/>
              </w:rPr>
            </w:pPr>
          </w:p>
        </w:tc>
        <w:tc>
          <w:tcPr>
            <w:tcW w:w="1320" w:type="dxa"/>
            <w:vAlign w:val="center"/>
          </w:tcPr>
          <w:p w14:paraId="5874D4FC" w14:textId="77777777" w:rsidR="008B2807" w:rsidRDefault="008B2807">
            <w:pPr>
              <w:widowControl/>
              <w:spacing w:line="320" w:lineRule="exact"/>
              <w:jc w:val="center"/>
              <w:rPr>
                <w:rFonts w:hint="eastAsia"/>
                <w:bCs/>
                <w:sz w:val="24"/>
                <w:lang w:eastAsia="zh-TW"/>
              </w:rPr>
            </w:pPr>
          </w:p>
        </w:tc>
        <w:tc>
          <w:tcPr>
            <w:tcW w:w="1620" w:type="dxa"/>
            <w:gridSpan w:val="2"/>
            <w:vAlign w:val="center"/>
          </w:tcPr>
          <w:p w14:paraId="151BB0C0" w14:textId="77777777" w:rsidR="008B2807" w:rsidRDefault="008B2807">
            <w:pPr>
              <w:widowControl/>
              <w:spacing w:line="320" w:lineRule="exact"/>
              <w:jc w:val="center"/>
              <w:rPr>
                <w:rFonts w:hint="eastAsia"/>
                <w:bCs/>
                <w:sz w:val="24"/>
              </w:rPr>
            </w:pPr>
          </w:p>
        </w:tc>
        <w:tc>
          <w:tcPr>
            <w:tcW w:w="1620" w:type="dxa"/>
            <w:vAlign w:val="center"/>
          </w:tcPr>
          <w:p w14:paraId="62586A20" w14:textId="77777777" w:rsidR="008B2807" w:rsidRDefault="008B2807">
            <w:pPr>
              <w:widowControl/>
              <w:spacing w:line="320" w:lineRule="exact"/>
              <w:jc w:val="center"/>
              <w:rPr>
                <w:rFonts w:hint="eastAsia"/>
                <w:bCs/>
                <w:sz w:val="24"/>
                <w:lang w:eastAsia="zh-TW"/>
              </w:rPr>
            </w:pPr>
          </w:p>
        </w:tc>
        <w:tc>
          <w:tcPr>
            <w:tcW w:w="3060" w:type="dxa"/>
            <w:gridSpan w:val="2"/>
            <w:vAlign w:val="center"/>
          </w:tcPr>
          <w:p w14:paraId="74EC2630" w14:textId="77777777" w:rsidR="008B2807" w:rsidRDefault="008B2807">
            <w:pPr>
              <w:widowControl/>
              <w:spacing w:line="320" w:lineRule="exact"/>
              <w:jc w:val="center"/>
              <w:rPr>
                <w:rFonts w:hint="eastAsia"/>
                <w:bCs/>
                <w:sz w:val="24"/>
              </w:rPr>
            </w:pPr>
          </w:p>
        </w:tc>
      </w:tr>
      <w:tr w:rsidR="00000000" w14:paraId="294C49A6" w14:textId="77777777">
        <w:trPr>
          <w:trHeight w:val="2379"/>
        </w:trPr>
        <w:tc>
          <w:tcPr>
            <w:tcW w:w="1560" w:type="dxa"/>
            <w:vAlign w:val="center"/>
          </w:tcPr>
          <w:p w14:paraId="6E7E5C3D" w14:textId="77777777" w:rsidR="008B2807" w:rsidRDefault="008B2807">
            <w:pPr>
              <w:widowControl/>
              <w:spacing w:line="320" w:lineRule="exact"/>
              <w:jc w:val="center"/>
              <w:rPr>
                <w:rFonts w:hint="eastAsia"/>
                <w:bCs/>
                <w:sz w:val="24"/>
              </w:rPr>
            </w:pPr>
            <w:r>
              <w:rPr>
                <w:rFonts w:hint="eastAsia"/>
                <w:bCs/>
                <w:sz w:val="24"/>
              </w:rPr>
              <w:t>系</w:t>
            </w:r>
          </w:p>
          <w:p w14:paraId="00A5855A" w14:textId="77777777" w:rsidR="008B2807" w:rsidRDefault="008B2807">
            <w:pPr>
              <w:widowControl/>
              <w:spacing w:line="320" w:lineRule="exact"/>
              <w:jc w:val="center"/>
              <w:rPr>
                <w:rFonts w:hint="eastAsia"/>
                <w:bCs/>
                <w:sz w:val="24"/>
              </w:rPr>
            </w:pPr>
            <w:r>
              <w:rPr>
                <w:rFonts w:hint="eastAsia"/>
                <w:bCs/>
                <w:sz w:val="24"/>
              </w:rPr>
              <w:t>统</w:t>
            </w:r>
          </w:p>
          <w:p w14:paraId="68F98477" w14:textId="77777777" w:rsidR="008B2807" w:rsidRDefault="008B2807">
            <w:pPr>
              <w:widowControl/>
              <w:spacing w:line="320" w:lineRule="exact"/>
              <w:jc w:val="center"/>
              <w:rPr>
                <w:rFonts w:hint="eastAsia"/>
                <w:bCs/>
                <w:sz w:val="24"/>
              </w:rPr>
            </w:pPr>
            <w:r>
              <w:rPr>
                <w:rFonts w:hint="eastAsia"/>
                <w:bCs/>
                <w:sz w:val="24"/>
              </w:rPr>
              <w:t>设</w:t>
            </w:r>
          </w:p>
          <w:p w14:paraId="475BC0F8" w14:textId="77777777" w:rsidR="008B2807" w:rsidRDefault="008B2807">
            <w:pPr>
              <w:widowControl/>
              <w:spacing w:line="320" w:lineRule="exact"/>
              <w:jc w:val="center"/>
              <w:rPr>
                <w:rFonts w:hint="eastAsia"/>
                <w:bCs/>
                <w:sz w:val="24"/>
              </w:rPr>
            </w:pPr>
            <w:r>
              <w:rPr>
                <w:rFonts w:hint="eastAsia"/>
                <w:bCs/>
                <w:sz w:val="24"/>
              </w:rPr>
              <w:t>计</w:t>
            </w:r>
          </w:p>
          <w:p w14:paraId="2606B313" w14:textId="77777777" w:rsidR="008B2807" w:rsidRDefault="008B2807">
            <w:pPr>
              <w:widowControl/>
              <w:spacing w:line="320" w:lineRule="exact"/>
              <w:jc w:val="center"/>
              <w:rPr>
                <w:rFonts w:hint="eastAsia"/>
                <w:bCs/>
                <w:sz w:val="24"/>
              </w:rPr>
            </w:pPr>
            <w:r>
              <w:rPr>
                <w:rFonts w:hint="eastAsia"/>
                <w:bCs/>
                <w:sz w:val="24"/>
              </w:rPr>
              <w:t>内</w:t>
            </w:r>
          </w:p>
          <w:p w14:paraId="6A10B698" w14:textId="77777777" w:rsidR="008B2807" w:rsidRDefault="008B2807">
            <w:pPr>
              <w:widowControl/>
              <w:spacing w:line="320" w:lineRule="exact"/>
              <w:jc w:val="center"/>
              <w:rPr>
                <w:rFonts w:hint="eastAsia"/>
                <w:bCs/>
                <w:sz w:val="24"/>
              </w:rPr>
            </w:pPr>
            <w:r>
              <w:rPr>
                <w:rFonts w:hint="eastAsia"/>
                <w:bCs/>
                <w:sz w:val="24"/>
              </w:rPr>
              <w:t>容</w:t>
            </w:r>
          </w:p>
        </w:tc>
        <w:tc>
          <w:tcPr>
            <w:tcW w:w="7620" w:type="dxa"/>
            <w:gridSpan w:val="6"/>
          </w:tcPr>
          <w:p w14:paraId="1E39C521" w14:textId="77777777" w:rsidR="008B2807" w:rsidRDefault="008B2807">
            <w:pPr>
              <w:widowControl/>
              <w:spacing w:line="320" w:lineRule="exact"/>
              <w:rPr>
                <w:rFonts w:hint="eastAsia"/>
                <w:sz w:val="24"/>
                <w:szCs w:val="18"/>
                <w:lang w:eastAsia="zh-TW"/>
              </w:rPr>
            </w:pPr>
          </w:p>
        </w:tc>
      </w:tr>
      <w:tr w:rsidR="00000000" w14:paraId="5864819C" w14:textId="77777777">
        <w:trPr>
          <w:trHeight w:val="1489"/>
        </w:trPr>
        <w:tc>
          <w:tcPr>
            <w:tcW w:w="1560" w:type="dxa"/>
            <w:vAlign w:val="center"/>
          </w:tcPr>
          <w:p w14:paraId="6EB223CB" w14:textId="77777777" w:rsidR="008B2807" w:rsidRDefault="008B2807">
            <w:pPr>
              <w:widowControl/>
              <w:spacing w:line="320" w:lineRule="exact"/>
              <w:jc w:val="center"/>
              <w:rPr>
                <w:rFonts w:hint="eastAsia"/>
                <w:bCs/>
                <w:sz w:val="24"/>
              </w:rPr>
            </w:pPr>
            <w:r>
              <w:rPr>
                <w:rFonts w:hint="eastAsia"/>
                <w:bCs/>
                <w:sz w:val="24"/>
              </w:rPr>
              <w:t>学生</w:t>
            </w:r>
          </w:p>
          <w:p w14:paraId="43140F51" w14:textId="77777777" w:rsidR="008B2807" w:rsidRDefault="008B2807">
            <w:pPr>
              <w:widowControl/>
              <w:spacing w:line="320" w:lineRule="exact"/>
              <w:jc w:val="center"/>
              <w:rPr>
                <w:rFonts w:hint="eastAsia"/>
                <w:bCs/>
                <w:sz w:val="24"/>
              </w:rPr>
            </w:pPr>
            <w:r>
              <w:rPr>
                <w:rFonts w:hint="eastAsia"/>
                <w:bCs/>
                <w:sz w:val="24"/>
              </w:rPr>
              <w:t>设计</w:t>
            </w:r>
          </w:p>
          <w:p w14:paraId="739C77E8" w14:textId="77777777" w:rsidR="008B2807" w:rsidRDefault="008B2807">
            <w:pPr>
              <w:widowControl/>
              <w:spacing w:line="320" w:lineRule="exact"/>
              <w:jc w:val="center"/>
              <w:rPr>
                <w:rFonts w:hint="eastAsia"/>
                <w:bCs/>
                <w:sz w:val="24"/>
              </w:rPr>
            </w:pPr>
            <w:r>
              <w:rPr>
                <w:rFonts w:hint="eastAsia"/>
                <w:bCs/>
                <w:sz w:val="24"/>
              </w:rPr>
              <w:t>报告</w:t>
            </w:r>
          </w:p>
          <w:p w14:paraId="54B0E52F" w14:textId="77777777" w:rsidR="008B2807" w:rsidRDefault="008B2807">
            <w:pPr>
              <w:widowControl/>
              <w:spacing w:line="320" w:lineRule="exact"/>
              <w:jc w:val="center"/>
              <w:rPr>
                <w:rFonts w:hint="eastAsia"/>
                <w:bCs/>
                <w:spacing w:val="-8"/>
                <w:w w:val="90"/>
                <w:sz w:val="24"/>
              </w:rPr>
            </w:pPr>
            <w:r>
              <w:rPr>
                <w:rFonts w:hint="eastAsia"/>
                <w:spacing w:val="-8"/>
                <w:w w:val="90"/>
                <w:sz w:val="24"/>
              </w:rPr>
              <w:t>（附页）</w:t>
            </w:r>
          </w:p>
        </w:tc>
        <w:tc>
          <w:tcPr>
            <w:tcW w:w="7620" w:type="dxa"/>
            <w:gridSpan w:val="6"/>
          </w:tcPr>
          <w:p w14:paraId="2155171D" w14:textId="77777777" w:rsidR="008B2807" w:rsidRDefault="008B2807">
            <w:pPr>
              <w:widowControl/>
              <w:rPr>
                <w:rFonts w:hint="eastAsia"/>
                <w:sz w:val="24"/>
                <w:lang w:eastAsia="zh-TW"/>
              </w:rPr>
            </w:pPr>
          </w:p>
        </w:tc>
      </w:tr>
      <w:tr w:rsidR="00000000" w14:paraId="27E70E3F" w14:textId="77777777">
        <w:trPr>
          <w:trHeight w:val="5120"/>
        </w:trPr>
        <w:tc>
          <w:tcPr>
            <w:tcW w:w="1560" w:type="dxa"/>
            <w:vAlign w:val="center"/>
          </w:tcPr>
          <w:p w14:paraId="22CD21DA" w14:textId="77777777" w:rsidR="008B2807" w:rsidRDefault="008B2807">
            <w:pPr>
              <w:widowControl/>
              <w:spacing w:line="320" w:lineRule="exact"/>
              <w:jc w:val="center"/>
              <w:rPr>
                <w:rFonts w:hint="eastAsia"/>
                <w:bCs/>
                <w:sz w:val="24"/>
              </w:rPr>
            </w:pPr>
            <w:r>
              <w:rPr>
                <w:rFonts w:hint="eastAsia"/>
                <w:bCs/>
                <w:sz w:val="24"/>
              </w:rPr>
              <w:t>设</w:t>
            </w:r>
          </w:p>
          <w:p w14:paraId="32987C6A" w14:textId="77777777" w:rsidR="008B2807" w:rsidRDefault="008B2807">
            <w:pPr>
              <w:widowControl/>
              <w:spacing w:line="320" w:lineRule="exact"/>
              <w:jc w:val="center"/>
              <w:rPr>
                <w:rFonts w:hint="eastAsia"/>
                <w:bCs/>
                <w:sz w:val="24"/>
              </w:rPr>
            </w:pPr>
            <w:r>
              <w:rPr>
                <w:rFonts w:hint="eastAsia"/>
                <w:bCs/>
                <w:sz w:val="24"/>
              </w:rPr>
              <w:t>计</w:t>
            </w:r>
          </w:p>
          <w:p w14:paraId="1EE9CEA5" w14:textId="77777777" w:rsidR="008B2807" w:rsidRDefault="008B2807">
            <w:pPr>
              <w:widowControl/>
              <w:spacing w:line="320" w:lineRule="exact"/>
              <w:jc w:val="center"/>
              <w:rPr>
                <w:rFonts w:hint="eastAsia"/>
                <w:bCs/>
                <w:sz w:val="24"/>
              </w:rPr>
            </w:pPr>
            <w:r>
              <w:rPr>
                <w:rFonts w:hint="eastAsia"/>
                <w:bCs/>
                <w:sz w:val="24"/>
              </w:rPr>
              <w:t>成</w:t>
            </w:r>
          </w:p>
          <w:p w14:paraId="0AA94525" w14:textId="77777777" w:rsidR="008B2807" w:rsidRDefault="008B2807">
            <w:pPr>
              <w:widowControl/>
              <w:spacing w:line="320" w:lineRule="exact"/>
              <w:jc w:val="center"/>
              <w:rPr>
                <w:rFonts w:hint="eastAsia"/>
                <w:bCs/>
                <w:sz w:val="24"/>
              </w:rPr>
            </w:pPr>
            <w:r>
              <w:rPr>
                <w:rFonts w:hint="eastAsia"/>
                <w:bCs/>
                <w:sz w:val="24"/>
              </w:rPr>
              <w:t>绩</w:t>
            </w:r>
          </w:p>
          <w:p w14:paraId="1ACE4E92" w14:textId="77777777" w:rsidR="008B2807" w:rsidRDefault="008B2807">
            <w:pPr>
              <w:widowControl/>
              <w:spacing w:line="320" w:lineRule="exact"/>
              <w:jc w:val="center"/>
              <w:rPr>
                <w:rFonts w:hint="eastAsia"/>
                <w:bCs/>
                <w:sz w:val="24"/>
              </w:rPr>
            </w:pPr>
            <w:r>
              <w:rPr>
                <w:rFonts w:hint="eastAsia"/>
                <w:bCs/>
                <w:sz w:val="24"/>
              </w:rPr>
              <w:t>评</w:t>
            </w:r>
          </w:p>
          <w:p w14:paraId="77A8FE5E" w14:textId="77777777" w:rsidR="008B2807" w:rsidRDefault="008B2807">
            <w:pPr>
              <w:widowControl/>
              <w:spacing w:line="320" w:lineRule="exact"/>
              <w:jc w:val="center"/>
              <w:rPr>
                <w:rFonts w:hint="eastAsia"/>
                <w:sz w:val="24"/>
              </w:rPr>
            </w:pPr>
            <w:r>
              <w:rPr>
                <w:rFonts w:hint="eastAsia"/>
                <w:bCs/>
                <w:sz w:val="24"/>
              </w:rPr>
              <w:t>定</w:t>
            </w:r>
          </w:p>
        </w:tc>
        <w:tc>
          <w:tcPr>
            <w:tcW w:w="7620" w:type="dxa"/>
            <w:gridSpan w:val="6"/>
          </w:tcPr>
          <w:p w14:paraId="2933595B" w14:textId="77777777" w:rsidR="008B2807" w:rsidRDefault="008B2807">
            <w:pPr>
              <w:widowControl/>
              <w:spacing w:line="320" w:lineRule="exact"/>
              <w:ind w:firstLineChars="1200" w:firstLine="2880"/>
              <w:rPr>
                <w:sz w:val="24"/>
                <w:szCs w:val="21"/>
              </w:rPr>
            </w:pPr>
          </w:p>
          <w:p w14:paraId="31F7BF9E" w14:textId="77777777" w:rsidR="008B2807" w:rsidRDefault="008B2807">
            <w:pPr>
              <w:widowControl/>
              <w:spacing w:line="320" w:lineRule="exact"/>
              <w:ind w:firstLineChars="1200" w:firstLine="2880"/>
              <w:rPr>
                <w:sz w:val="24"/>
                <w:szCs w:val="21"/>
              </w:rPr>
            </w:pPr>
          </w:p>
          <w:p w14:paraId="087ED5C9" w14:textId="77777777" w:rsidR="008B2807" w:rsidRDefault="008B2807">
            <w:pPr>
              <w:widowControl/>
              <w:spacing w:line="320" w:lineRule="exact"/>
              <w:ind w:firstLineChars="1200" w:firstLine="2880"/>
              <w:rPr>
                <w:sz w:val="24"/>
                <w:szCs w:val="21"/>
              </w:rPr>
            </w:pPr>
          </w:p>
          <w:p w14:paraId="04DC3B24" w14:textId="77777777" w:rsidR="008B2807" w:rsidRDefault="008B2807">
            <w:pPr>
              <w:widowControl/>
              <w:spacing w:line="320" w:lineRule="exact"/>
              <w:ind w:firstLineChars="1200" w:firstLine="2880"/>
              <w:rPr>
                <w:sz w:val="24"/>
                <w:szCs w:val="21"/>
              </w:rPr>
            </w:pPr>
          </w:p>
          <w:p w14:paraId="0FD5939F" w14:textId="77777777" w:rsidR="008B2807" w:rsidRDefault="008B2807">
            <w:pPr>
              <w:widowControl/>
              <w:spacing w:line="320" w:lineRule="exact"/>
              <w:ind w:firstLineChars="1200" w:firstLine="2880"/>
              <w:rPr>
                <w:sz w:val="24"/>
                <w:szCs w:val="21"/>
              </w:rPr>
            </w:pPr>
          </w:p>
          <w:p w14:paraId="0F8CEF71" w14:textId="77777777" w:rsidR="008B2807" w:rsidRDefault="008B2807">
            <w:pPr>
              <w:widowControl/>
              <w:spacing w:line="320" w:lineRule="exact"/>
              <w:ind w:firstLineChars="1200" w:firstLine="2880"/>
              <w:rPr>
                <w:sz w:val="24"/>
                <w:szCs w:val="21"/>
              </w:rPr>
            </w:pPr>
          </w:p>
          <w:p w14:paraId="2CCA69C4" w14:textId="77777777" w:rsidR="008B2807" w:rsidRDefault="008B2807">
            <w:pPr>
              <w:widowControl/>
              <w:spacing w:line="320" w:lineRule="exact"/>
              <w:ind w:firstLineChars="1200" w:firstLine="2880"/>
              <w:rPr>
                <w:sz w:val="24"/>
                <w:szCs w:val="21"/>
              </w:rPr>
            </w:pPr>
          </w:p>
          <w:p w14:paraId="6C484204" w14:textId="77777777" w:rsidR="008B2807" w:rsidRDefault="008B2807">
            <w:pPr>
              <w:widowControl/>
              <w:spacing w:line="320" w:lineRule="exact"/>
              <w:ind w:firstLineChars="1200" w:firstLine="2880"/>
              <w:rPr>
                <w:sz w:val="24"/>
                <w:szCs w:val="21"/>
              </w:rPr>
            </w:pPr>
          </w:p>
          <w:p w14:paraId="2B198E0A" w14:textId="77777777" w:rsidR="008B2807" w:rsidRDefault="008B2807">
            <w:pPr>
              <w:widowControl/>
              <w:spacing w:line="320" w:lineRule="exact"/>
              <w:ind w:firstLineChars="1200" w:firstLine="2880"/>
              <w:rPr>
                <w:sz w:val="24"/>
                <w:szCs w:val="21"/>
              </w:rPr>
            </w:pPr>
          </w:p>
          <w:p w14:paraId="0E6ACF68" w14:textId="77777777" w:rsidR="008B2807" w:rsidRDefault="008B2807">
            <w:pPr>
              <w:widowControl/>
              <w:spacing w:line="320" w:lineRule="exact"/>
              <w:ind w:firstLineChars="1200" w:firstLine="2880"/>
              <w:rPr>
                <w:sz w:val="24"/>
                <w:szCs w:val="21"/>
              </w:rPr>
            </w:pPr>
          </w:p>
          <w:p w14:paraId="32A37DFB" w14:textId="77777777" w:rsidR="008B2807" w:rsidRDefault="008B2807">
            <w:pPr>
              <w:widowControl/>
              <w:spacing w:line="320" w:lineRule="exact"/>
              <w:ind w:firstLineChars="1200" w:firstLine="2880"/>
              <w:rPr>
                <w:sz w:val="24"/>
                <w:szCs w:val="21"/>
              </w:rPr>
            </w:pPr>
          </w:p>
          <w:p w14:paraId="4524DEAD" w14:textId="77777777" w:rsidR="008B2807" w:rsidRDefault="008B2807">
            <w:pPr>
              <w:widowControl/>
              <w:spacing w:line="320" w:lineRule="exact"/>
              <w:ind w:firstLineChars="1200" w:firstLine="2880"/>
              <w:rPr>
                <w:sz w:val="24"/>
                <w:szCs w:val="21"/>
              </w:rPr>
            </w:pPr>
          </w:p>
          <w:p w14:paraId="327F5A2E" w14:textId="77777777" w:rsidR="008B2807" w:rsidRDefault="008B2807">
            <w:pPr>
              <w:widowControl/>
              <w:spacing w:line="320" w:lineRule="exact"/>
              <w:ind w:firstLineChars="1200" w:firstLine="2880"/>
              <w:rPr>
                <w:rFonts w:hint="eastAsia"/>
                <w:sz w:val="24"/>
                <w:szCs w:val="21"/>
              </w:rPr>
            </w:pPr>
          </w:p>
          <w:p w14:paraId="5AB36D8D" w14:textId="77777777" w:rsidR="008B2807" w:rsidRDefault="008B2807">
            <w:pPr>
              <w:widowControl/>
              <w:spacing w:line="240" w:lineRule="exact"/>
              <w:ind w:firstLineChars="1800" w:firstLine="4320"/>
              <w:rPr>
                <w:rFonts w:hint="eastAsia"/>
                <w:sz w:val="24"/>
                <w:szCs w:val="21"/>
              </w:rPr>
            </w:pPr>
            <w:r>
              <w:rPr>
                <w:rFonts w:hint="eastAsia"/>
                <w:sz w:val="24"/>
                <w:szCs w:val="21"/>
              </w:rPr>
              <w:t>指导教师签名：</w:t>
            </w:r>
            <w:r>
              <w:rPr>
                <w:rFonts w:hint="eastAsia"/>
                <w:sz w:val="24"/>
                <w:szCs w:val="21"/>
              </w:rPr>
              <w:t xml:space="preserve">             </w:t>
            </w:r>
          </w:p>
          <w:p w14:paraId="307EA812" w14:textId="77777777" w:rsidR="008B2807" w:rsidRDefault="008B2807">
            <w:pPr>
              <w:widowControl/>
              <w:spacing w:line="240" w:lineRule="exact"/>
              <w:ind w:firstLineChars="1900" w:firstLine="4560"/>
              <w:rPr>
                <w:rFonts w:hint="eastAsia"/>
                <w:sz w:val="24"/>
              </w:rPr>
            </w:pPr>
          </w:p>
          <w:p w14:paraId="060278F5" w14:textId="77777777" w:rsidR="008B2807" w:rsidRDefault="008B2807">
            <w:pPr>
              <w:widowControl/>
              <w:spacing w:line="240" w:lineRule="exact"/>
              <w:ind w:firstLineChars="1900" w:firstLine="4560"/>
              <w:rPr>
                <w:rFonts w:hint="eastAsia"/>
                <w:sz w:val="24"/>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661A460D" w14:textId="77777777" w:rsidR="00883BC6" w:rsidRPr="006505BF" w:rsidRDefault="008B2807">
      <w:pPr>
        <w:rPr>
          <w:rFonts w:hint="eastAsia"/>
        </w:rPr>
      </w:pPr>
      <w:r>
        <w:rPr>
          <w:rFonts w:hint="eastAsia"/>
        </w:rPr>
        <w:t>注：评语要体现每个学生的工作情况，可以加页。</w:t>
      </w:r>
    </w:p>
    <w:p>
      <w:pPr>
        <w:sectPr>
          <w:footerReference w:type="default" r:id="rId8"/>
          <w:headerReference w:type="default" r:id="rId11"/>
          <w:pgSz w:w="11906" w:h="16838"/>
          <w:pgMar w:top="1440" w:right="1418" w:bottom="1440" w:left="1418" w:header="851" w:footer="992" w:gutter="0"/>
          <w:cols w:space="720"/>
          <w:docGrid w:type="lines" w:linePitch="312"/>
        </w:sectPr>
      </w:pPr>
    </w:p>
    <w:p>
      <w:pPr>
        <w:pStyle w:val="报告一级标题"/>
        <w:jc w:val="left"/>
      </w:pPr>
      <w:r>
        <w:rPr>
          <w:rFonts w:ascii="幼圆" w:eastAsia="微软雅黑" w:hint="eastAsia"/>
          <w:b/>
          <w:bCs/>
          <w:sz w:val="32"/>
          <w:szCs w:val="40"/>
          <w:lang w:eastAsia="zh-TW"/>
        </w:rPr>
        <w:t>摘要</w:t>
      </w:r>
    </w:p>
    <w:p>
      <w:pPr>
        <w:pStyle w:val="报告正文"/>
      </w:pPr>
      <w:r>
        <w:rPr>
          <w:rFonts w:ascii="宋体" w:hAnsi="宋体" w:eastAsia="宋体"/>
          <w:b w:val="0"/>
          <w:sz w:val="21"/>
        </w:rPr>
        <w:t>随着高校课程数量和数字化教学资源不断增加，学生通常需要在课件、教材笔记、作业要求、实验指导书等多种资料之间反复切换。传统文件夹只能完成静态存储，难以同时解决资料定位、重点提炼、学习安排和任务提醒问题。针对上述痛点，本项目设计并实现了一个通用的课程学习助手 Agent 平台。平台以课程为核心组织学习资料，通过大模型工具调用机制，将资料检索、课程查询、任务管理和学习计划保存等操作封装为可执行工具，使智能体能够根据学生意图自主选择工具、执行多轮检索，并在获得足够信息后生成回答。</w:t>
      </w:r>
    </w:p>
    <w:p>
      <w:pPr>
        <w:pStyle w:val="报告正文"/>
      </w:pPr>
      <w:r>
        <w:rPr>
          <w:rFonts w:ascii="宋体" w:hAnsi="宋体" w:eastAsia="宋体"/>
          <w:b w:val="0"/>
          <w:sz w:val="21"/>
        </w:rPr>
        <w:t>系统采用前后端分离架构。前端使用 Vue 3、Vue Router、Pinia 和 Element Plus 构建课程管理、资料管理、Agent 对话、学习计划、待办任务和个人中心等页面；后端使用 FastAPI、SQLAlchemy 2.0 和 Pydantic v2 提供 RESTful API，以 SQLite 保存业务数据，并以本地文件系统保存上传资料。系统支持 TXT、Markdown、PDF、DOCX、PPTX 等文件的文本抽取和滑动窗口切片；配置 Embedding 服务时使用余弦相似度进行语义检索，未配置或调用失败时自动降级为关键词检索。Agent 同时兼容 Anthropic 和 OpenAI 两类协议，并通过服务器发送事件实现文本增量和工具调用过程的实时展示。</w:t>
      </w:r>
    </w:p>
    <w:p>
      <w:pPr>
        <w:pStyle w:val="报告正文"/>
      </w:pPr>
      <w:r>
        <w:rPr>
          <w:rFonts w:ascii="宋体" w:hAnsi="宋体" w:eastAsia="宋体"/>
          <w:b w:val="0"/>
          <w:sz w:val="21"/>
        </w:rPr>
        <w:t>在原始需求基础上，系统完成了资料来源引用、知识点整理、智能任务拆解和多课程学习规划四项高级功能，并增加离线降级、到期提醒、日历视图、跨用户数据隔离、Markdown 安全消毒等工程能力。当前版本提供 33 个 API 操作、8 张业务数据表和 10 个 Agent 工具。自动化验证包括 42 项后端测试和 2 项前端安全渲染测试，生产构建成功，前端依赖审计结果为 0 个已知漏洞。结果表明，该平台能够形成“资料入库—内容检索—Agent 推理—计划执行—任务反馈”的学习闭环。</w:t>
      </w:r>
    </w:p>
    <w:p>
      <w:pPr>
        <w:pStyle w:val="报告正文"/>
      </w:pPr>
      <w:r>
        <w:rPr>
          <w:rFonts w:ascii="宋体" w:hAnsi="宋体" w:eastAsia="宋体"/>
          <w:b/>
          <w:sz w:val="21"/>
        </w:rPr>
        <w:t>关键词：</w:t>
      </w:r>
      <w:r>
        <w:rPr>
          <w:rFonts w:ascii="宋体" w:hAnsi="宋体" w:eastAsia="宋体"/>
          <w:b w:val="0"/>
          <w:sz w:val="21"/>
        </w:rPr>
        <w:t xml:space="preserve"> 课程学习助手；智能体；检索增强生成；工具调用；学习计划；FastAPI；Vue 3</w:t>
      </w:r>
    </w:p>
    <w:p>
      <w:r>
        <w:br w:type="page"/>
      </w:r>
    </w:p>
    <w:p>
      <w:pPr>
        <w:pStyle w:val="报告一级标题"/>
        <w:jc w:val="left"/>
      </w:pPr>
      <w:r>
        <w:rPr>
          <w:rFonts w:ascii="幼圆" w:eastAsia="微软雅黑" w:hint="eastAsia"/>
          <w:b/>
          <w:bCs/>
          <w:sz w:val="32"/>
          <w:szCs w:val="40"/>
          <w:lang w:eastAsia="zh-TW"/>
        </w:rPr>
        <w:t>目录</w:t>
      </w:r>
    </w:p>
    <w:p>
      <w:pPr>
        <w:pStyle w:val="报告正文"/>
        <w:ind w:firstLine="0"/>
      </w:pPr>
      <w:r>
        <w:fldChar w:fldCharType="begin"/>
        <w:instrText xml:space="preserve"> TOC \o "1-3" \h \z \u </w:instrText>
        <w:fldChar w:fldCharType="separate"/>
        <w:fldChar w:fldCharType="end"/>
      </w:r>
    </w:p>
    <w:p>
      <w:r>
        <w:br w:type="page"/>
      </w:r>
    </w:p>
    <w:p>
      <w:pPr>
        <w:pStyle w:val="报告一级标题"/>
        <w:jc w:val="left"/>
      </w:pPr>
      <w:r>
        <w:rPr>
          <w:rFonts w:ascii="幼圆" w:eastAsia="微软雅黑" w:hint="eastAsia"/>
          <w:b/>
          <w:bCs/>
          <w:sz w:val="32"/>
          <w:szCs w:val="40"/>
          <w:lang w:eastAsia="zh-TW"/>
        </w:rPr>
        <w:t>1 课程设计目的</w:t>
      </w:r>
    </w:p>
    <w:p>
      <w:pPr>
        <w:pStyle w:val="报告二级标题"/>
        <w:jc w:val="left"/>
      </w:pPr>
      <w:r>
        <w:rPr>
          <w:rFonts w:ascii="幼圆" w:eastAsia="微软雅黑" w:hint="eastAsia"/>
          <w:b/>
          <w:bCs/>
          <w:sz w:val="32"/>
          <w:szCs w:val="40"/>
          <w:lang w:eastAsia="zh-TW"/>
        </w:rPr>
        <w:t>1.1 项目背景</w:t>
      </w:r>
    </w:p>
    <w:p>
      <w:pPr>
        <w:pStyle w:val="报告正文"/>
      </w:pPr>
      <w:r>
        <w:rPr>
          <w:rFonts w:ascii="宋体" w:hAnsi="宋体" w:eastAsia="宋体"/>
          <w:b w:val="0"/>
          <w:sz w:val="21"/>
        </w:rPr>
        <w:t>大学课程学习具有资料类型多、时间跨度长和任务并行度高等特点。一门课程往往同时包含教师课件、教材章节、课堂笔记、实验要求和作业通知，多门课程并行后，文件数量和截止时间迅速增加。学生虽然能够借助网盘或本地文件夹保存资料，但“保存下来”并不等于“能够快速利用”。当学生需要回答某个知识问题时，仍然要逐个打开文件查找；当考试临近时，也缺少将宏观目标自动拆成每日任务的工具。</w:t>
      </w:r>
    </w:p>
    <w:p>
      <w:pPr>
        <w:pStyle w:val="报告正文"/>
      </w:pPr>
      <w:r>
        <w:rPr>
          <w:rFonts w:ascii="宋体" w:hAnsi="宋体" w:eastAsia="宋体"/>
          <w:b w:val="0"/>
          <w:sz w:val="21"/>
        </w:rPr>
        <w:t>大语言模型具有自然语言理解和内容生成能力，但直接使用通用对话模型存在两个明显问题：一是模型不了解学生自己的课程资料，回答容易脱离教学内容；二是模型通常只能给出文字建议，不能直接更新课程、计划和待办数据。本项目因此采用检索增强生成与工具调用相结合的 Agent 方案，让模型既能基于私有课程资料回答，又能在授权范围内执行结构化操作。</w:t>
      </w:r>
    </w:p>
    <w:p>
      <w:pPr>
        <w:pStyle w:val="报告二级标题"/>
        <w:jc w:val="left"/>
      </w:pPr>
      <w:r>
        <w:rPr>
          <w:rFonts w:ascii="幼圆" w:eastAsia="微软雅黑" w:hint="eastAsia"/>
          <w:b/>
          <w:bCs/>
          <w:sz w:val="32"/>
          <w:szCs w:val="40"/>
          <w:lang w:eastAsia="zh-TW"/>
        </w:rPr>
        <w:t>1.2 课程设计目标</w:t>
      </w:r>
    </w:p>
    <w:p>
      <w:pPr>
        <w:pStyle w:val="报告正文"/>
      </w:pPr>
      <w:r>
        <w:rPr>
          <w:rFonts w:ascii="宋体" w:hAnsi="宋体" w:eastAsia="宋体"/>
          <w:b w:val="0"/>
          <w:sz w:val="21"/>
        </w:rPr>
        <w:t>本次课程设计的总体目标是按照软件工程方法完成一个可运行、可测试、可扩展的完整 Web 系统，并通过项目实践掌握从需求分析到系统验收的全过程。具体目标如下：</w:t>
      </w:r>
    </w:p>
    <w:p>
      <w:pPr>
        <w:pStyle w:val="报告正文"/>
        <w:spacing w:after="40"/>
        <w:ind w:firstLine="0" w:left="425"/>
      </w:pPr>
      <w:r>
        <w:rPr>
          <w:rFonts w:ascii="宋体" w:hAnsi="宋体" w:eastAsia="宋体"/>
          <w:b w:val="0"/>
          <w:sz w:val="21"/>
        </w:rPr>
        <w:t>• 以用户和课程为数据边界，建立清晰的数据模型和访问控制规则。</w:t>
      </w:r>
    </w:p>
    <w:p>
      <w:pPr>
        <w:pStyle w:val="报告正文"/>
        <w:spacing w:after="40"/>
        <w:ind w:firstLine="0" w:left="425"/>
      </w:pPr>
      <w:r>
        <w:rPr>
          <w:rFonts w:ascii="宋体" w:hAnsi="宋体" w:eastAsia="宋体"/>
          <w:b w:val="0"/>
          <w:sz w:val="21"/>
        </w:rPr>
        <w:t>• 实现课程、资料、对话、计划和任务的完整业务闭环。</w:t>
      </w:r>
    </w:p>
    <w:p>
      <w:pPr>
        <w:pStyle w:val="报告正文"/>
        <w:spacing w:after="40"/>
        <w:ind w:firstLine="0" w:left="425"/>
      </w:pPr>
      <w:r>
        <w:rPr>
          <w:rFonts w:ascii="宋体" w:hAnsi="宋体" w:eastAsia="宋体"/>
          <w:b w:val="0"/>
          <w:sz w:val="21"/>
        </w:rPr>
        <w:t>• 设计统一的大模型访问层，兼容不同协议和第三方兼容服务。</w:t>
      </w:r>
    </w:p>
    <w:p>
      <w:pPr>
        <w:pStyle w:val="报告正文"/>
        <w:spacing w:after="40"/>
        <w:ind w:firstLine="0" w:left="425"/>
      </w:pPr>
      <w:r>
        <w:rPr>
          <w:rFonts w:ascii="宋体" w:hAnsi="宋体" w:eastAsia="宋体"/>
          <w:b w:val="0"/>
          <w:sz w:val="21"/>
        </w:rPr>
        <w:t>• 实现基于课程资料的检索增强问答，并给出可核查的资料来源。</w:t>
      </w:r>
    </w:p>
    <w:p>
      <w:pPr>
        <w:pStyle w:val="报告正文"/>
        <w:spacing w:after="40"/>
        <w:ind w:firstLine="0" w:left="425"/>
      </w:pPr>
      <w:r>
        <w:rPr>
          <w:rFonts w:ascii="宋体" w:hAnsi="宋体" w:eastAsia="宋体"/>
          <w:b w:val="0"/>
          <w:sz w:val="21"/>
        </w:rPr>
        <w:t>• 将学习目标转换为阶段计划和每日待办，降低计划执行门槛。</w:t>
      </w:r>
    </w:p>
    <w:p>
      <w:pPr>
        <w:pStyle w:val="报告正文"/>
        <w:spacing w:after="40"/>
        <w:ind w:firstLine="0" w:left="425"/>
      </w:pPr>
      <w:r>
        <w:rPr>
          <w:rFonts w:ascii="宋体" w:hAnsi="宋体" w:eastAsia="宋体"/>
          <w:b w:val="0"/>
          <w:sz w:val="21"/>
        </w:rPr>
        <w:t>• 通过自动化测试验证核心业务、用户隔离、降级路径和协议适配逻辑。</w:t>
      </w:r>
    </w:p>
    <w:p>
      <w:pPr>
        <w:pStyle w:val="报告正文"/>
        <w:spacing w:after="40"/>
        <w:ind w:firstLine="0" w:left="425"/>
      </w:pPr>
      <w:r>
        <w:rPr>
          <w:rFonts w:ascii="宋体" w:hAnsi="宋体" w:eastAsia="宋体"/>
          <w:b w:val="0"/>
          <w:sz w:val="21"/>
        </w:rPr>
        <w:t>• 形成结构合理、注释必要、配置集中且便于继续迭代的工程代码。</w:t>
      </w:r>
    </w:p>
    <w:p>
      <w:pPr>
        <w:pStyle w:val="报告二级标题"/>
        <w:jc w:val="left"/>
      </w:pPr>
      <w:r>
        <w:rPr>
          <w:rFonts w:ascii="幼圆" w:eastAsia="微软雅黑" w:hint="eastAsia"/>
          <w:b/>
          <w:bCs/>
          <w:sz w:val="32"/>
          <w:szCs w:val="40"/>
          <w:lang w:eastAsia="zh-TW"/>
        </w:rPr>
        <w:t>1.3 软件工程实践目标</w:t>
      </w:r>
    </w:p>
    <w:p>
      <w:pPr>
        <w:pStyle w:val="报告正文"/>
      </w:pPr>
      <w:r>
        <w:rPr>
          <w:rFonts w:ascii="宋体" w:hAnsi="宋体" w:eastAsia="宋体"/>
          <w:b w:val="0"/>
          <w:sz w:val="21"/>
        </w:rPr>
        <w:t>项目开发不仅关注功能是否能够运行，还强调可维护性和风险控制。系统按表现层、接口层、业务服务层和数据层进行分解；通过 Pydantic Schema 统一参数校验，通过服务模块隔离大模型、检索、文件解析和安全逻辑；通过环境变量区分密钥与普通配置；通过测试临时数据库避免污染真实数据。该过程体现了模块化、信息隐藏、低耦合和阶段验证等软件工程原则。</w:t>
      </w:r>
    </w:p>
    <w:p>
      <w:pPr>
        <w:pStyle w:val="报告二级标题"/>
        <w:jc w:val="left"/>
      </w:pPr>
      <w:r>
        <w:rPr>
          <w:rFonts w:ascii="幼圆" w:eastAsia="微软雅黑" w:hint="eastAsia"/>
          <w:b/>
          <w:bCs/>
          <w:sz w:val="32"/>
          <w:szCs w:val="40"/>
          <w:lang w:eastAsia="zh-TW"/>
        </w:rPr>
        <w:t>1.4 项目范围</w:t>
      </w:r>
    </w:p>
    <w:p>
      <w:pPr>
        <w:pStyle w:val="报告正文"/>
      </w:pPr>
      <w:r>
        <w:rPr>
          <w:rFonts w:ascii="宋体" w:hAnsi="宋体" w:eastAsia="宋体"/>
          <w:b w:val="0"/>
          <w:sz w:val="21"/>
        </w:rPr>
        <w:t>本项目面向个人课程学习场景，当前版本不实现学校统一身份认证、多人共享课程、在线协同编辑和大规模分布式向量数据库。默认部署方式为单机前后端分离部署，数据库使用 SQLite，上传文件保存在服务器本地目录。该边界能够覆盖课程题目要求，并为后续切换 PostgreSQL、对象存储或专业向量数据库保留接口。</w:t>
      </w:r>
    </w:p>
    <w:p>
      <w:r>
        <w:br w:type="page"/>
      </w:r>
    </w:p>
    <w:p>
      <w:pPr>
        <w:pStyle w:val="报告一级标题"/>
        <w:jc w:val="left"/>
      </w:pPr>
      <w:r>
        <w:rPr>
          <w:rFonts w:ascii="幼圆" w:eastAsia="微软雅黑" w:hint="eastAsia"/>
          <w:b/>
          <w:bCs/>
          <w:sz w:val="32"/>
          <w:szCs w:val="40"/>
          <w:lang w:eastAsia="zh-TW"/>
        </w:rPr>
        <w:t>2 需求分析</w:t>
      </w:r>
    </w:p>
    <w:p>
      <w:pPr>
        <w:pStyle w:val="报告二级标题"/>
        <w:jc w:val="left"/>
      </w:pPr>
      <w:r>
        <w:rPr>
          <w:rFonts w:ascii="幼圆" w:eastAsia="微软雅黑" w:hint="eastAsia"/>
          <w:b/>
          <w:bCs/>
          <w:sz w:val="32"/>
          <w:szCs w:val="40"/>
          <w:lang w:eastAsia="zh-TW"/>
        </w:rPr>
        <w:t>2.1 原始问题描述</w:t>
      </w:r>
    </w:p>
    <w:p>
      <w:pPr>
        <w:pStyle w:val="报告正文"/>
      </w:pPr>
      <w:r>
        <w:rPr>
          <w:rFonts w:ascii="宋体" w:hAnsi="宋体" w:eastAsia="宋体"/>
          <w:b w:val="0"/>
          <w:sz w:val="21"/>
        </w:rPr>
        <w:t>原始需求指出，大学生在多门课程学习过程中经常面临课程资料分散、重点内容难以快速查找、学习计划不清晰、作业与复习任务容易遗漏等问题。系统需要支持用户管理不同课程的学习资料，并通过智能体帮助学生完成课程问答、知识点整理、学习计划生成和待办任务管理，从而提升学习效率。</w:t>
      </w:r>
    </w:p>
    <w:p>
      <w:pPr>
        <w:pStyle w:val="报告正文"/>
      </w:pPr>
      <w:r>
        <w:rPr>
          <w:rFonts w:ascii="宋体" w:hAnsi="宋体" w:eastAsia="宋体"/>
          <w:b w:val="0"/>
          <w:sz w:val="21"/>
        </w:rPr>
        <w:t>从问题本质看，系统需要同时解决四类矛盾：资料数量增长与人工查找效率之间的矛盾；通用模型知识与具体课程内容之间的矛盾；宏观学习目标与每日可执行任务之间的矛盾；任务持续产生与学生记忆能力之间的矛盾。由此确定系统的核心业务对象为用户、课程、资料、对话、计划和任务。</w:t>
      </w:r>
    </w:p>
    <w:p>
      <w:pPr>
        <w:pStyle w:val="报告二级标题"/>
        <w:jc w:val="left"/>
      </w:pPr>
      <w:r>
        <w:rPr>
          <w:rFonts w:ascii="幼圆" w:eastAsia="微软雅黑" w:hint="eastAsia"/>
          <w:b/>
          <w:bCs/>
          <w:sz w:val="32"/>
          <w:szCs w:val="40"/>
          <w:lang w:eastAsia="zh-TW"/>
        </w:rPr>
        <w:t>2.2 用户角色与典型场景</w:t>
      </w:r>
    </w:p>
    <w:p>
      <w:pPr>
        <w:pStyle w:val="报告正文"/>
      </w:pPr>
      <w:r>
        <w:rPr>
          <w:rFonts w:ascii="宋体" w:hAnsi="宋体" w:eastAsia="宋体"/>
          <w:b w:val="0"/>
          <w:sz w:val="21"/>
        </w:rPr>
        <w:t>当前版本只有“学生用户”一种业务角色。未登录访问者可以注册和登录；登录用户只能访问自己创建的课程及其关联数据。系统不设置管理员读取学生资料的业务接口，以减少不必要的数据暴露。</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14"/>
        <w:gridCol w:w="1814"/>
        <w:gridCol w:w="1814"/>
        <w:gridCol w:w="1814"/>
        <w:gridCol w:w="1814"/>
      </w:tblGrid>
      <w:tr>
        <w:trPr>
          <w:tblHeader w:val="true"/>
        </w:trPr>
        <w:tc>
          <w:tcPr>
            <w:tcW w:type="dxa" w:w="1814"/>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场景编号</w:t>
            </w:r>
          </w:p>
        </w:tc>
        <w:tc>
          <w:tcPr>
            <w:tcW w:type="dxa" w:w="1814"/>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场景名称</w:t>
            </w:r>
          </w:p>
        </w:tc>
        <w:tc>
          <w:tcPr>
            <w:tcW w:type="dxa" w:w="1814"/>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前置条件</w:t>
            </w:r>
          </w:p>
        </w:tc>
        <w:tc>
          <w:tcPr>
            <w:tcW w:type="dxa" w:w="1814"/>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用户目标</w:t>
            </w:r>
          </w:p>
        </w:tc>
        <w:tc>
          <w:tcPr>
            <w:tcW w:type="dxa" w:w="1814"/>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系统结果</w:t>
            </w:r>
          </w:p>
        </w:tc>
      </w:tr>
      <w:tr>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UC-01</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注册与登录</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用户未登录</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建立个人账号</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返回用户信息和 JWT</w:t>
            </w:r>
          </w:p>
        </w:tc>
      </w:tr>
      <w:tr>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UC-02</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创建课程</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用户已登录</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建立课程资料空间</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保存名称、简介、教师和学期</w:t>
            </w:r>
          </w:p>
        </w:tc>
      </w:tr>
      <w:tr>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UC-03</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上传资料</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已存在课程</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上传课件或实验指导</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保存原文件并抽取、切片文本</w:t>
            </w:r>
          </w:p>
        </w:tc>
      </w:tr>
      <w:tr>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UC-04</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资料问答</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课程存在可检索资料</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获得基于资料的回答</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Agent 检索并返回带引用回答</w:t>
            </w:r>
          </w:p>
        </w:tc>
      </w:tr>
      <w:tr>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UC-05</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知识点整理</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课程已有资料</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生成复习提纲</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返回 Markdown 知识清单</w:t>
            </w:r>
          </w:p>
        </w:tc>
      </w:tr>
      <w:tr>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UC-06</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生成计划</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已填写目标和截止日期</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获得每日学习安排</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保存计划并生成待办任务</w:t>
            </w:r>
          </w:p>
        </w:tc>
      </w:tr>
      <w:tr>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UC-07</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管理任务</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用户已登录</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添加、完成或删除任务</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更新任务状态并参与提醒</w:t>
            </w:r>
          </w:p>
        </w:tc>
      </w:tr>
      <w:tr>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UC-08</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多课程规划</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至少存在两门课程</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综合安排学习时间</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按课程关联每日任务</w:t>
            </w:r>
          </w:p>
        </w:tc>
      </w:tr>
    </w:tbl>
    <w:p>
      <w:pPr>
        <w:pStyle w:val="报告正文"/>
        <w:spacing w:after="0"/>
      </w:pPr>
    </w:p>
    <w:p>
      <w:pPr>
        <w:pStyle w:val="报告二级标题"/>
        <w:jc w:val="left"/>
      </w:pPr>
      <w:r>
        <w:rPr>
          <w:rFonts w:ascii="幼圆" w:eastAsia="微软雅黑" w:hint="eastAsia"/>
          <w:b/>
          <w:bCs/>
          <w:sz w:val="32"/>
          <w:szCs w:val="40"/>
          <w:lang w:eastAsia="zh-TW"/>
        </w:rPr>
        <w:t>2.3 功能需求</w:t>
      </w:r>
    </w:p>
    <w:p>
      <w:pPr>
        <w:pStyle w:val="报告三级标题"/>
        <w:jc w:val="left"/>
      </w:pPr>
      <w:r>
        <w:rPr>
          <w:rFonts w:ascii="幼圆" w:eastAsia="微软雅黑" w:hint="eastAsia"/>
          <w:b/>
          <w:bCs/>
          <w:sz w:val="32"/>
          <w:szCs w:val="40"/>
          <w:lang w:eastAsia="zh-TW"/>
        </w:rPr>
        <w:t>2.3.1 前端功能需求</w:t>
      </w:r>
    </w:p>
    <w:p>
      <w:pPr>
        <w:pStyle w:val="报告正文"/>
      </w:pPr>
      <w:r>
        <w:rPr>
          <w:rFonts w:ascii="宋体" w:hAnsi="宋体" w:eastAsia="宋体"/>
          <w:b w:val="0"/>
          <w:sz w:val="21"/>
        </w:rPr>
        <w:t>课程管理页面需要支持课程卡片展示、新建、编辑和删除。课程信息至少包含课程名称、课程简介、授课教师和学期。课程详情页需要提供资料上传、类型筛选、文件名或说明筛选、内容片段检索、下载和删除功能。Agent 对话页需要允许用户在指定课程下创建多轮对话，并实时展示模型文本、工具调用过程和资料来源。</w:t>
      </w:r>
    </w:p>
    <w:p>
      <w:pPr>
        <w:pStyle w:val="报告正文"/>
      </w:pPr>
      <w:r>
        <w:rPr>
          <w:rFonts w:ascii="宋体" w:hAnsi="宋体" w:eastAsia="宋体"/>
          <w:b w:val="0"/>
          <w:sz w:val="21"/>
        </w:rPr>
        <w:t>学习计划页需要接收学习目标、截止日期和每日可用时间，展示总体说明、阶段任务和每日任务；同时提供多课程综合规划入口。待办任务页需要支持列表视图、日历视图、完成状态切换、逾期标记和三日内提醒。个人中心需要展示课程、计划、未完成任务和对话数量，并支持修改昵称和密码。</w:t>
      </w:r>
    </w:p>
    <w:p>
      <w:pPr>
        <w:pStyle w:val="报告三级标题"/>
        <w:jc w:val="left"/>
      </w:pPr>
      <w:r>
        <w:rPr>
          <w:rFonts w:ascii="幼圆" w:eastAsia="微软雅黑" w:hint="eastAsia"/>
          <w:b/>
          <w:bCs/>
          <w:sz w:val="32"/>
          <w:szCs w:val="40"/>
          <w:lang w:eastAsia="zh-TW"/>
        </w:rPr>
        <w:t>2.3.2 后端功能需求</w:t>
      </w:r>
    </w:p>
    <w:p>
      <w:pPr>
        <w:pStyle w:val="报告正文"/>
      </w:pPr>
      <w:r>
        <w:rPr>
          <w:rFonts w:ascii="宋体" w:hAnsi="宋体" w:eastAsia="宋体"/>
          <w:b w:val="0"/>
          <w:sz w:val="21"/>
        </w:rPr>
        <w:t>后端需要提供安全的注册、登录和个人信息维护功能；建立能够表达用户、课程、资料、切片、对话、消息、计划和任务关系的数据结构；提供 RESTful API 完成主要对象的增、删、改、查；调用大模型完成问答、知识点总结和计划生成；支持按课程、文件类型、文件名、说明和正文内容检索资料。</w:t>
      </w:r>
    </w:p>
    <w:p>
      <w:pPr>
        <w:pStyle w:val="报告三级标题"/>
        <w:jc w:val="left"/>
      </w:pPr>
      <w:r>
        <w:rPr>
          <w:rFonts w:ascii="幼圆" w:eastAsia="微软雅黑" w:hint="eastAsia"/>
          <w:b/>
          <w:bCs/>
          <w:sz w:val="32"/>
          <w:szCs w:val="40"/>
          <w:lang w:eastAsia="zh-TW"/>
        </w:rPr>
        <w:t>2.3.3 高级功能需求</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3"/>
        <w:gridCol w:w="3023"/>
        <w:gridCol w:w="3023"/>
      </w:tblGrid>
      <w:tr>
        <w:trPr>
          <w:tblHeader w:val="true"/>
        </w:trPr>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高级功能</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需求说明</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本项目实现方式</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资料来源引用</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回答标明参考资料或片段</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检索结果分配稳定编号，消息保存引用 JSON</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知识点整理</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自动提取重点并生成提纲</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采样课程切片，生成带编号引用的 Markdown</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智能任务拆解</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将目标拆为阶段和每日任务</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结构化 JSON 计划落库，并批量创建 Task</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多课程学习规划</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综合截止时间与任务量</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向模型提供课程 ID、目标和期限，任务按课程绑定</w:t>
            </w:r>
          </w:p>
        </w:tc>
      </w:tr>
    </w:tbl>
    <w:p>
      <w:pPr>
        <w:pStyle w:val="报告正文"/>
        <w:spacing w:after="0"/>
      </w:pPr>
    </w:p>
    <w:p>
      <w:pPr>
        <w:pStyle w:val="报告二级标题"/>
        <w:jc w:val="left"/>
      </w:pPr>
      <w:r>
        <w:rPr>
          <w:rFonts w:ascii="幼圆" w:eastAsia="微软雅黑" w:hint="eastAsia"/>
          <w:b/>
          <w:bCs/>
          <w:sz w:val="32"/>
          <w:szCs w:val="40"/>
          <w:lang w:eastAsia="zh-TW"/>
        </w:rPr>
        <w:t>2.4 非功能需求</w:t>
      </w:r>
    </w:p>
    <w:p>
      <w:pPr>
        <w:pStyle w:val="报告三级标题"/>
        <w:jc w:val="left"/>
      </w:pPr>
      <w:r>
        <w:rPr>
          <w:rFonts w:ascii="幼圆" w:eastAsia="微软雅黑" w:hint="eastAsia"/>
          <w:b/>
          <w:bCs/>
          <w:sz w:val="32"/>
          <w:szCs w:val="40"/>
          <w:lang w:eastAsia="zh-TW"/>
        </w:rPr>
        <w:t>2.4.1 安全性</w:t>
      </w:r>
    </w:p>
    <w:p>
      <w:pPr>
        <w:pStyle w:val="报告正文"/>
      </w:pPr>
      <w:r>
        <w:rPr>
          <w:rFonts w:ascii="宋体" w:hAnsi="宋体" w:eastAsia="宋体"/>
          <w:b w:val="0"/>
          <w:sz w:val="21"/>
        </w:rPr>
        <w:t>密码不得以明文保存；登录令牌应具有过期时间和签名校验；所有业务接口都要验证当前用户；访问他人课程、资料、对话、计划或任务时统一返回不存在，避免泄露对象是否真实存在。上传文件名需要进行路径净化，真实 API 密钥不得提交到代码仓库。模型输出在前端渲染前必须消毒，防止恶意 HTML 或脚本执行。</w:t>
      </w:r>
    </w:p>
    <w:p>
      <w:pPr>
        <w:pStyle w:val="报告三级标题"/>
        <w:jc w:val="left"/>
      </w:pPr>
      <w:r>
        <w:rPr>
          <w:rFonts w:ascii="幼圆" w:eastAsia="微软雅黑" w:hint="eastAsia"/>
          <w:b/>
          <w:bCs/>
          <w:sz w:val="32"/>
          <w:szCs w:val="40"/>
          <w:lang w:eastAsia="zh-TW"/>
        </w:rPr>
        <w:t>2.4.2 可用性与容错</w:t>
      </w:r>
    </w:p>
    <w:p>
      <w:pPr>
        <w:pStyle w:val="报告正文"/>
      </w:pPr>
      <w:r>
        <w:rPr>
          <w:rFonts w:ascii="宋体" w:hAnsi="宋体" w:eastAsia="宋体"/>
          <w:b w:val="0"/>
          <w:sz w:val="21"/>
        </w:rPr>
        <w:t>未配置大模型或向量服务时，课程、资料和任务等基础能力仍应正常运行。问答退回关键词片段展示，计划退回本地规则拆分。文件解析或 Embedding 调用失败不能阻断资料上传。流式回答中断时需要保留用户问题和已生成的部分文本，避免数据完全丢失。</w:t>
      </w:r>
    </w:p>
    <w:p>
      <w:pPr>
        <w:pStyle w:val="报告三级标题"/>
        <w:jc w:val="left"/>
      </w:pPr>
      <w:r>
        <w:rPr>
          <w:rFonts w:ascii="幼圆" w:eastAsia="微软雅黑" w:hint="eastAsia"/>
          <w:b/>
          <w:bCs/>
          <w:sz w:val="32"/>
          <w:szCs w:val="40"/>
          <w:lang w:eastAsia="zh-TW"/>
        </w:rPr>
        <w:t>2.4.3 可维护性与扩展性</w:t>
      </w:r>
    </w:p>
    <w:p>
      <w:pPr>
        <w:pStyle w:val="报告正文"/>
      </w:pPr>
      <w:r>
        <w:rPr>
          <w:rFonts w:ascii="宋体" w:hAnsi="宋体" w:eastAsia="宋体"/>
          <w:b w:val="0"/>
          <w:sz w:val="21"/>
        </w:rPr>
        <w:t>系统配置应集中管理，大模型供应商、模型名、Base URL、密钥、数据库地址、跨域来源和上传大小限制应通过环境变量调整。路由、数据模型、Schema 和服务层相互分离。新增资料格式、检索策略或 Agent 工具时，应尽量不修改无关模块。</w:t>
      </w:r>
    </w:p>
    <w:p>
      <w:pPr>
        <w:pStyle w:val="报告三级标题"/>
        <w:jc w:val="left"/>
      </w:pPr>
      <w:r>
        <w:rPr>
          <w:rFonts w:ascii="幼圆" w:eastAsia="微软雅黑" w:hint="eastAsia"/>
          <w:b/>
          <w:bCs/>
          <w:sz w:val="32"/>
          <w:szCs w:val="40"/>
          <w:lang w:eastAsia="zh-TW"/>
        </w:rPr>
        <w:t>2.4.4 性能与容量边界</w:t>
      </w:r>
    </w:p>
    <w:p>
      <w:pPr>
        <w:pStyle w:val="报告正文"/>
      </w:pPr>
      <w:r>
        <w:rPr>
          <w:rFonts w:ascii="宋体" w:hAnsi="宋体" w:eastAsia="宋体"/>
          <w:b w:val="0"/>
          <w:sz w:val="21"/>
        </w:rPr>
        <w:t>默认上传大小上限为 50 MB。文本切片大小为 600 字符，重叠 100 字符。当前检索最多扫描一门课程的 3000 个切片，适合课程项目和个人学习资料规模。Agent 工具循环最多执行 8 轮，防止异常模型无限调用工具；计划自动生成任务最多 60 条，防止一次请求写入过多记录。</w:t>
      </w:r>
    </w:p>
    <w:p>
      <w:pPr>
        <w:pStyle w:val="报告二级标题"/>
        <w:jc w:val="left"/>
      </w:pPr>
      <w:r>
        <w:rPr>
          <w:rFonts w:ascii="幼圆" w:eastAsia="微软雅黑" w:hint="eastAsia"/>
          <w:b/>
          <w:bCs/>
          <w:sz w:val="32"/>
          <w:szCs w:val="40"/>
          <w:lang w:eastAsia="zh-TW"/>
        </w:rPr>
        <w:t>2.5 需求可追踪矩阵</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7"/>
        <w:gridCol w:w="2267"/>
        <w:gridCol w:w="2267"/>
        <w:gridCol w:w="2267"/>
      </w:tblGrid>
      <w:tr>
        <w:trPr>
          <w:tblHeader w:val="true"/>
        </w:trPr>
        <w:tc>
          <w:tcPr>
            <w:tcW w:type="dxa" w:w="2267"/>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需求编号</w:t>
            </w:r>
          </w:p>
        </w:tc>
        <w:tc>
          <w:tcPr>
            <w:tcW w:type="dxa" w:w="2267"/>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原始需求</w:t>
            </w:r>
          </w:p>
        </w:tc>
        <w:tc>
          <w:tcPr>
            <w:tcW w:type="dxa" w:w="2267"/>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对应模块</w:t>
            </w:r>
          </w:p>
        </w:tc>
        <w:tc>
          <w:tcPr>
            <w:tcW w:type="dxa" w:w="2267"/>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对应验证</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R-01</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课程管理</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courses 路由、CoursesView</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 CRUD 测试</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R-02</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资料管理</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materials 路由、CourseDetailView</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上传、检索、下载、删除测试</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R-03</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Agent 对话</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chat 路由、ChatView</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普通与 SSE 对话测试</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R-04</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学习计划</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plans 路由、PlansView</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单课程、多课程计划测试</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R-05</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个人中心</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auth、ProfileView</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认证、统计接口组合验证</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R-06</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用户认证</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security、auth 路由</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注册、登录、越权测试</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R-07</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RESTful API</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六组路由</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OpenAPI 共 33 个操作</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R-08</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资料检索</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extraction、retrieval</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关键词与向量排序测试</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R-09</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来源引用</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Agent 工具执行器</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检索与全文读取引用测试</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R-10</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知识点整理</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summarize_knowledge</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无资料降级测试</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R-11</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智能任务拆解</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generate_plan、Task</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计划自动生成任务测试</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R-12</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多课程规划</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generate_multi_plan</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多课程任务归属测试</w:t>
            </w:r>
          </w:p>
        </w:tc>
      </w:tr>
    </w:tbl>
    <w:p>
      <w:pPr>
        <w:pStyle w:val="报告正文"/>
        <w:spacing w:after="0"/>
      </w:pPr>
    </w:p>
    <w:p>
      <w:r>
        <w:br w:type="page"/>
      </w:r>
    </w:p>
    <w:p>
      <w:pPr>
        <w:pStyle w:val="报告一级标题"/>
        <w:jc w:val="left"/>
      </w:pPr>
      <w:r>
        <w:rPr>
          <w:rFonts w:ascii="幼圆" w:eastAsia="微软雅黑" w:hint="eastAsia"/>
          <w:b/>
          <w:bCs/>
          <w:sz w:val="32"/>
          <w:szCs w:val="40"/>
          <w:lang w:eastAsia="zh-TW"/>
        </w:rPr>
        <w:t>3 总体设计</w:t>
      </w:r>
    </w:p>
    <w:p>
      <w:pPr>
        <w:pStyle w:val="报告二级标题"/>
        <w:jc w:val="left"/>
      </w:pPr>
      <w:r>
        <w:rPr>
          <w:rFonts w:ascii="幼圆" w:eastAsia="微软雅黑" w:hint="eastAsia"/>
          <w:b/>
          <w:bCs/>
          <w:sz w:val="32"/>
          <w:szCs w:val="40"/>
          <w:lang w:eastAsia="zh-TW"/>
        </w:rPr>
        <w:t>3.1 系统架构</w:t>
      </w:r>
    </w:p>
    <w:p>
      <w:pPr>
        <w:pStyle w:val="报告正文"/>
      </w:pPr>
      <w:r>
        <w:rPr>
          <w:rFonts w:ascii="宋体" w:hAnsi="宋体" w:eastAsia="宋体"/>
          <w:b w:val="0"/>
          <w:sz w:val="21"/>
        </w:rPr>
        <w:t xml:space="preserve">系统采用前后端分离的四层结构。浏览器负责界面展示和交互；FastAPI 路由层负责身份依赖、参数校验和响应模型；服务层封装 Agent、LLM、检索、Embedding、文件抽取和安全逻辑；数据层由 SQLAlchemy、SQLite 和上传目录组成。前端开发服务器通过 Vite 将 </w:t>
      </w:r>
      <w:r>
        <w:rPr>
          <w:rFonts w:ascii="Courier New" w:hAnsi="Courier New" w:eastAsia="Courier New"/>
          <w:b w:val="0"/>
          <w:sz w:val="19"/>
        </w:rPr>
        <w:t>/api</w:t>
      </w:r>
      <w:r>
        <w:rPr>
          <w:rFonts w:ascii="宋体" w:hAnsi="宋体" w:eastAsia="宋体"/>
          <w:b w:val="0"/>
          <w:sz w:val="21"/>
        </w:rPr>
        <w:t xml:space="preserve"> 请求代理到后端 8000 端口。</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3"/>
        <w:gridCol w:w="3023"/>
        <w:gridCol w:w="3023"/>
      </w:tblGrid>
      <w:tr>
        <w:trPr>
          <w:tblHeader w:val="true"/>
        </w:trPr>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层次</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主要技术</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主要职责</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表现层</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Vue 3、Element Plus、Pinia</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页面交互、状态展示、Markdown 渲染</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接口层</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FastAPI、Pydantic</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路由、认证依赖、参数校验、SSE 输出</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业务服务层</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Agent、LLM、Retrieval、Extraction</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工具循环、内容生成、检索与文件处理</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数据持久层</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SQLAlchemy、SQLite、本地文件</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结构化数据、切片向量和原文件保存</w:t>
            </w:r>
          </w:p>
        </w:tc>
      </w:tr>
    </w:tbl>
    <w:p>
      <w:pPr>
        <w:pStyle w:val="报告正文"/>
        <w:spacing w:after="0"/>
      </w:pPr>
    </w:p>
    <w:p>
      <w:pPr>
        <w:pStyle w:val="报告正文"/>
        <w:spacing w:before="80" w:after="80"/>
        <w:ind w:firstLine="0"/>
        <w:jc w:val="left"/>
      </w:pPr>
      <w:r>
        <w:rPr>
          <w:rFonts w:ascii="宋体" w:hAnsi="宋体" w:eastAsia="宋体"/>
          <w:b w:val="0"/>
          <w:sz w:val="20"/>
        </w:rPr>
        <w:t>图 3-1 系统分层架构</w:t>
      </w:r>
    </w:p>
    <w:p>
      <w:pPr>
        <w:pStyle w:val="报告正文"/>
        <w:spacing w:before="80" w:after="120" w:line="240" w:lineRule="auto"/>
        <w:ind w:firstLine="0" w:left="227" w:right="227"/>
        <w:shd w:fill="F2F2F2"/>
      </w:pPr>
      <w:r>
        <w:rPr>
          <w:rFonts w:ascii="Courier New" w:hAnsi="Courier New" w:eastAsia="Courier New"/>
          <w:b w:val="0"/>
          <w:sz w:val="17"/>
        </w:rPr>
        <w:t>┌──────────────────────────────────────────────────────┐</w:t>
        <w:br/>
      </w:r>
      <w:r>
        <w:rPr>
          <w:rFonts w:ascii="Courier New" w:hAnsi="Courier New" w:eastAsia="Courier New"/>
          <w:b w:val="0"/>
          <w:sz w:val="17"/>
        </w:rPr>
        <w:t>│ Vue 3 前端：课程 / 资料 / 对话 / 计划 / 任务 / 个人中心 │</w:t>
        <w:br/>
      </w:r>
      <w:r>
        <w:rPr>
          <w:rFonts w:ascii="Courier New" w:hAnsi="Courier New" w:eastAsia="Courier New"/>
          <w:b w:val="0"/>
          <w:sz w:val="17"/>
        </w:rPr>
        <w:t>└────────────────────────┬─────────────────────────────┘</w:t>
        <w:br/>
      </w:r>
      <w:r>
        <w:rPr>
          <w:rFonts w:ascii="Courier New" w:hAnsi="Courier New" w:eastAsia="Courier New"/>
          <w:b w:val="0"/>
          <w:sz w:val="17"/>
        </w:rPr>
        <w:t xml:space="preserve">                         │ REST JSON / SSE</w:t>
        <w:br/>
      </w:r>
      <w:r>
        <w:rPr>
          <w:rFonts w:ascii="Courier New" w:hAnsi="Courier New" w:eastAsia="Courier New"/>
          <w:b w:val="0"/>
          <w:sz w:val="17"/>
        </w:rPr>
        <w:t>┌────────────────────────▼─────────────────────────────┐</w:t>
        <w:br/>
      </w:r>
      <w:r>
        <w:rPr>
          <w:rFonts w:ascii="Courier New" w:hAnsi="Courier New" w:eastAsia="Courier New"/>
          <w:b w:val="0"/>
          <w:sz w:val="17"/>
        </w:rPr>
        <w:t>│ FastAPI：认证依赖、Pydantic 校验、六组业务路由          │</w:t>
        <w:br/>
      </w:r>
      <w:r>
        <w:rPr>
          <w:rFonts w:ascii="Courier New" w:hAnsi="Courier New" w:eastAsia="Courier New"/>
          <w:b w:val="0"/>
          <w:sz w:val="17"/>
        </w:rPr>
        <w:t>└────────────────────────┬─────────────────────────────┘</w:t>
        <w:br/>
      </w:r>
      <w:r>
        <w:rPr>
          <w:rFonts w:ascii="Courier New" w:hAnsi="Courier New" w:eastAsia="Courier New"/>
          <w:b w:val="0"/>
          <w:sz w:val="17"/>
        </w:rPr>
        <w:t xml:space="preserve">                         │</w:t>
        <w:br/>
      </w:r>
      <w:r>
        <w:rPr>
          <w:rFonts w:ascii="Courier New" w:hAnsi="Courier New" w:eastAsia="Courier New"/>
          <w:b w:val="0"/>
          <w:sz w:val="17"/>
        </w:rPr>
        <w:t>┌────────────────────────▼─────────────────────────────┐</w:t>
        <w:br/>
      </w:r>
      <w:r>
        <w:rPr>
          <w:rFonts w:ascii="Courier New" w:hAnsi="Courier New" w:eastAsia="Courier New"/>
          <w:b w:val="0"/>
          <w:sz w:val="17"/>
        </w:rPr>
        <w:t>│ Agent / LLM / Retrieval / Embedding / Extraction     │</w:t>
        <w:br/>
      </w:r>
      <w:r>
        <w:rPr>
          <w:rFonts w:ascii="Courier New" w:hAnsi="Courier New" w:eastAsia="Courier New"/>
          <w:b w:val="0"/>
          <w:sz w:val="17"/>
        </w:rPr>
        <w:t>└───────────────┬──────────────────────┬───────────────┘</w:t>
        <w:br/>
      </w:r>
      <w:r>
        <w:rPr>
          <w:rFonts w:ascii="Courier New" w:hAnsi="Courier New" w:eastAsia="Courier New"/>
          <w:b w:val="0"/>
          <w:sz w:val="17"/>
        </w:rPr>
        <w:t xml:space="preserve">                │                      │</w:t>
        <w:br/>
      </w:r>
      <w:r>
        <w:rPr>
          <w:rFonts w:ascii="Courier New" w:hAnsi="Courier New" w:eastAsia="Courier New"/>
          <w:b w:val="0"/>
          <w:sz w:val="17"/>
        </w:rPr>
        <w:t>┌───────────────▼────────────┐  ┌──────▼──────────────┐</w:t>
        <w:br/>
      </w:r>
      <w:r>
        <w:rPr>
          <w:rFonts w:ascii="Courier New" w:hAnsi="Courier New" w:eastAsia="Courier New"/>
          <w:b w:val="0"/>
          <w:sz w:val="17"/>
        </w:rPr>
        <w:t>│ SQLAlchemy + SQLite        │  │ data/uploads 原文件 │</w:t>
        <w:br/>
      </w:r>
      <w:r>
        <w:rPr>
          <w:rFonts w:ascii="Courier New" w:hAnsi="Courier New" w:eastAsia="Courier New"/>
          <w:b w:val="0"/>
          <w:sz w:val="17"/>
        </w:rPr>
        <w:t>└────────────────────────────┘  └─────────────────────┘</w:t>
      </w:r>
    </w:p>
    <w:p>
      <w:pPr>
        <w:pStyle w:val="报告二级标题"/>
        <w:jc w:val="left"/>
      </w:pPr>
      <w:r>
        <w:rPr>
          <w:rFonts w:ascii="幼圆" w:eastAsia="微软雅黑" w:hint="eastAsia"/>
          <w:b/>
          <w:bCs/>
          <w:sz w:val="32"/>
          <w:szCs w:val="40"/>
          <w:lang w:eastAsia="zh-TW"/>
        </w:rPr>
        <w:t>3.2 功能模块划分</w:t>
      </w:r>
    </w:p>
    <w:p>
      <w:pPr>
        <w:pStyle w:val="报告正文"/>
      </w:pPr>
      <w:r>
        <w:rPr>
          <w:rFonts w:ascii="宋体" w:hAnsi="宋体" w:eastAsia="宋体"/>
          <w:b w:val="0"/>
          <w:sz w:val="21"/>
        </w:rPr>
        <w:t>系统按业务能力划分为用户认证、课程管理、资料管理、Agent 对话、学习计划、任务管理和个人中心七个模块。认证模块为其他模块提供当前用户上下文；课程模块是资料和对话的上级边界；计划模块会向任务模块写入每日待办；个人中心通过并行调用课程、计划、任务和对话接口形成统计信息。</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7"/>
        <w:gridCol w:w="2267"/>
        <w:gridCol w:w="2267"/>
        <w:gridCol w:w="2267"/>
      </w:tblGrid>
      <w:tr>
        <w:trPr>
          <w:tblHeader w:val="true"/>
        </w:trPr>
        <w:tc>
          <w:tcPr>
            <w:tcW w:type="dxa" w:w="2267"/>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模块</w:t>
            </w:r>
          </w:p>
        </w:tc>
        <w:tc>
          <w:tcPr>
            <w:tcW w:type="dxa" w:w="2267"/>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输入</w:t>
            </w:r>
          </w:p>
        </w:tc>
        <w:tc>
          <w:tcPr>
            <w:tcW w:type="dxa" w:w="2267"/>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输出</w:t>
            </w:r>
          </w:p>
        </w:tc>
        <w:tc>
          <w:tcPr>
            <w:tcW w:type="dxa" w:w="2267"/>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依赖模块</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用户认证</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注册信息、用户名密码</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JWT、用户资料</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数据库、安全服务</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课程管理</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课程基本信息</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课程列表和详情</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认证模块</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资料管理</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文件、类型、说明</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Material 与检索切片</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课程、抽取、Embedding</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Agent 对话</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课程、问题、历史</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文本、工具事件、引用</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LLM、检索、任务、计划</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学习计划</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目标、期限、每日时间</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阶段和每日任务</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LLM、课程、任务</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任务管理</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标题、日期、状态</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待办列表与提醒</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课程、计划</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个人中心</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当前用户</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汇总统计和最近对话</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多个业务接口</w:t>
            </w:r>
          </w:p>
        </w:tc>
      </w:tr>
    </w:tbl>
    <w:p>
      <w:pPr>
        <w:pStyle w:val="报告正文"/>
        <w:spacing w:after="0"/>
      </w:pPr>
    </w:p>
    <w:p>
      <w:pPr>
        <w:pStyle w:val="报告二级标题"/>
        <w:jc w:val="left"/>
      </w:pPr>
      <w:r>
        <w:rPr>
          <w:rFonts w:ascii="幼圆" w:eastAsia="微软雅黑" w:hint="eastAsia"/>
          <w:b/>
          <w:bCs/>
          <w:sz w:val="32"/>
          <w:szCs w:val="40"/>
          <w:lang w:eastAsia="zh-TW"/>
        </w:rPr>
        <w:t>3.3 核心业务流程</w:t>
      </w:r>
    </w:p>
    <w:p>
      <w:pPr>
        <w:pStyle w:val="报告三级标题"/>
        <w:jc w:val="left"/>
      </w:pPr>
      <w:r>
        <w:rPr>
          <w:rFonts w:ascii="幼圆" w:eastAsia="微软雅黑" w:hint="eastAsia"/>
          <w:b/>
          <w:bCs/>
          <w:sz w:val="32"/>
          <w:szCs w:val="40"/>
          <w:lang w:eastAsia="zh-TW"/>
        </w:rPr>
        <w:t>3.3.1 资料入库流程</w:t>
      </w:r>
    </w:p>
    <w:p>
      <w:pPr>
        <w:pStyle w:val="报告正文"/>
      </w:pPr>
      <w:r>
        <w:rPr>
          <w:rFonts w:ascii="宋体" w:hAnsi="宋体" w:eastAsia="宋体"/>
          <w:b w:val="0"/>
          <w:sz w:val="21"/>
        </w:rPr>
        <w:t xml:space="preserve">用户选择课程并上传文件后，后端首先检查资料类型和文件大小，使用 </w:t>
      </w:r>
      <w:r>
        <w:rPr>
          <w:rFonts w:ascii="Courier New" w:hAnsi="Courier New" w:eastAsia="Courier New"/>
          <w:b w:val="0"/>
          <w:sz w:val="19"/>
        </w:rPr>
        <w:t>Path(filename).name</w:t>
      </w:r>
      <w:r>
        <w:rPr>
          <w:rFonts w:ascii="宋体" w:hAnsi="宋体" w:eastAsia="宋体"/>
          <w:b w:val="0"/>
          <w:sz w:val="21"/>
        </w:rPr>
        <w:t xml:space="preserve"> 去除路径信息，再以 UUID 前缀生成服务器文件名。原文件保存成功后创建 Material 记录，随后按文件后缀抽取文本。抽取结果经过清洗和滑动窗口切片；若配置 Embedding，则批量调用兼容接口生成向量并随切片保存；任一步嵌入失败时，切片仍然正常入库。</w:t>
      </w:r>
    </w:p>
    <w:p>
      <w:pPr>
        <w:pStyle w:val="报告正文"/>
        <w:spacing w:before="80" w:after="120" w:line="240" w:lineRule="auto"/>
        <w:ind w:firstLine="0" w:left="227" w:right="227"/>
        <w:shd w:fill="F2F2F2"/>
      </w:pPr>
      <w:r>
        <w:rPr>
          <w:rFonts w:ascii="Courier New" w:hAnsi="Courier New" w:eastAsia="Courier New"/>
          <w:b w:val="0"/>
          <w:sz w:val="17"/>
        </w:rPr>
        <w:t>上传文件 → 类型/大小校验 → UUID 存储 → 文本抽取</w:t>
        <w:br/>
      </w:r>
      <w:r>
        <w:rPr>
          <w:rFonts w:ascii="Courier New" w:hAnsi="Courier New" w:eastAsia="Courier New"/>
          <w:b w:val="0"/>
          <w:sz w:val="17"/>
        </w:rPr>
        <w:t xml:space="preserve">        → 清洗与切片 → 可选 Embedding → 切片入库 → 返回资料信息</w:t>
      </w:r>
    </w:p>
    <w:p>
      <w:pPr>
        <w:pStyle w:val="报告三级标题"/>
        <w:jc w:val="left"/>
      </w:pPr>
      <w:r>
        <w:rPr>
          <w:rFonts w:ascii="幼圆" w:eastAsia="微软雅黑" w:hint="eastAsia"/>
          <w:b/>
          <w:bCs/>
          <w:sz w:val="32"/>
          <w:szCs w:val="40"/>
          <w:lang w:eastAsia="zh-TW"/>
        </w:rPr>
        <w:t>3.3.2 Agent 问答流程</w:t>
      </w:r>
    </w:p>
    <w:p>
      <w:pPr>
        <w:pStyle w:val="报告正文"/>
      </w:pPr>
      <w:r>
        <w:rPr>
          <w:rFonts w:ascii="宋体" w:hAnsi="宋体" w:eastAsia="宋体"/>
          <w:b w:val="0"/>
          <w:sz w:val="21"/>
        </w:rPr>
        <w:t>用户消息经过身份和对话归属校验后，系统读取最近消息作为上下文，并把 10 个工具定义交给模型。模型可以先检索资料，再根据结果更换关键词继续检索，也可以读取完整资料、查询任务或保存计划。每次工具执行结果都会作为新的模型上下文进入下一轮。模型停止调用工具时，系统将最终文本与累计引用保存为 assistant 消息。</w:t>
      </w:r>
    </w:p>
    <w:p>
      <w:pPr>
        <w:pStyle w:val="报告正文"/>
        <w:spacing w:before="80" w:after="120" w:line="240" w:lineRule="auto"/>
        <w:ind w:firstLine="0" w:left="227" w:right="227"/>
        <w:shd w:fill="F2F2F2"/>
      </w:pPr>
      <w:r>
        <w:rPr>
          <w:rFonts w:ascii="Courier New" w:hAnsi="Courier New" w:eastAsia="Courier New"/>
          <w:b w:val="0"/>
          <w:sz w:val="17"/>
        </w:rPr>
        <w:t>学生问题 → LLM 判断 → 调用工具？ ──否──→ 最终回答</w:t>
        <w:br/>
      </w:r>
      <w:r>
        <w:rPr>
          <w:rFonts w:ascii="Courier New" w:hAnsi="Courier New" w:eastAsia="Courier New"/>
          <w:b w:val="0"/>
          <w:sz w:val="17"/>
        </w:rPr>
        <w:t xml:space="preserve">               │是                         ▲</w:t>
        <w:br/>
      </w:r>
      <w:r>
        <w:rPr>
          <w:rFonts w:ascii="Courier New" w:hAnsi="Courier New" w:eastAsia="Courier New"/>
          <w:b w:val="0"/>
          <w:sz w:val="17"/>
        </w:rPr>
        <w:t xml:space="preserve">               ▼                           │</w:t>
        <w:br/>
      </w:r>
      <w:r>
        <w:rPr>
          <w:rFonts w:ascii="Courier New" w:hAnsi="Courier New" w:eastAsia="Courier New"/>
          <w:b w:val="0"/>
          <w:sz w:val="17"/>
        </w:rPr>
        <w:t xml:space="preserve">          后端执行工具 → 结构化结果 → 再次调用 LLM</w:t>
      </w:r>
    </w:p>
    <w:p>
      <w:pPr>
        <w:pStyle w:val="报告三级标题"/>
        <w:jc w:val="left"/>
      </w:pPr>
      <w:r>
        <w:rPr>
          <w:rFonts w:ascii="幼圆" w:eastAsia="微软雅黑" w:hint="eastAsia"/>
          <w:b/>
          <w:bCs/>
          <w:sz w:val="32"/>
          <w:szCs w:val="40"/>
          <w:lang w:eastAsia="zh-TW"/>
        </w:rPr>
        <w:t>3.3.3 计划与任务联动流程</w:t>
      </w:r>
    </w:p>
    <w:p>
      <w:pPr>
        <w:pStyle w:val="报告正文"/>
      </w:pPr>
      <w:r>
        <w:rPr>
          <w:rFonts w:ascii="宋体" w:hAnsi="宋体" w:eastAsia="宋体"/>
          <w:b w:val="0"/>
          <w:sz w:val="21"/>
        </w:rPr>
        <w:t xml:space="preserve">单课程计划接收课程、目标、截止时间和每日时长；多课程计划接收多组课程目标。模型需要返回符合计划结构的 JSON，其中包含 overview、stages 和 daily_tasks。计划记录写入后，后端在同一事务中将每日任务转换为 Task。多课程计划优先根据模型返回的 </w:t>
      </w:r>
      <w:r>
        <w:rPr>
          <w:rFonts w:ascii="Courier New" w:hAnsi="Courier New" w:eastAsia="Courier New"/>
          <w:b w:val="0"/>
          <w:sz w:val="19"/>
        </w:rPr>
        <w:t>course_id</w:t>
      </w:r>
      <w:r>
        <w:rPr>
          <w:rFonts w:ascii="宋体" w:hAnsi="宋体" w:eastAsia="宋体"/>
          <w:b w:val="0"/>
          <w:sz w:val="21"/>
        </w:rPr>
        <w:t xml:space="preserve"> 建立归属，当模型只返回课程名时，仅在课程名唯一的情况下进行安全映射。</w:t>
      </w:r>
    </w:p>
    <w:p>
      <w:pPr>
        <w:pStyle w:val="报告二级标题"/>
        <w:jc w:val="left"/>
      </w:pPr>
      <w:r>
        <w:rPr>
          <w:rFonts w:ascii="幼圆" w:eastAsia="微软雅黑" w:hint="eastAsia"/>
          <w:b/>
          <w:bCs/>
          <w:sz w:val="32"/>
          <w:szCs w:val="40"/>
          <w:lang w:eastAsia="zh-TW"/>
        </w:rPr>
        <w:t>3.4 部署结构</w:t>
      </w:r>
    </w:p>
    <w:p>
      <w:pPr>
        <w:pStyle w:val="报告正文"/>
      </w:pPr>
      <w:r>
        <w:rPr>
          <w:rFonts w:ascii="宋体" w:hAnsi="宋体" w:eastAsia="宋体"/>
          <w:b w:val="0"/>
          <w:sz w:val="21"/>
        </w:rPr>
        <w:t xml:space="preserve">开发环境由两个进程构成：Uvicorn 在 8000 端口提供后端服务，Vite 在 5173 端口提供前端开发页面并代理 API。生产构建生成静态文件，可由 Nginx 或其他静态服务器托管。数据库和上传目录位于后端 data 目录，真实环境变量保存在未纳入版本控制的 </w:t>
      </w:r>
      <w:r>
        <w:rPr>
          <w:rFonts w:ascii="Courier New" w:hAnsi="Courier New" w:eastAsia="Courier New"/>
          <w:b w:val="0"/>
          <w:sz w:val="19"/>
        </w:rPr>
        <w:t>.env</w:t>
      </w:r>
      <w:r>
        <w:rPr>
          <w:rFonts w:ascii="宋体" w:hAnsi="宋体" w:eastAsia="宋体"/>
          <w:b w:val="0"/>
          <w:sz w:val="21"/>
        </w:rPr>
        <w:t xml:space="preserve"> 文件中。</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3"/>
        <w:gridCol w:w="3023"/>
        <w:gridCol w:w="3023"/>
      </w:tblGrid>
      <w:tr>
        <w:trPr>
          <w:tblHeader w:val="true"/>
        </w:trPr>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组件</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开发端口/位置</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说明</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Vue/Vite</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5173</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页面与 `/api` 开发代理</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FastAPI/Uvicorn</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8000</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RESTful API、SSE、OpenAPI</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SQLite</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backend/data/app.db</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默认关系数据存储</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Uploads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backend/data/uploads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原始课程资料</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LLM/Embedding</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外部 HTTPS 服务</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通过环境变量配置，可缺省</w:t>
            </w:r>
          </w:p>
        </w:tc>
      </w:tr>
    </w:tbl>
    <w:p>
      <w:pPr>
        <w:pStyle w:val="报告正文"/>
        <w:spacing w:after="0"/>
      </w:pPr>
    </w:p>
    <w:p>
      <w:r>
        <w:br w:type="page"/>
      </w:r>
    </w:p>
    <w:p>
      <w:pPr>
        <w:pStyle w:val="报告一级标题"/>
        <w:jc w:val="left"/>
      </w:pPr>
      <w:r>
        <w:rPr>
          <w:rFonts w:ascii="幼圆" w:eastAsia="微软雅黑" w:hint="eastAsia"/>
          <w:b/>
          <w:bCs/>
          <w:sz w:val="32"/>
          <w:szCs w:val="40"/>
          <w:lang w:eastAsia="zh-TW"/>
        </w:rPr>
        <w:t>4 数据库设计</w:t>
      </w:r>
    </w:p>
    <w:p>
      <w:pPr>
        <w:pStyle w:val="报告二级标题"/>
        <w:jc w:val="left"/>
      </w:pPr>
      <w:r>
        <w:rPr>
          <w:rFonts w:ascii="幼圆" w:eastAsia="微软雅黑" w:hint="eastAsia"/>
          <w:b/>
          <w:bCs/>
          <w:sz w:val="32"/>
          <w:szCs w:val="40"/>
          <w:lang w:eastAsia="zh-TW"/>
        </w:rPr>
        <w:t>4.1 设计原则</w:t>
      </w:r>
    </w:p>
    <w:p>
      <w:pPr>
        <w:pStyle w:val="报告正文"/>
      </w:pPr>
      <w:r>
        <w:rPr>
          <w:rFonts w:ascii="宋体" w:hAnsi="宋体" w:eastAsia="宋体"/>
          <w:b w:val="0"/>
          <w:sz w:val="21"/>
        </w:rPr>
        <w:t xml:space="preserve">数据库以 </w:t>
      </w:r>
      <w:r>
        <w:rPr>
          <w:rFonts w:ascii="Courier New" w:hAnsi="Courier New" w:eastAsia="Courier New"/>
          <w:b w:val="0"/>
          <w:sz w:val="19"/>
        </w:rPr>
        <w:t>user_id</w:t>
      </w:r>
      <w:r>
        <w:rPr>
          <w:rFonts w:ascii="宋体" w:hAnsi="宋体" w:eastAsia="宋体"/>
          <w:b w:val="0"/>
          <w:sz w:val="21"/>
        </w:rPr>
        <w:t xml:space="preserve"> 或课程归属形成用户隔离边界。课程直接属于用户，资料和切片属于课程，对话同时记录用户和课程，消息属于对话，计划和任务属于用户并可选关联课程。该设计避免在每条资料和消息中重复存储完整用户信息，同时能够通过外键关系追踪数据来源。</w:t>
      </w:r>
    </w:p>
    <w:p>
      <w:pPr>
        <w:pStyle w:val="报告正文"/>
      </w:pPr>
      <w:r>
        <w:rPr>
          <w:rFonts w:ascii="宋体" w:hAnsi="宋体" w:eastAsia="宋体"/>
          <w:b w:val="0"/>
          <w:sz w:val="21"/>
        </w:rPr>
        <w:t xml:space="preserve">当前版本使用 SQLAlchemy 声明式模型。应用启动时执行 </w:t>
      </w:r>
      <w:r>
        <w:rPr>
          <w:rFonts w:ascii="Courier New" w:hAnsi="Courier New" w:eastAsia="Courier New"/>
          <w:b w:val="0"/>
          <w:sz w:val="19"/>
        </w:rPr>
        <w:t>Base.metadata.create_all</w:t>
      </w:r>
      <w:r>
        <w:rPr>
          <w:rFonts w:ascii="宋体" w:hAnsi="宋体" w:eastAsia="宋体"/>
          <w:b w:val="0"/>
          <w:sz w:val="21"/>
        </w:rPr>
        <w:t xml:space="preserve"> 建表，并为旧版 SQLite 数据库提供 </w:t>
      </w:r>
      <w:r>
        <w:rPr>
          <w:rFonts w:ascii="Courier New" w:hAnsi="Courier New" w:eastAsia="Courier New"/>
          <w:b w:val="0"/>
          <w:sz w:val="19"/>
        </w:rPr>
        <w:t>embedding_json</w:t>
      </w:r>
      <w:r>
        <w:rPr>
          <w:rFonts w:ascii="宋体" w:hAnsi="宋体" w:eastAsia="宋体"/>
          <w:b w:val="0"/>
          <w:sz w:val="21"/>
        </w:rPr>
        <w:t xml:space="preserve"> 字段的轻量迁移。正式生产环境若继续扩展，应引入 Alembic 管理版本化迁移。</w:t>
      </w:r>
    </w:p>
    <w:p>
      <w:pPr>
        <w:pStyle w:val="报告二级标题"/>
        <w:jc w:val="left"/>
      </w:pPr>
      <w:r>
        <w:rPr>
          <w:rFonts w:ascii="幼圆" w:eastAsia="微软雅黑" w:hint="eastAsia"/>
          <w:b/>
          <w:bCs/>
          <w:sz w:val="32"/>
          <w:szCs w:val="40"/>
          <w:lang w:eastAsia="zh-TW"/>
        </w:rPr>
        <w:t>4.2 实体关系</w:t>
      </w:r>
    </w:p>
    <w:p>
      <w:pPr>
        <w:pStyle w:val="报告正文"/>
        <w:spacing w:before="80" w:after="80"/>
        <w:ind w:firstLine="0"/>
        <w:jc w:val="left"/>
      </w:pPr>
      <w:r>
        <w:rPr>
          <w:rFonts w:ascii="宋体" w:hAnsi="宋体" w:eastAsia="宋体"/>
          <w:b w:val="0"/>
          <w:sz w:val="20"/>
        </w:rPr>
        <w:t>图 4-1 数据实体关系</w:t>
      </w:r>
    </w:p>
    <w:p>
      <w:pPr>
        <w:pStyle w:val="报告正文"/>
        <w:spacing w:before="80" w:after="120" w:line="240" w:lineRule="auto"/>
        <w:ind w:firstLine="0" w:left="227" w:right="227"/>
        <w:shd w:fill="F2F2F2"/>
      </w:pPr>
      <w:r>
        <w:rPr>
          <w:rFonts w:ascii="Courier New" w:hAnsi="Courier New" w:eastAsia="Courier New"/>
          <w:b w:val="0"/>
          <w:sz w:val="17"/>
        </w:rPr>
        <w:t>User 1 ─── N Course 1 ─── N Material 1 ─── N MaterialChunk</w:t>
        <w:br/>
      </w:r>
      <w:r>
        <w:rPr>
          <w:rFonts w:ascii="Courier New" w:hAnsi="Courier New" w:eastAsia="Courier New"/>
          <w:b w:val="0"/>
          <w:sz w:val="17"/>
        </w:rPr>
        <w:t xml:space="preserve"> │               │</w:t>
        <w:br/>
      </w:r>
      <w:r>
        <w:rPr>
          <w:rFonts w:ascii="Courier New" w:hAnsi="Courier New" w:eastAsia="Courier New"/>
          <w:b w:val="0"/>
          <w:sz w:val="17"/>
        </w:rPr>
        <w:t xml:space="preserve"> │               └────── N Conversation 1 ─── N Message</w:t>
        <w:br/>
      </w:r>
      <w:r>
        <w:rPr>
          <w:rFonts w:ascii="Courier New" w:hAnsi="Courier New" w:eastAsia="Courier New"/>
          <w:b w:val="0"/>
          <w:sz w:val="17"/>
        </w:rPr>
        <w:t xml:space="preserve"> │</w:t>
        <w:br/>
      </w:r>
      <w:r>
        <w:rPr>
          <w:rFonts w:ascii="Courier New" w:hAnsi="Courier New" w:eastAsia="Courier New"/>
          <w:b w:val="0"/>
          <w:sz w:val="17"/>
        </w:rPr>
        <w:t xml:space="preserve"> ├──── N StudyPlan</w:t>
        <w:br/>
      </w:r>
      <w:r>
        <w:rPr>
          <w:rFonts w:ascii="Courier New" w:hAnsi="Courier New" w:eastAsia="Courier New"/>
          <w:b w:val="0"/>
          <w:sz w:val="17"/>
        </w:rPr>
        <w:t xml:space="preserve"> │          │</w:t>
        <w:br/>
      </w:r>
      <w:r>
        <w:rPr>
          <w:rFonts w:ascii="Courier New" w:hAnsi="Courier New" w:eastAsia="Courier New"/>
          <w:b w:val="0"/>
          <w:sz w:val="17"/>
        </w:rPr>
        <w:t xml:space="preserve"> └──── N Task ───────────┘（Task 可选关联 Plan 和 Course）</w:t>
      </w:r>
    </w:p>
    <w:p>
      <w:pPr>
        <w:pStyle w:val="报告二级标题"/>
        <w:jc w:val="left"/>
      </w:pPr>
      <w:r>
        <w:rPr>
          <w:rFonts w:ascii="幼圆" w:eastAsia="微软雅黑" w:hint="eastAsia"/>
          <w:b/>
          <w:bCs/>
          <w:sz w:val="32"/>
          <w:szCs w:val="40"/>
          <w:lang w:eastAsia="zh-TW"/>
        </w:rPr>
        <w:t>4.3 数据表说明</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3"/>
        <w:gridCol w:w="3023"/>
        <w:gridCol w:w="3023"/>
      </w:tblGrid>
      <w:tr>
        <w:trPr>
          <w:tblHeader w:val="true"/>
        </w:trPr>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表名</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核心字段</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用途</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users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username、email、password_hash、nickname</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用户身份与资料</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courses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owner_id、name、description、teacher、semester</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课程信息</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materials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course_id、filename、stored_path、mtype</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上传资料元数据</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material_chunks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material_id、course_id、seq、content、embedding_json</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检索文本与向量</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conversations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user_id、course_id、title</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多轮对话容器</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messages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conversation_id、role、content、citations_json</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对话消息和引用</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study_plans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user_id、course_id、goal、deadline、content_json</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单/多课程计划</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tasks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user_id、course_id、plan_id、title、due_date、completed</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待办与提醒</w:t>
            </w:r>
          </w:p>
        </w:tc>
      </w:tr>
    </w:tbl>
    <w:p>
      <w:pPr>
        <w:pStyle w:val="报告正文"/>
        <w:spacing w:after="0"/>
      </w:pPr>
    </w:p>
    <w:p>
      <w:pPr>
        <w:pStyle w:val="报告二级标题"/>
        <w:jc w:val="left"/>
      </w:pPr>
      <w:r>
        <w:rPr>
          <w:rFonts w:ascii="幼圆" w:eastAsia="微软雅黑" w:hint="eastAsia"/>
          <w:b/>
          <w:bCs/>
          <w:sz w:val="32"/>
          <w:szCs w:val="40"/>
          <w:lang w:eastAsia="zh-TW"/>
        </w:rPr>
        <w:t>4.4 关键字段设计</w:t>
      </w:r>
    </w:p>
    <w:p>
      <w:pPr>
        <w:pStyle w:val="报告正文"/>
      </w:pPr>
      <w:r>
        <w:rPr>
          <w:rFonts w:ascii="Courier New" w:hAnsi="Courier New" w:eastAsia="Courier New"/>
          <w:b w:val="0"/>
          <w:sz w:val="19"/>
        </w:rPr>
        <w:t>materials.stored_path</w:t>
      </w:r>
      <w:r>
        <w:rPr>
          <w:rFonts w:ascii="宋体" w:hAnsi="宋体" w:eastAsia="宋体"/>
          <w:b w:val="0"/>
          <w:sz w:val="21"/>
        </w:rPr>
        <w:t xml:space="preserve"> 保存服务器真实路径，</w:t>
      </w:r>
      <w:r>
        <w:rPr>
          <w:rFonts w:ascii="Courier New" w:hAnsi="Courier New" w:eastAsia="Courier New"/>
          <w:b w:val="0"/>
          <w:sz w:val="19"/>
        </w:rPr>
        <w:t>filename</w:t>
      </w:r>
      <w:r>
        <w:rPr>
          <w:rFonts w:ascii="宋体" w:hAnsi="宋体" w:eastAsia="宋体"/>
          <w:b w:val="0"/>
          <w:sz w:val="21"/>
        </w:rPr>
        <w:t xml:space="preserve"> 保存用户下载时使用的原文件名，两者分离可同时满足安全存储和友好展示。</w:t>
      </w:r>
      <w:r>
        <w:rPr>
          <w:rFonts w:ascii="Courier New" w:hAnsi="Courier New" w:eastAsia="Courier New"/>
          <w:b w:val="0"/>
          <w:sz w:val="19"/>
        </w:rPr>
        <w:t>material_chunks.seq</w:t>
      </w:r>
      <w:r>
        <w:rPr>
          <w:rFonts w:ascii="宋体" w:hAnsi="宋体" w:eastAsia="宋体"/>
          <w:b w:val="0"/>
          <w:sz w:val="21"/>
        </w:rPr>
        <w:t xml:space="preserve"> 保留切片顺序，便于全文读取工具恢复原文；</w:t>
      </w:r>
      <w:r>
        <w:rPr>
          <w:rFonts w:ascii="Courier New" w:hAnsi="Courier New" w:eastAsia="Courier New"/>
          <w:b w:val="0"/>
          <w:sz w:val="19"/>
        </w:rPr>
        <w:t>embedding_json</w:t>
      </w:r>
      <w:r>
        <w:rPr>
          <w:rFonts w:ascii="宋体" w:hAnsi="宋体" w:eastAsia="宋体"/>
          <w:b w:val="0"/>
          <w:sz w:val="21"/>
        </w:rPr>
        <w:t xml:space="preserve"> 为可空字段，使旧资料和未配置向量服务的资料仍可使用关键词检索。</w:t>
      </w:r>
    </w:p>
    <w:p>
      <w:pPr>
        <w:pStyle w:val="报告正文"/>
      </w:pPr>
      <w:r>
        <w:rPr>
          <w:rFonts w:ascii="Courier New" w:hAnsi="Courier New" w:eastAsia="Courier New"/>
          <w:b w:val="0"/>
          <w:sz w:val="19"/>
        </w:rPr>
        <w:t>messages.citations_json</w:t>
      </w:r>
      <w:r>
        <w:rPr>
          <w:rFonts w:ascii="宋体" w:hAnsi="宋体" w:eastAsia="宋体"/>
          <w:b w:val="0"/>
          <w:sz w:val="21"/>
        </w:rPr>
        <w:t xml:space="preserve"> 保存回答时实际使用的引用快照，而不是每次显示时重新检索，这样即使后续资料变化，历史消息仍能保持当时的来源信息。</w:t>
      </w:r>
      <w:r>
        <w:rPr>
          <w:rFonts w:ascii="Courier New" w:hAnsi="Courier New" w:eastAsia="Courier New"/>
          <w:b w:val="0"/>
          <w:sz w:val="19"/>
        </w:rPr>
        <w:t>study_plans.content_json</w:t>
      </w:r>
      <w:r>
        <w:rPr>
          <w:rFonts w:ascii="宋体" w:hAnsi="宋体" w:eastAsia="宋体"/>
          <w:b w:val="0"/>
          <w:sz w:val="21"/>
        </w:rPr>
        <w:t xml:space="preserve"> 保存结构化计划，避免为阶段和每日任务建立过多表；每日任务同时写入 tasks 表，以便统一提醒和完成状态管理。</w:t>
      </w:r>
    </w:p>
    <w:p>
      <w:pPr>
        <w:pStyle w:val="报告二级标题"/>
        <w:jc w:val="left"/>
      </w:pPr>
      <w:r>
        <w:rPr>
          <w:rFonts w:ascii="幼圆" w:eastAsia="微软雅黑" w:hint="eastAsia"/>
          <w:b/>
          <w:bCs/>
          <w:sz w:val="32"/>
          <w:szCs w:val="40"/>
          <w:lang w:eastAsia="zh-TW"/>
        </w:rPr>
        <w:t>4.5 数据一致性策略</w:t>
      </w:r>
    </w:p>
    <w:p>
      <w:pPr>
        <w:pStyle w:val="报告正文"/>
      </w:pPr>
      <w:r>
        <w:rPr>
          <w:rFonts w:ascii="宋体" w:hAnsi="宋体" w:eastAsia="宋体"/>
          <w:b w:val="0"/>
          <w:sz w:val="21"/>
        </w:rPr>
        <w:t xml:space="preserve">删除资料时先删除其切片，提交数据库事务后清理物理文件。删除课程时，课程专属的资料、切片、对话和消息随课程删除；用户的学习计划和任务属于个人长期记录，因此保留记录但将 </w:t>
      </w:r>
      <w:r>
        <w:rPr>
          <w:rFonts w:ascii="Courier New" w:hAnsi="Courier New" w:eastAsia="Courier New"/>
          <w:b w:val="0"/>
          <w:sz w:val="19"/>
        </w:rPr>
        <w:t>course_id</w:t>
      </w:r>
      <w:r>
        <w:rPr>
          <w:rFonts w:ascii="宋体" w:hAnsi="宋体" w:eastAsia="宋体"/>
          <w:b w:val="0"/>
          <w:sz w:val="21"/>
        </w:rPr>
        <w:t xml:space="preserve"> 置空，并清理课程上传文件。删除学习计划时保留已经生成的任务，只解除 </w:t>
      </w:r>
      <w:r>
        <w:rPr>
          <w:rFonts w:ascii="Courier New" w:hAnsi="Courier New" w:eastAsia="Courier New"/>
          <w:b w:val="0"/>
          <w:sz w:val="19"/>
        </w:rPr>
        <w:t>plan_id</w:t>
      </w:r>
      <w:r>
        <w:rPr>
          <w:rFonts w:ascii="宋体" w:hAnsi="宋体" w:eastAsia="宋体"/>
          <w:b w:val="0"/>
          <w:sz w:val="21"/>
        </w:rPr>
        <w:t>，避免用户已执行的待办历史意外消失。</w:t>
      </w:r>
    </w:p>
    <w:p>
      <w:pPr>
        <w:pStyle w:val="报告正文"/>
      </w:pPr>
      <w:r>
        <w:rPr>
          <w:rFonts w:ascii="宋体" w:hAnsi="宋体" w:eastAsia="宋体"/>
          <w:b w:val="0"/>
          <w:sz w:val="21"/>
        </w:rPr>
        <w:t xml:space="preserve">所有对象读取和修改操作都检查当前用户所有权。对于资料，系统通过其所属课程间接判断；对于对话、计划和任务，则直接比较 </w:t>
      </w:r>
      <w:r>
        <w:rPr>
          <w:rFonts w:ascii="Courier New" w:hAnsi="Courier New" w:eastAsia="Courier New"/>
          <w:b w:val="0"/>
          <w:sz w:val="19"/>
        </w:rPr>
        <w:t>user_id</w:t>
      </w:r>
      <w:r>
        <w:rPr>
          <w:rFonts w:ascii="宋体" w:hAnsi="宋体" w:eastAsia="宋体"/>
          <w:b w:val="0"/>
          <w:sz w:val="21"/>
        </w:rPr>
        <w:t>。越权访问统一返回 404，从接口层避免枚举其他用户的对象 ID。</w:t>
      </w:r>
    </w:p>
    <w:p>
      <w:r>
        <w:br w:type="page"/>
      </w:r>
    </w:p>
    <w:p>
      <w:pPr>
        <w:pStyle w:val="报告一级标题"/>
        <w:jc w:val="left"/>
      </w:pPr>
      <w:r>
        <w:rPr>
          <w:rFonts w:ascii="幼圆" w:eastAsia="微软雅黑" w:hint="eastAsia"/>
          <w:b/>
          <w:bCs/>
          <w:sz w:val="32"/>
          <w:szCs w:val="40"/>
          <w:lang w:eastAsia="zh-TW"/>
        </w:rPr>
        <w:t>5 接口设计</w:t>
      </w:r>
    </w:p>
    <w:p>
      <w:pPr>
        <w:pStyle w:val="报告二级标题"/>
        <w:jc w:val="left"/>
      </w:pPr>
      <w:r>
        <w:rPr>
          <w:rFonts w:ascii="幼圆" w:eastAsia="微软雅黑" w:hint="eastAsia"/>
          <w:b/>
          <w:bCs/>
          <w:sz w:val="32"/>
          <w:szCs w:val="40"/>
          <w:lang w:eastAsia="zh-TW"/>
        </w:rPr>
        <w:t>5.1 RESTful 设计</w:t>
      </w:r>
    </w:p>
    <w:p>
      <w:pPr>
        <w:pStyle w:val="报告正文"/>
      </w:pPr>
      <w:r>
        <w:rPr>
          <w:rFonts w:ascii="宋体" w:hAnsi="宋体" w:eastAsia="宋体"/>
          <w:b w:val="0"/>
          <w:sz w:val="21"/>
        </w:rPr>
        <w:t xml:space="preserve">所有业务接口使用 </w:t>
      </w:r>
      <w:r>
        <w:rPr>
          <w:rFonts w:ascii="Courier New" w:hAnsi="Courier New" w:eastAsia="Courier New"/>
          <w:b w:val="0"/>
          <w:sz w:val="19"/>
        </w:rPr>
        <w:t>/api</w:t>
      </w:r>
      <w:r>
        <w:rPr>
          <w:rFonts w:ascii="宋体" w:hAnsi="宋体" w:eastAsia="宋体"/>
          <w:b w:val="0"/>
          <w:sz w:val="21"/>
        </w:rPr>
        <w:t xml:space="preserve"> 前缀，除注册、登录和健康检查外均要求 </w:t>
      </w:r>
      <w:r>
        <w:rPr>
          <w:rFonts w:ascii="Courier New" w:hAnsi="Courier New" w:eastAsia="Courier New"/>
          <w:b w:val="0"/>
          <w:sz w:val="19"/>
        </w:rPr>
        <w:t>Authorization: Bearer &lt;token&gt;</w:t>
      </w:r>
      <w:r>
        <w:rPr>
          <w:rFonts w:ascii="宋体" w:hAnsi="宋体" w:eastAsia="宋体"/>
          <w:b w:val="0"/>
          <w:sz w:val="21"/>
        </w:rPr>
        <w:t>。接口使用资源名表达业务对象，使用 HTTP 方法表达操作；创建成功返回 201，删除成功返回 204，参数错误返回 422，认证失败返回 401，对象不存在或无权访问返回 404，注册冲突返回 409。</w:t>
      </w:r>
    </w:p>
    <w:p>
      <w:pPr>
        <w:pStyle w:val="报告二级标题"/>
        <w:jc w:val="left"/>
      </w:pPr>
      <w:r>
        <w:rPr>
          <w:rFonts w:ascii="幼圆" w:eastAsia="微软雅黑" w:hint="eastAsia"/>
          <w:b/>
          <w:bCs/>
          <w:sz w:val="32"/>
          <w:szCs w:val="40"/>
          <w:lang w:eastAsia="zh-TW"/>
        </w:rPr>
        <w:t>5.2 API 分类</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7"/>
        <w:gridCol w:w="2267"/>
        <w:gridCol w:w="2267"/>
        <w:gridCol w:w="2267"/>
      </w:tblGrid>
      <w:tr>
        <w:trPr>
          <w:tblHeader w:val="true"/>
        </w:trPr>
        <w:tc>
          <w:tcPr>
            <w:tcW w:type="dxa" w:w="2267"/>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分类</w:t>
            </w:r>
          </w:p>
        </w:tc>
        <w:tc>
          <w:tcPr>
            <w:tcW w:type="dxa" w:w="2267"/>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主要路径</w:t>
            </w:r>
          </w:p>
        </w:tc>
        <w:tc>
          <w:tcPr>
            <w:tcW w:type="dxa" w:w="2267"/>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操作数</w:t>
            </w:r>
          </w:p>
        </w:tc>
        <w:tc>
          <w:tcPr>
            <w:tcW w:type="dxa" w:w="2267"/>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说明</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认证</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`/api/auth/*`</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4</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注册、登录、查询和修改本人</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`/api/courses*`</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6</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CRUD 与知识点整理</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资料</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`/api/courses/{id}/materials*`</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5</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上传、筛选、检索、下载、删除</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对话</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`/api/conversations*`</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7</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会话、消息、流式 Agent</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计划</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`/api/plans*`</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5</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单课程、多课程、查看、删除</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任务</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`/api/tasks*`</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5</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CRUD、筛选和提醒</w:t>
            </w:r>
          </w:p>
        </w:tc>
      </w:tr>
      <w:tr>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健康检查</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`/api/health`</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1</w:t>
            </w:r>
          </w:p>
        </w:tc>
        <w:tc>
          <w:tcPr>
            <w:tcW w:type="dxa" w:w="2267"/>
            <w:vAlign w:val="center"/>
            <w:tcMar>
              <w:top w:w="90" w:type="dxa"/>
              <w:start w:w="90" w:type="dxa"/>
              <w:bottom w:w="90" w:type="dxa"/>
              <w:end w:w="90" w:type="dxa"/>
            </w:tcMar>
          </w:tcPr>
          <w:p>
            <w:pPr>
              <w:spacing w:after="0" w:line="276" w:lineRule="auto"/>
              <w:jc w:val="left"/>
            </w:pPr>
            <w:r/>
            <w:r>
              <w:rPr>
                <w:rFonts w:ascii="宋体" w:hAnsi="宋体" w:eastAsia="宋体"/>
                <w:b w:val="0"/>
                <w:sz w:val="18"/>
              </w:rPr>
              <w:t>模型配置状态</w:t>
            </w:r>
          </w:p>
        </w:tc>
      </w:tr>
    </w:tbl>
    <w:p>
      <w:pPr>
        <w:pStyle w:val="报告正文"/>
        <w:spacing w:after="0"/>
      </w:pPr>
    </w:p>
    <w:p>
      <w:pPr>
        <w:pStyle w:val="报告二级标题"/>
        <w:jc w:val="left"/>
      </w:pPr>
      <w:r>
        <w:rPr>
          <w:rFonts w:ascii="幼圆" w:eastAsia="微软雅黑" w:hint="eastAsia"/>
          <w:b/>
          <w:bCs/>
          <w:sz w:val="32"/>
          <w:szCs w:val="40"/>
          <w:lang w:eastAsia="zh-TW"/>
        </w:rPr>
        <w:t>5.3 典型接口</w:t>
      </w:r>
    </w:p>
    <w:p>
      <w:pPr>
        <w:pStyle w:val="报告三级标题"/>
        <w:jc w:val="left"/>
      </w:pPr>
      <w:r>
        <w:rPr>
          <w:rFonts w:ascii="幼圆" w:eastAsia="微软雅黑" w:hint="eastAsia"/>
          <w:b/>
          <w:bCs/>
          <w:sz w:val="32"/>
          <w:szCs w:val="40"/>
          <w:lang w:eastAsia="zh-TW"/>
        </w:rPr>
        <w:t>5.3.1 登录接口</w:t>
      </w:r>
    </w:p>
    <w:p>
      <w:pPr>
        <w:pStyle w:val="报告正文"/>
      </w:pPr>
      <w:r>
        <w:rPr>
          <w:rFonts w:ascii="Courier New" w:hAnsi="Courier New" w:eastAsia="Courier New"/>
          <w:b w:val="0"/>
          <w:sz w:val="19"/>
        </w:rPr>
        <w:t>POST /api/auth/login</w:t>
      </w:r>
      <w:r>
        <w:rPr>
          <w:rFonts w:ascii="宋体" w:hAnsi="宋体" w:eastAsia="宋体"/>
          <w:b w:val="0"/>
          <w:sz w:val="21"/>
        </w:rPr>
        <w:t xml:space="preserve"> 接收用户名和密码。后端查询用户并使用 PBKDF2 校验密码，成功后签发带用户 ID 和过期时间的 JWT。响应同时返回 token 和用户公开信息，前端存入 Pinia 与 localStorage，并由 Axios 请求拦截器自动添加认证头。</w:t>
      </w:r>
    </w:p>
    <w:p>
      <w:pPr>
        <w:pStyle w:val="报告三级标题"/>
        <w:jc w:val="left"/>
      </w:pPr>
      <w:r>
        <w:rPr>
          <w:rFonts w:ascii="幼圆" w:eastAsia="微软雅黑" w:hint="eastAsia"/>
          <w:b/>
          <w:bCs/>
          <w:sz w:val="32"/>
          <w:szCs w:val="40"/>
          <w:lang w:eastAsia="zh-TW"/>
        </w:rPr>
        <w:t>5.3.2 资料上传接口</w:t>
      </w:r>
    </w:p>
    <w:p>
      <w:pPr>
        <w:pStyle w:val="报告正文"/>
      </w:pPr>
      <w:r>
        <w:rPr>
          <w:rFonts w:ascii="Courier New" w:hAnsi="Courier New" w:eastAsia="Courier New"/>
          <w:b w:val="0"/>
          <w:sz w:val="19"/>
        </w:rPr>
        <w:t>POST /api/courses/{course_id}/materials</w:t>
      </w:r>
      <w:r>
        <w:rPr>
          <w:rFonts w:ascii="宋体" w:hAnsi="宋体" w:eastAsia="宋体"/>
          <w:b w:val="0"/>
          <w:sz w:val="21"/>
        </w:rPr>
        <w:t xml:space="preserve"> 使用 multipart/form-data，包含 file、mtype 和 description。接口先通过依赖函数校验课程归属，再完成文件保存、文本抽取、切片、可选向量生成和数据库提交。响应不返回 stored_path，避免暴露服务器文件结构。</w:t>
      </w:r>
    </w:p>
    <w:p>
      <w:pPr>
        <w:pStyle w:val="报告三级标题"/>
        <w:jc w:val="left"/>
      </w:pPr>
      <w:r>
        <w:rPr>
          <w:rFonts w:ascii="幼圆" w:eastAsia="微软雅黑" w:hint="eastAsia"/>
          <w:b/>
          <w:bCs/>
          <w:sz w:val="32"/>
          <w:szCs w:val="40"/>
          <w:lang w:eastAsia="zh-TW"/>
        </w:rPr>
        <w:t>5.3.3 非流式 Agent 接口</w:t>
      </w:r>
    </w:p>
    <w:p>
      <w:pPr>
        <w:pStyle w:val="报告正文"/>
      </w:pPr>
      <w:r>
        <w:rPr>
          <w:rFonts w:ascii="Courier New" w:hAnsi="Courier New" w:eastAsia="Courier New"/>
          <w:b w:val="0"/>
          <w:sz w:val="19"/>
        </w:rPr>
        <w:t>POST /api/conversations/{id}/messages</w:t>
      </w:r>
      <w:r>
        <w:rPr>
          <w:rFonts w:ascii="宋体" w:hAnsi="宋体" w:eastAsia="宋体"/>
          <w:b w:val="0"/>
          <w:sz w:val="21"/>
        </w:rPr>
        <w:t xml:space="preserve"> 接收单条学生消息。该接口与流式接口使用相同的完整 Agent 工具循环，只是在服务器端聚合文本增量后返回普通 JSON。响应包含用户消息、助手消息、</w:t>
      </w:r>
      <w:r>
        <w:rPr>
          <w:rFonts w:ascii="Courier New" w:hAnsi="Courier New" w:eastAsia="Courier New"/>
          <w:b w:val="0"/>
          <w:sz w:val="19"/>
        </w:rPr>
        <w:t>agent_mode</w:t>
      </w:r>
      <w:r>
        <w:rPr>
          <w:rFonts w:ascii="宋体" w:hAnsi="宋体" w:eastAsia="宋体"/>
          <w:b w:val="0"/>
          <w:sz w:val="21"/>
        </w:rPr>
        <w:t xml:space="preserve"> 和本轮 </w:t>
      </w:r>
      <w:r>
        <w:rPr>
          <w:rFonts w:ascii="Courier New" w:hAnsi="Courier New" w:eastAsia="Courier New"/>
          <w:b w:val="0"/>
          <w:sz w:val="19"/>
        </w:rPr>
        <w:t>tool_events</w:t>
      </w:r>
      <w:r>
        <w:rPr>
          <w:rFonts w:ascii="宋体" w:hAnsi="宋体" w:eastAsia="宋体"/>
          <w:b w:val="0"/>
          <w:sz w:val="21"/>
        </w:rPr>
        <w:t>，便于不支持 SSE 的客户端使用完整 Agent 能力。</w:t>
      </w:r>
    </w:p>
    <w:p>
      <w:pPr>
        <w:pStyle w:val="报告三级标题"/>
        <w:jc w:val="left"/>
      </w:pPr>
      <w:r>
        <w:rPr>
          <w:rFonts w:ascii="幼圆" w:eastAsia="微软雅黑" w:hint="eastAsia"/>
          <w:b/>
          <w:bCs/>
          <w:sz w:val="32"/>
          <w:szCs w:val="40"/>
          <w:lang w:eastAsia="zh-TW"/>
        </w:rPr>
        <w:t>5.3.4 流式 Agent 接口</w:t>
      </w:r>
    </w:p>
    <w:p>
      <w:pPr>
        <w:pStyle w:val="报告正文"/>
      </w:pPr>
      <w:r>
        <w:rPr>
          <w:rFonts w:ascii="Courier New" w:hAnsi="Courier New" w:eastAsia="Courier New"/>
          <w:b w:val="0"/>
          <w:sz w:val="19"/>
        </w:rPr>
        <w:t>POST /api/conversations/{id}/messages/stream</w:t>
      </w:r>
      <w:r>
        <w:rPr>
          <w:rFonts w:ascii="宋体" w:hAnsi="宋体" w:eastAsia="宋体"/>
          <w:b w:val="0"/>
          <w:sz w:val="21"/>
        </w:rPr>
        <w:t xml:space="preserve"> 使用 SSE 返回事件。用户消息在开始模型调用前先落库，防止连接中断导致提问丢失。</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3"/>
        <w:gridCol w:w="3023"/>
        <w:gridCol w:w="3023"/>
      </w:tblGrid>
      <w:tr>
        <w:trPr>
          <w:tblHeader w:val="true"/>
        </w:trPr>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事件</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数据</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含义</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meta</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user_message_id</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用户消息已保存</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tool</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name、input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Agent 正在执行某工具</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delta</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text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回答文本增量</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done</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assistant_message_id、agent_mode、citations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完成并落库</w:t>
            </w:r>
          </w:p>
        </w:tc>
      </w:tr>
    </w:tbl>
    <w:p>
      <w:pPr>
        <w:pStyle w:val="报告正文"/>
        <w:spacing w:after="0"/>
      </w:pPr>
    </w:p>
    <w:p>
      <w:pPr>
        <w:pStyle w:val="报告二级标题"/>
        <w:jc w:val="left"/>
      </w:pPr>
      <w:r>
        <w:rPr>
          <w:rFonts w:ascii="幼圆" w:eastAsia="微软雅黑" w:hint="eastAsia"/>
          <w:b/>
          <w:bCs/>
          <w:sz w:val="32"/>
          <w:szCs w:val="40"/>
          <w:lang w:eastAsia="zh-TW"/>
        </w:rPr>
        <w:t>5.4 参数与响应校验</w:t>
      </w:r>
    </w:p>
    <w:p>
      <w:pPr>
        <w:pStyle w:val="报告正文"/>
      </w:pPr>
      <w:r>
        <w:rPr>
          <w:rFonts w:ascii="宋体" w:hAnsi="宋体" w:eastAsia="宋体"/>
          <w:b w:val="0"/>
          <w:sz w:val="21"/>
        </w:rPr>
        <w:t>Pydantic Schema 对课程名称、用户名、密码、学习目标、每日时长和消息长度等进行约束。例如消息最多 4000 字符，每日可用时间必须大于 0 且不超过 24 小时，课程计划截止日期不能早于当天。更新接口使用可选字段，使前端能够只提交发生变化的部分。</w:t>
      </w:r>
    </w:p>
    <w:p>
      <w:pPr>
        <w:pStyle w:val="报告二级标题"/>
        <w:jc w:val="left"/>
      </w:pPr>
      <w:r>
        <w:rPr>
          <w:rFonts w:ascii="幼圆" w:eastAsia="微软雅黑" w:hint="eastAsia"/>
          <w:b/>
          <w:bCs/>
          <w:sz w:val="32"/>
          <w:szCs w:val="40"/>
          <w:lang w:eastAsia="zh-TW"/>
        </w:rPr>
        <w:t>5.5 错误处理</w:t>
      </w:r>
    </w:p>
    <w:p>
      <w:pPr>
        <w:pStyle w:val="报告正文"/>
      </w:pPr>
      <w:r>
        <w:rPr>
          <w:rFonts w:ascii="宋体" w:hAnsi="宋体" w:eastAsia="宋体"/>
          <w:b w:val="0"/>
          <w:sz w:val="21"/>
        </w:rPr>
        <w:t xml:space="preserve">业务可预期错误转换为带中文说明的 HTTPException。LLM 和 Embedding 服务的各种网络或协议异常统一收敛为领域异常，由上层决定降级策略。Agent 工具内部异常不会立即终止整个循环，而是转换为 </w:t>
      </w:r>
      <w:r>
        <w:rPr>
          <w:rFonts w:ascii="Courier New" w:hAnsi="Courier New" w:eastAsia="Courier New"/>
          <w:b w:val="0"/>
          <w:sz w:val="19"/>
        </w:rPr>
        <w:t>{"error": "..."}</w:t>
      </w:r>
      <w:r>
        <w:rPr>
          <w:rFonts w:ascii="宋体" w:hAnsi="宋体" w:eastAsia="宋体"/>
          <w:b w:val="0"/>
          <w:sz w:val="21"/>
        </w:rPr>
        <w:t xml:space="preserve"> 返回模型，允许模型修正参数或选择其他工具。</w:t>
      </w:r>
    </w:p>
    <w:p>
      <w:r>
        <w:br w:type="page"/>
      </w:r>
    </w:p>
    <w:p>
      <w:pPr>
        <w:pStyle w:val="报告一级标题"/>
        <w:jc w:val="left"/>
      </w:pPr>
      <w:r>
        <w:rPr>
          <w:rFonts w:ascii="幼圆" w:eastAsia="微软雅黑" w:hint="eastAsia"/>
          <w:b/>
          <w:bCs/>
          <w:sz w:val="32"/>
          <w:szCs w:val="40"/>
          <w:lang w:eastAsia="zh-TW"/>
        </w:rPr>
        <w:t>6 详细设计</w:t>
      </w:r>
    </w:p>
    <w:p>
      <w:pPr>
        <w:pStyle w:val="报告二级标题"/>
        <w:jc w:val="left"/>
      </w:pPr>
      <w:r>
        <w:rPr>
          <w:rFonts w:ascii="幼圆" w:eastAsia="微软雅黑" w:hint="eastAsia"/>
          <w:b/>
          <w:bCs/>
          <w:sz w:val="32"/>
          <w:szCs w:val="40"/>
          <w:lang w:eastAsia="zh-TW"/>
        </w:rPr>
        <w:t>6.1 用户认证与安全设计</w:t>
      </w:r>
    </w:p>
    <w:p>
      <w:pPr>
        <w:pStyle w:val="报告正文"/>
      </w:pPr>
      <w:r>
        <w:rPr>
          <w:rFonts w:ascii="宋体" w:hAnsi="宋体" w:eastAsia="宋体"/>
          <w:b w:val="0"/>
          <w:sz w:val="21"/>
        </w:rPr>
        <w:t xml:space="preserve">密码哈希由随机 16 字节盐和 PBKDF2-HMAC-SHA256 派生值组成，当前迭代次数为 120000。验证时重新计算派生值并使用 </w:t>
      </w:r>
      <w:r>
        <w:rPr>
          <w:rFonts w:ascii="Courier New" w:hAnsi="Courier New" w:eastAsia="Courier New"/>
          <w:b w:val="0"/>
          <w:sz w:val="19"/>
        </w:rPr>
        <w:t>hmac.compare_digest</w:t>
      </w:r>
      <w:r>
        <w:rPr>
          <w:rFonts w:ascii="宋体" w:hAnsi="宋体" w:eastAsia="宋体"/>
          <w:b w:val="0"/>
          <w:sz w:val="21"/>
        </w:rPr>
        <w:t xml:space="preserve"> 进行常量时间比较。JWT 使用 HS256 签名，默认有效期 7 天；生产环境必须通过 </w:t>
      </w:r>
      <w:r>
        <w:rPr>
          <w:rFonts w:ascii="Courier New" w:hAnsi="Courier New" w:eastAsia="Courier New"/>
          <w:b w:val="0"/>
          <w:sz w:val="19"/>
        </w:rPr>
        <w:t>.env</w:t>
      </w:r>
      <w:r>
        <w:rPr>
          <w:rFonts w:ascii="宋体" w:hAnsi="宋体" w:eastAsia="宋体"/>
          <w:b w:val="0"/>
          <w:sz w:val="21"/>
        </w:rPr>
        <w:t xml:space="preserve"> 配置足够长度的随机密钥。</w:t>
      </w:r>
    </w:p>
    <w:p>
      <w:pPr>
        <w:pStyle w:val="报告正文"/>
      </w:pPr>
      <w:r>
        <w:rPr>
          <w:rFonts w:ascii="宋体" w:hAnsi="宋体" w:eastAsia="宋体"/>
          <w:b w:val="0"/>
          <w:sz w:val="21"/>
        </w:rPr>
        <w:t>FastAPI 的 OAuth2PasswordBearer 负责从请求头读取 token，</w:t>
      </w:r>
      <w:r>
        <w:rPr>
          <w:rFonts w:ascii="Courier New" w:hAnsi="Courier New" w:eastAsia="Courier New"/>
          <w:b w:val="0"/>
          <w:sz w:val="19"/>
        </w:rPr>
        <w:t>get_current_user</w:t>
      </w:r>
      <w:r>
        <w:rPr>
          <w:rFonts w:ascii="宋体" w:hAnsi="宋体" w:eastAsia="宋体"/>
          <w:b w:val="0"/>
          <w:sz w:val="21"/>
        </w:rPr>
        <w:t xml:space="preserve"> 解码 token、验证签名和过期时间，并从数据库加载用户。其他路由通过 Depends 注入当前用户，从而把认证作为统一横切逻辑，而不是在每个接口重复解析。</w:t>
      </w:r>
    </w:p>
    <w:p>
      <w:pPr>
        <w:pStyle w:val="报告正文"/>
      </w:pPr>
      <w:r>
        <w:rPr>
          <w:rFonts w:ascii="宋体" w:hAnsi="宋体" w:eastAsia="宋体"/>
          <w:b w:val="0"/>
          <w:sz w:val="21"/>
        </w:rPr>
        <w:t xml:space="preserve">前端 Markdown 由 marked 转换为 HTML 后，再使用 DOMPurify 消毒，最后才传给 </w:t>
      </w:r>
      <w:r>
        <w:rPr>
          <w:rFonts w:ascii="Courier New" w:hAnsi="Courier New" w:eastAsia="Courier New"/>
          <w:b w:val="0"/>
          <w:sz w:val="19"/>
        </w:rPr>
        <w:t>v-html</w:t>
      </w:r>
      <w:r>
        <w:rPr>
          <w:rFonts w:ascii="宋体" w:hAnsi="宋体" w:eastAsia="宋体"/>
          <w:b w:val="0"/>
          <w:sz w:val="21"/>
        </w:rPr>
        <w:t xml:space="preserve">。测试用例验证 script 标签、onerror 属性和 javascript 协议链接均被移除。上传文件使用净化后的文件名和 UUID 保存，防止 </w:t>
      </w:r>
      <w:r>
        <w:rPr>
          <w:rFonts w:ascii="Courier New" w:hAnsi="Courier New" w:eastAsia="Courier New"/>
          <w:b w:val="0"/>
          <w:sz w:val="19"/>
        </w:rPr>
        <w:t>../</w:t>
      </w:r>
      <w:r>
        <w:rPr>
          <w:rFonts w:ascii="宋体" w:hAnsi="宋体" w:eastAsia="宋体"/>
          <w:b w:val="0"/>
          <w:sz w:val="21"/>
        </w:rPr>
        <w:t xml:space="preserve"> 等路径穿越。</w:t>
      </w:r>
    </w:p>
    <w:p>
      <w:pPr>
        <w:pStyle w:val="报告二级标题"/>
        <w:jc w:val="left"/>
      </w:pPr>
      <w:r>
        <w:rPr>
          <w:rFonts w:ascii="幼圆" w:eastAsia="微软雅黑" w:hint="eastAsia"/>
          <w:b/>
          <w:bCs/>
          <w:sz w:val="32"/>
          <w:szCs w:val="40"/>
          <w:lang w:eastAsia="zh-TW"/>
        </w:rPr>
        <w:t>6.2 文本抽取与切片</w:t>
      </w:r>
    </w:p>
    <w:p>
      <w:pPr>
        <w:pStyle w:val="报告正文"/>
      </w:pPr>
      <w:r>
        <w:rPr>
          <w:rFonts w:ascii="宋体" w:hAnsi="宋体" w:eastAsia="宋体"/>
          <w:b w:val="0"/>
          <w:sz w:val="21"/>
        </w:rPr>
        <w:t>不同文件格式由 extraction 服务统一分发。纯文本类文件按 UTF-8 容错读取；PDF 使用 pypdf 逐页提取；DOCX 同时读取段落和表格单元格；PPTX 逐页读取文本框并添加页码标记。解析异常只记录告警并返回空文本，原文件仍能正常存档和下载。</w:t>
      </w:r>
    </w:p>
    <w:p>
      <w:pPr>
        <w:pStyle w:val="报告正文"/>
      </w:pPr>
      <w:r>
        <w:rPr>
          <w:rFonts w:ascii="宋体" w:hAnsi="宋体" w:eastAsia="宋体"/>
          <w:b w:val="0"/>
          <w:sz w:val="21"/>
        </w:rPr>
        <w:t>切片前会去除空行并压缩无意义换行。默认窗口大小 600 字符、重叠 100 字符。重叠可以降低知识点恰好位于边界时的语义损失。全文读取工具按照 seq 排序，并在拼接后去除每个后续切片前 100 字符的重复部分。</w:t>
      </w:r>
    </w:p>
    <w:p>
      <w:pPr>
        <w:pStyle w:val="报告正文"/>
        <w:spacing w:before="80" w:after="120" w:line="240" w:lineRule="auto"/>
        <w:ind w:firstLine="0" w:left="227" w:right="227"/>
        <w:shd w:fill="F2F2F2"/>
      </w:pPr>
      <w:r>
        <w:rPr>
          <w:rFonts w:ascii="Courier New" w:hAnsi="Courier New" w:eastAsia="Courier New"/>
          <w:b w:val="0"/>
          <w:sz w:val="17"/>
        </w:rPr>
        <w:t>while start &lt; len(cleaned):</w:t>
        <w:br/>
      </w:r>
      <w:r>
        <w:rPr>
          <w:rFonts w:ascii="Courier New" w:hAnsi="Courier New" w:eastAsia="Courier New"/>
          <w:b w:val="0"/>
          <w:sz w:val="17"/>
        </w:rPr>
        <w:t xml:space="preserve">    chunks.append(cleaned[start : start + size])</w:t>
        <w:br/>
      </w:r>
      <w:r>
        <w:rPr>
          <w:rFonts w:ascii="Courier New" w:hAnsi="Courier New" w:eastAsia="Courier New"/>
          <w:b w:val="0"/>
          <w:sz w:val="17"/>
        </w:rPr>
        <w:t xml:space="preserve">    start += size - overlap</w:t>
      </w:r>
    </w:p>
    <w:p>
      <w:pPr>
        <w:pStyle w:val="报告二级标题"/>
        <w:jc w:val="left"/>
      </w:pPr>
      <w:r>
        <w:rPr>
          <w:rFonts w:ascii="幼圆" w:eastAsia="微软雅黑" w:hint="eastAsia"/>
          <w:b/>
          <w:bCs/>
          <w:sz w:val="32"/>
          <w:szCs w:val="40"/>
          <w:lang w:eastAsia="zh-TW"/>
        </w:rPr>
        <w:t>6.3 资料检索设计</w:t>
      </w:r>
    </w:p>
    <w:p>
      <w:pPr>
        <w:pStyle w:val="报告正文"/>
      </w:pPr>
      <w:r>
        <w:rPr>
          <w:rFonts w:ascii="宋体" w:hAnsi="宋体" w:eastAsia="宋体"/>
          <w:b w:val="0"/>
          <w:sz w:val="21"/>
        </w:rPr>
        <w:t>检索入口首先加载指定课程的切片和资料文件名。当配置 Embedding 服务时，对查询文本生成向量，与已保存向量逐一计算余弦相似度并降序排序。未配置服务、调用失败或没有可用向量结果时，系统执行关键词检索。</w:t>
      </w:r>
    </w:p>
    <w:p>
      <w:pPr>
        <w:pStyle w:val="报告正文"/>
      </w:pPr>
      <w:r>
        <w:rPr>
          <w:rFonts w:ascii="宋体" w:hAnsi="宋体" w:eastAsia="宋体"/>
          <w:b w:val="0"/>
          <w:sz w:val="21"/>
        </w:rPr>
        <w:t>关键词检索针对英文按空格分词，针对中文抽取连续汉字并生成二元词组。例如“泰勒公式”会产生“泰勒”“勒公”“公式”等候选词。系统统计每个词在切片中的出现次数作为分数，只返回得分大于 0 的切片。该方法实现简单、可解释，并能在完全离线的环境中工作。</w:t>
      </w:r>
    </w:p>
    <w:p>
      <w:pPr>
        <w:pStyle w:val="报告正文"/>
        <w:spacing w:before="80" w:after="120" w:line="240" w:lineRule="auto"/>
        <w:ind w:firstLine="0" w:left="227" w:right="227"/>
        <w:shd w:fill="F2F2F2"/>
      </w:pPr>
      <w:r>
        <w:rPr>
          <w:rFonts w:ascii="Courier New" w:hAnsi="Courier New" w:eastAsia="Courier New"/>
          <w:b w:val="0"/>
          <w:sz w:val="17"/>
        </w:rPr>
        <w:t>def search_chunks(db, course_id, query, limit=6):</w:t>
        <w:br/>
      </w:r>
      <w:r>
        <w:rPr>
          <w:rFonts w:ascii="Courier New" w:hAnsi="Courier New" w:eastAsia="Courier New"/>
          <w:b w:val="0"/>
          <w:sz w:val="17"/>
        </w:rPr>
        <w:t xml:space="preserve">    rows = _load_rows(db, course_id)</w:t>
        <w:br/>
      </w:r>
      <w:r>
        <w:rPr>
          <w:rFonts w:ascii="Courier New" w:hAnsi="Courier New" w:eastAsia="Courier New"/>
          <w:b w:val="0"/>
          <w:sz w:val="17"/>
        </w:rPr>
        <w:t xml:space="preserve">    if embeddings.is_configured():</w:t>
        <w:br/>
      </w:r>
      <w:r>
        <w:rPr>
          <w:rFonts w:ascii="Courier New" w:hAnsi="Courier New" w:eastAsia="Courier New"/>
          <w:b w:val="0"/>
          <w:sz w:val="17"/>
        </w:rPr>
        <w:t xml:space="preserve">        try:</w:t>
        <w:br/>
      </w:r>
      <w:r>
        <w:rPr>
          <w:rFonts w:ascii="Courier New" w:hAnsi="Courier New" w:eastAsia="Courier New"/>
          <w:b w:val="0"/>
          <w:sz w:val="17"/>
        </w:rPr>
        <w:t xml:space="preserve">            hits = _vector_search(rows, query, limit)</w:t>
        <w:br/>
      </w:r>
      <w:r>
        <w:rPr>
          <w:rFonts w:ascii="Courier New" w:hAnsi="Courier New" w:eastAsia="Courier New"/>
          <w:b w:val="0"/>
          <w:sz w:val="17"/>
        </w:rPr>
        <w:t xml:space="preserve">            if hits:</w:t>
        <w:br/>
      </w:r>
      <w:r>
        <w:rPr>
          <w:rFonts w:ascii="Courier New" w:hAnsi="Courier New" w:eastAsia="Courier New"/>
          <w:b w:val="0"/>
          <w:sz w:val="17"/>
        </w:rPr>
        <w:t xml:space="preserve">                return hits</w:t>
        <w:br/>
      </w:r>
      <w:r>
        <w:rPr>
          <w:rFonts w:ascii="Courier New" w:hAnsi="Courier New" w:eastAsia="Courier New"/>
          <w:b w:val="0"/>
          <w:sz w:val="17"/>
        </w:rPr>
        <w:t xml:space="preserve">        except EmbeddingUnavailableError:</w:t>
        <w:br/>
      </w:r>
      <w:r>
        <w:rPr>
          <w:rFonts w:ascii="Courier New" w:hAnsi="Courier New" w:eastAsia="Courier New"/>
          <w:b w:val="0"/>
          <w:sz w:val="17"/>
        </w:rPr>
        <w:t xml:space="preserve">            logger.warning("向量检索失败，退回关键词检索")</w:t>
        <w:br/>
      </w:r>
      <w:r>
        <w:rPr>
          <w:rFonts w:ascii="Courier New" w:hAnsi="Courier New" w:eastAsia="Courier New"/>
          <w:b w:val="0"/>
          <w:sz w:val="17"/>
        </w:rPr>
        <w:t xml:space="preserve">    return _keyword_search(rows, query, limit)</w:t>
      </w:r>
    </w:p>
    <w:p>
      <w:pPr>
        <w:pStyle w:val="报告二级标题"/>
        <w:jc w:val="left"/>
      </w:pPr>
      <w:r>
        <w:rPr>
          <w:rFonts w:ascii="幼圆" w:eastAsia="微软雅黑" w:hint="eastAsia"/>
          <w:b/>
          <w:bCs/>
          <w:sz w:val="32"/>
          <w:szCs w:val="40"/>
          <w:lang w:eastAsia="zh-TW"/>
        </w:rPr>
        <w:t>6.4 大模型统一访问层</w:t>
      </w:r>
    </w:p>
    <w:p>
      <w:pPr>
        <w:pStyle w:val="报告正文"/>
      </w:pPr>
      <w:r>
        <w:rPr>
          <w:rFonts w:ascii="宋体" w:hAnsi="宋体" w:eastAsia="宋体"/>
          <w:b w:val="0"/>
          <w:sz w:val="21"/>
        </w:rPr>
        <w:t xml:space="preserve">LLM 服务通过 </w:t>
      </w:r>
      <w:r>
        <w:rPr>
          <w:rFonts w:ascii="Courier New" w:hAnsi="Courier New" w:eastAsia="Courier New"/>
          <w:b w:val="0"/>
          <w:sz w:val="19"/>
        </w:rPr>
        <w:t>LLM_PROVIDER</w:t>
      </w:r>
      <w:r>
        <w:rPr>
          <w:rFonts w:ascii="宋体" w:hAnsi="宋体" w:eastAsia="宋体"/>
          <w:b w:val="0"/>
          <w:sz w:val="21"/>
        </w:rPr>
        <w:t xml:space="preserve"> 在 Anthropic 和 OpenAI 兼容协议之间切换。模型名、密钥和 Base URL 均由环境变量提供，因此可以连接官方服务，也可以连接 DeepSeek、通义千问、Kimi 或统一中转服务。统一层向上提供文本补全、流式补全、JSON 补全和流式工具 Agent 四种能力。</w:t>
      </w:r>
    </w:p>
    <w:p>
      <w:pPr>
        <w:pStyle w:val="报告正文"/>
      </w:pPr>
      <w:r>
        <w:rPr>
          <w:rFonts w:ascii="宋体" w:hAnsi="宋体" w:eastAsia="宋体"/>
          <w:b w:val="0"/>
          <w:sz w:val="21"/>
        </w:rPr>
        <w:t>JSON 补全在 system prompt 中加入 JSON Schema，要求模型只返回 JSON 对象；返回后剥离可能的 Markdown 围栏，并截取首个左花括号到末个右花括号进行解析。协议调用失败统一抛出 LLMUnavailableError，上层据此进入离线方案。</w:t>
      </w:r>
    </w:p>
    <w:p>
      <w:pPr>
        <w:pStyle w:val="报告二级标题"/>
        <w:jc w:val="left"/>
      </w:pPr>
      <w:r>
        <w:rPr>
          <w:rFonts w:ascii="幼圆" w:eastAsia="微软雅黑" w:hint="eastAsia"/>
          <w:b/>
          <w:bCs/>
          <w:sz w:val="32"/>
          <w:szCs w:val="40"/>
          <w:lang w:eastAsia="zh-TW"/>
        </w:rPr>
        <w:t>6.5 Agent 工具集</w:t>
      </w:r>
    </w:p>
    <w:p>
      <w:pPr>
        <w:pStyle w:val="报告正文"/>
      </w:pPr>
      <w:r>
        <w:rPr>
          <w:rFonts w:ascii="宋体" w:hAnsi="宋体" w:eastAsia="宋体"/>
          <w:b w:val="0"/>
          <w:sz w:val="21"/>
        </w:rPr>
        <w:t>Agent 使用中立工具描述格式，每个工具包含名称、说明和输入 Schema，LLM 层再转换为具体协议。当前共 10 个工具。</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3"/>
        <w:gridCol w:w="3023"/>
        <w:gridCol w:w="3023"/>
      </w:tblGrid>
      <w:tr>
        <w:trPr>
          <w:tblHeader w:val="true"/>
        </w:trPr>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类别</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工具</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作用</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资料</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search_course_materials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检索课程资料片段并累计引用</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资料</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list_materials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查看资料清单</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资料</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read_material</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通读约 4000 字正文并生成引用</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list_courses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查询当前用户课程</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create_course</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在对话中创建课程</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任务</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list_tasks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按课程或到期范围查询任务</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任务</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create_task</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创建单条待办</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任务</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update_task</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修改或完成任务</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任务</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delete_task</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删除明确指定的任务</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计划</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create_study_plan</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保存阶段计划并生成每日待办</w:t>
            </w:r>
          </w:p>
        </w:tc>
      </w:tr>
    </w:tbl>
    <w:p>
      <w:pPr>
        <w:pStyle w:val="报告正文"/>
        <w:spacing w:after="0"/>
      </w:pPr>
    </w:p>
    <w:p>
      <w:pPr>
        <w:pStyle w:val="报告正文"/>
      </w:pPr>
      <w:r>
        <w:rPr>
          <w:rFonts w:ascii="宋体" w:hAnsi="宋体" w:eastAsia="宋体"/>
          <w:b w:val="0"/>
          <w:sz w:val="21"/>
        </w:rPr>
        <w:t>工具执行器是持有数据库会话、用户 ID、默认课程 ID 和引用列表的闭包。每个涉及课程或任务的工具都重新检查所有权，不能因为调用者是模型就绕过访问控制。检索工具以 chunk_id 去重并分配稳定引用编号；全文工具若已经存在同资料引用则复用编号，否则为第一个切片创建引用。</w:t>
      </w:r>
    </w:p>
    <w:p>
      <w:pPr>
        <w:pStyle w:val="报告二级标题"/>
        <w:jc w:val="left"/>
      </w:pPr>
      <w:r>
        <w:rPr>
          <w:rFonts w:ascii="幼圆" w:eastAsia="微软雅黑" w:hint="eastAsia"/>
          <w:b/>
          <w:bCs/>
          <w:sz w:val="32"/>
          <w:szCs w:val="40"/>
          <w:lang w:eastAsia="zh-TW"/>
        </w:rPr>
        <w:t>6.6 Agent 循环</w:t>
      </w:r>
    </w:p>
    <w:p>
      <w:pPr>
        <w:pStyle w:val="报告正文"/>
      </w:pPr>
      <w:r>
        <w:rPr>
          <w:rFonts w:ascii="宋体" w:hAnsi="宋体" w:eastAsia="宋体"/>
          <w:b w:val="0"/>
          <w:sz w:val="21"/>
        </w:rPr>
        <w:t>Anthropic 协议使用 tool_use 和 tool_result 内容块；OpenAI 协议使用 function tool_calls 和 tool 消息。两种实现都遵循同一状态机：调用模型、流式输出文本、收集工具调用、执行工具、追加工具结果、进入下一轮。最多循环 8 轮。</w:t>
      </w:r>
    </w:p>
    <w:p>
      <w:pPr>
        <w:pStyle w:val="报告正文"/>
        <w:spacing w:before="80" w:after="120" w:line="240" w:lineRule="auto"/>
        <w:ind w:firstLine="0" w:left="227" w:right="227"/>
        <w:shd w:fill="F2F2F2"/>
      </w:pPr>
      <w:r>
        <w:rPr>
          <w:rFonts w:ascii="Courier New" w:hAnsi="Courier New" w:eastAsia="Courier New"/>
          <w:b w:val="0"/>
          <w:sz w:val="17"/>
        </w:rPr>
        <w:t>messages = [system, user]</w:t>
        <w:br/>
      </w:r>
      <w:r>
        <w:rPr>
          <w:rFonts w:ascii="Courier New" w:hAnsi="Courier New" w:eastAsia="Courier New"/>
          <w:b w:val="0"/>
          <w:sz w:val="17"/>
        </w:rPr>
        <w:t>for round in 1..8:</w:t>
        <w:br/>
      </w:r>
      <w:r>
        <w:rPr>
          <w:rFonts w:ascii="Courier New" w:hAnsi="Courier New" w:eastAsia="Courier New"/>
          <w:b w:val="0"/>
          <w:sz w:val="17"/>
        </w:rPr>
        <w:t xml:space="preserve">    response = LLM(messages, tools)</w:t>
        <w:br/>
      </w:r>
      <w:r>
        <w:rPr>
          <w:rFonts w:ascii="Courier New" w:hAnsi="Courier New" w:eastAsia="Courier New"/>
          <w:b w:val="0"/>
          <w:sz w:val="17"/>
        </w:rPr>
        <w:t xml:space="preserve">    stream(response.text)</w:t>
        <w:br/>
      </w:r>
      <w:r>
        <w:rPr>
          <w:rFonts w:ascii="Courier New" w:hAnsi="Courier New" w:eastAsia="Courier New"/>
          <w:b w:val="0"/>
          <w:sz w:val="17"/>
        </w:rPr>
        <w:t xml:space="preserve">    if response.tool_calls is empty:</w:t>
        <w:br/>
      </w:r>
      <w:r>
        <w:rPr>
          <w:rFonts w:ascii="Courier New" w:hAnsi="Courier New" w:eastAsia="Courier New"/>
          <w:b w:val="0"/>
          <w:sz w:val="17"/>
        </w:rPr>
        <w:t xml:space="preserve">        stop</w:t>
        <w:br/>
      </w:r>
      <w:r>
        <w:rPr>
          <w:rFonts w:ascii="Courier New" w:hAnsi="Courier New" w:eastAsia="Courier New"/>
          <w:b w:val="0"/>
          <w:sz w:val="17"/>
        </w:rPr>
        <w:t xml:space="preserve">    for call in response.tool_calls:</w:t>
        <w:br/>
      </w:r>
      <w:r>
        <w:rPr>
          <w:rFonts w:ascii="Courier New" w:hAnsi="Courier New" w:eastAsia="Courier New"/>
          <w:b w:val="0"/>
          <w:sz w:val="17"/>
        </w:rPr>
        <w:t xml:space="preserve">        result = execute(call.name, call.arguments)</w:t>
        <w:br/>
      </w:r>
      <w:r>
        <w:rPr>
          <w:rFonts w:ascii="Courier New" w:hAnsi="Courier New" w:eastAsia="Courier New"/>
          <w:b w:val="0"/>
          <w:sz w:val="17"/>
        </w:rPr>
        <w:t xml:space="preserve">        messages.append(call, result)</w:t>
      </w:r>
    </w:p>
    <w:p>
      <w:pPr>
        <w:pStyle w:val="报告正文"/>
      </w:pPr>
      <w:r>
        <w:rPr>
          <w:rFonts w:ascii="宋体" w:hAnsi="宋体" w:eastAsia="宋体"/>
          <w:b w:val="0"/>
          <w:sz w:val="21"/>
        </w:rPr>
        <w:t>普通消息接口和 SSE 接口均调用同一 Agent 入口。区别仅在于普通接口把增量放入字符串列表，最后一次性返回；SSE 接口立即将 text 转为 delta 事件，将工具调用转为 tool 事件。这样保证不同客户端获得一致的推理和操作能力。</w:t>
      </w:r>
    </w:p>
    <w:p>
      <w:pPr>
        <w:pStyle w:val="报告二级标题"/>
        <w:jc w:val="left"/>
      </w:pPr>
      <w:r>
        <w:rPr>
          <w:rFonts w:ascii="幼圆" w:eastAsia="微软雅黑" w:hint="eastAsia"/>
          <w:b/>
          <w:bCs/>
          <w:sz w:val="32"/>
          <w:szCs w:val="40"/>
          <w:lang w:eastAsia="zh-TW"/>
        </w:rPr>
        <w:t>6.7 引用机制</w:t>
      </w:r>
    </w:p>
    <w:p>
      <w:pPr>
        <w:pStyle w:val="报告正文"/>
      </w:pPr>
      <w:r>
        <w:rPr>
          <w:rFonts w:ascii="宋体" w:hAnsi="宋体" w:eastAsia="宋体"/>
          <w:b w:val="0"/>
          <w:sz w:val="21"/>
        </w:rPr>
        <w:t xml:space="preserve">每次检索命中包含 chunk_id、material_id、资料名、正文和分数。工具执行器维护 </w:t>
      </w:r>
      <w:r>
        <w:rPr>
          <w:rFonts w:ascii="Courier New" w:hAnsi="Courier New" w:eastAsia="Courier New"/>
          <w:b w:val="0"/>
          <w:sz w:val="19"/>
        </w:rPr>
        <w:t>chunk_index</w:t>
      </w:r>
      <w:r>
        <w:rPr>
          <w:rFonts w:ascii="宋体" w:hAnsi="宋体" w:eastAsia="宋体"/>
          <w:b w:val="0"/>
          <w:sz w:val="21"/>
        </w:rPr>
        <w:t xml:space="preserve"> 字典，在多轮检索中对相同切片去重，并将引用写入 </w:t>
      </w:r>
      <w:r>
        <w:rPr>
          <w:rFonts w:ascii="Courier New" w:hAnsi="Courier New" w:eastAsia="Courier New"/>
          <w:b w:val="0"/>
          <w:sz w:val="19"/>
        </w:rPr>
        <w:t>citations_out</w:t>
      </w:r>
      <w:r>
        <w:rPr>
          <w:rFonts w:ascii="宋体" w:hAnsi="宋体" w:eastAsia="宋体"/>
          <w:b w:val="0"/>
          <w:sz w:val="21"/>
        </w:rPr>
        <w:t xml:space="preserve">。模型看到的工具结果包含 </w:t>
      </w:r>
      <w:r>
        <w:rPr>
          <w:rFonts w:ascii="Courier New" w:hAnsi="Courier New" w:eastAsia="Courier New"/>
          <w:b w:val="0"/>
          <w:sz w:val="19"/>
        </w:rPr>
        <w:t>[编号]</w:t>
      </w:r>
      <w:r>
        <w:rPr>
          <w:rFonts w:ascii="宋体" w:hAnsi="宋体" w:eastAsia="宋体"/>
          <w:b w:val="0"/>
          <w:sz w:val="21"/>
        </w:rPr>
        <w:t>，system prompt 要求在相关句末标注该编号。最终引用快照保存到 messages.citations_json，前端在回答下方显示资料标签，悬停可查看摘录。</w:t>
      </w:r>
    </w:p>
    <w:p>
      <w:pPr>
        <w:pStyle w:val="报告正文"/>
      </w:pPr>
      <w:r>
        <w:rPr>
          <w:rFonts w:ascii="宋体" w:hAnsi="宋体" w:eastAsia="宋体"/>
          <w:b w:val="0"/>
          <w:sz w:val="21"/>
        </w:rPr>
        <w:t>引用机制的目的不是证明模型每个字都来自资料，而是让用户能够核查回答依据。若资料不足，提示词要求模型明确说明，再给出一般性解释。离线模式不生成综合答案，而是直接展示检索片段，避免把本地规则包装成大模型结论。</w:t>
      </w:r>
    </w:p>
    <w:p>
      <w:pPr>
        <w:pStyle w:val="报告二级标题"/>
        <w:jc w:val="left"/>
      </w:pPr>
      <w:r>
        <w:rPr>
          <w:rFonts w:ascii="幼圆" w:eastAsia="微软雅黑" w:hint="eastAsia"/>
          <w:b/>
          <w:bCs/>
          <w:sz w:val="32"/>
          <w:szCs w:val="40"/>
          <w:lang w:eastAsia="zh-TW"/>
        </w:rPr>
        <w:t>6.8 学习计划与任务拆解</w:t>
      </w:r>
    </w:p>
    <w:p>
      <w:pPr>
        <w:pStyle w:val="报告正文"/>
      </w:pPr>
      <w:r>
        <w:rPr>
          <w:rFonts w:ascii="宋体" w:hAnsi="宋体" w:eastAsia="宋体"/>
          <w:b w:val="0"/>
          <w:sz w:val="21"/>
        </w:rPr>
        <w:t>计划 Schema 包含 overview、stages 和 daily_tasks。单课程计划根据今天、目标、截止日期和每日时长生成；多课程计划还向模型提供课程 ID，要求每条任务返回 course 和 course_id。后端只接受属于当前用户且出现在本次请求中的课程 ID，避免模型构造越权关联。</w:t>
      </w:r>
    </w:p>
    <w:p>
      <w:pPr>
        <w:pStyle w:val="报告正文"/>
      </w:pPr>
      <w:r>
        <w:rPr>
          <w:rFonts w:ascii="宋体" w:hAnsi="宋体" w:eastAsia="宋体"/>
          <w:b w:val="0"/>
          <w:sz w:val="21"/>
        </w:rPr>
        <w:t>未配置 LLM 时，单课程计划将剩余时间划分为基础学习、强化练习和复习冲刺三个阶段，并按天生成任务；多课程计划按课程数平均分配每日时间。离线计划会在 overview 中明确标记，不与智能生成结果混淆。</w:t>
      </w:r>
    </w:p>
    <w:p>
      <w:pPr>
        <w:pStyle w:val="报告二级标题"/>
        <w:jc w:val="left"/>
      </w:pPr>
      <w:r>
        <w:rPr>
          <w:rFonts w:ascii="幼圆" w:eastAsia="微软雅黑" w:hint="eastAsia"/>
          <w:b/>
          <w:bCs/>
          <w:sz w:val="32"/>
          <w:szCs w:val="40"/>
          <w:lang w:eastAsia="zh-TW"/>
        </w:rPr>
        <w:t>6.9 任务提醒</w:t>
      </w:r>
    </w:p>
    <w:p>
      <w:pPr>
        <w:pStyle w:val="报告正文"/>
      </w:pPr>
      <w:r>
        <w:rPr>
          <w:rFonts w:ascii="宋体" w:hAnsi="宋体" w:eastAsia="宋体"/>
          <w:b w:val="0"/>
          <w:sz w:val="21"/>
        </w:rPr>
        <w:t>任务列表支持 completed 和 course_id 筛选，排序时优先显示有截止日期且更紧急的任务。提醒接口查询未完成且截止日期不晚于未来 3 天的记录，再分为 overdue、today 和 upcoming。前端应用挂载后获取提醒，若存在逾期或今日任务则弹出通知；任务页同时以统计卡片和日历视图展示。</w:t>
      </w:r>
    </w:p>
    <w:p>
      <w:pPr>
        <w:pStyle w:val="报告二级标题"/>
        <w:jc w:val="left"/>
      </w:pPr>
      <w:r>
        <w:rPr>
          <w:rFonts w:ascii="幼圆" w:eastAsia="微软雅黑" w:hint="eastAsia"/>
          <w:b/>
          <w:bCs/>
          <w:sz w:val="32"/>
          <w:szCs w:val="40"/>
          <w:lang w:eastAsia="zh-TW"/>
        </w:rPr>
        <w:t>6.10 前端状态与路由</w:t>
      </w:r>
    </w:p>
    <w:p>
      <w:pPr>
        <w:pStyle w:val="报告正文"/>
      </w:pPr>
      <w:r>
        <w:rPr>
          <w:rFonts w:ascii="宋体" w:hAnsi="宋体" w:eastAsia="宋体"/>
          <w:b w:val="0"/>
          <w:sz w:val="21"/>
        </w:rPr>
        <w:t xml:space="preserve">前端使用 Hash 路由，避免静态部署时服务器缺少回退配置。路由守卫根据 localStorage 中的 token 限制课程、计划、任务和个人中心页面。Pinia Auth Store 保存 token 和用户信息，页面刷新后通过 </w:t>
      </w:r>
      <w:r>
        <w:rPr>
          <w:rFonts w:ascii="Courier New" w:hAnsi="Courier New" w:eastAsia="Courier New"/>
          <w:b w:val="0"/>
          <w:sz w:val="19"/>
        </w:rPr>
        <w:t>/auth/me</w:t>
      </w:r>
      <w:r>
        <w:rPr>
          <w:rFonts w:ascii="宋体" w:hAnsi="宋体" w:eastAsia="宋体"/>
          <w:b w:val="0"/>
          <w:sz w:val="21"/>
        </w:rPr>
        <w:t xml:space="preserve"> 恢复登录态。</w:t>
      </w:r>
    </w:p>
    <w:p>
      <w:pPr>
        <w:pStyle w:val="报告正文"/>
      </w:pPr>
      <w:r>
        <w:rPr>
          <w:rFonts w:ascii="宋体" w:hAnsi="宋体" w:eastAsia="宋体"/>
          <w:b w:val="0"/>
          <w:sz w:val="21"/>
        </w:rPr>
        <w:t xml:space="preserve">Axios 实例统一设置 </w:t>
      </w:r>
      <w:r>
        <w:rPr>
          <w:rFonts w:ascii="Courier New" w:hAnsi="Courier New" w:eastAsia="Courier New"/>
          <w:b w:val="0"/>
          <w:sz w:val="19"/>
        </w:rPr>
        <w:t>/api</w:t>
      </w:r>
      <w:r>
        <w:rPr>
          <w:rFonts w:ascii="宋体" w:hAnsi="宋体" w:eastAsia="宋体"/>
          <w:b w:val="0"/>
          <w:sz w:val="21"/>
        </w:rPr>
        <w:t xml:space="preserve"> 基地址、120 秒超时和 Authorization 请求头。响应拦截器处理普通接口错误和登录失效；流式对话因 Axios 不便处理浏览器增量流，使用 fetch 和 ReadableStream 手工解析 SSE 帧。</w:t>
      </w:r>
    </w:p>
    <w:p>
      <w:r>
        <w:br w:type="page"/>
      </w:r>
    </w:p>
    <w:p>
      <w:pPr>
        <w:pStyle w:val="报告一级标题"/>
        <w:jc w:val="left"/>
      </w:pPr>
      <w:r>
        <w:rPr>
          <w:rFonts w:ascii="幼圆" w:eastAsia="微软雅黑" w:hint="eastAsia"/>
          <w:b/>
          <w:bCs/>
          <w:sz w:val="32"/>
          <w:szCs w:val="40"/>
          <w:lang w:eastAsia="zh-TW"/>
        </w:rPr>
        <w:t>7 系统实现</w:t>
      </w:r>
    </w:p>
    <w:p>
      <w:pPr>
        <w:pStyle w:val="报告二级标题"/>
        <w:jc w:val="left"/>
      </w:pPr>
      <w:r>
        <w:rPr>
          <w:rFonts w:ascii="幼圆" w:eastAsia="微软雅黑" w:hint="eastAsia"/>
          <w:b/>
          <w:bCs/>
          <w:sz w:val="32"/>
          <w:szCs w:val="40"/>
          <w:lang w:eastAsia="zh-TW"/>
        </w:rPr>
        <w:t>7.1 技术选型</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3"/>
        <w:gridCol w:w="3023"/>
        <w:gridCol w:w="3023"/>
      </w:tblGrid>
      <w:tr>
        <w:trPr>
          <w:tblHeader w:val="true"/>
        </w:trPr>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类型</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技术</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选型理由</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前端框架</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Vue 3</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组合式 API 简洁，生态成熟</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UI 组件</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Element Plus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表单、表格、日历和提示组件完整</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状态管理</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Pinia</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与 Vue 3 配合自然，登录状态集中</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后端框架</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FastAPI</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类型驱动、自动 OpenAPI、支持流式响应</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ORM</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SQLAlchemy 2.0</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模型清晰，可从 SQLite 切换其他数据库</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校验</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Pydantic v2</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统一请求和响应结构</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数据库</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SQLite</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部署简单，满足课程项目规模</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LLM SDK</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anthropic、openai</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覆盖两类主流工具调用协议</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测试</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pytest、Vitest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分别覆盖后端和前端逻辑</w:t>
            </w:r>
          </w:p>
        </w:tc>
      </w:tr>
    </w:tbl>
    <w:p>
      <w:pPr>
        <w:pStyle w:val="报告正文"/>
        <w:spacing w:after="0"/>
      </w:pPr>
    </w:p>
    <w:p>
      <w:pPr>
        <w:pStyle w:val="报告二级标题"/>
        <w:jc w:val="left"/>
      </w:pPr>
      <w:r>
        <w:rPr>
          <w:rFonts w:ascii="幼圆" w:eastAsia="微软雅黑" w:hint="eastAsia"/>
          <w:b/>
          <w:bCs/>
          <w:sz w:val="32"/>
          <w:szCs w:val="40"/>
          <w:lang w:eastAsia="zh-TW"/>
        </w:rPr>
        <w:t>7.2 工程目录</w:t>
      </w:r>
    </w:p>
    <w:p>
      <w:pPr>
        <w:pStyle w:val="报告正文"/>
        <w:spacing w:before="80" w:after="120" w:line="240" w:lineRule="auto"/>
        <w:ind w:firstLine="0" w:left="227" w:right="227"/>
        <w:shd w:fill="F2F2F2"/>
      </w:pPr>
      <w:r>
        <w:rPr>
          <w:rFonts w:ascii="Courier New" w:hAnsi="Courier New" w:eastAsia="Courier New"/>
          <w:b w:val="0"/>
          <w:sz w:val="17"/>
        </w:rPr>
        <w:t>大型程序设计/</w:t>
        <w:br/>
      </w:r>
      <w:r>
        <w:rPr>
          <w:rFonts w:ascii="Courier New" w:hAnsi="Courier New" w:eastAsia="Courier New"/>
          <w:b w:val="0"/>
          <w:sz w:val="17"/>
        </w:rPr>
        <w:t>├── backend/</w:t>
        <w:br/>
      </w:r>
      <w:r>
        <w:rPr>
          <w:rFonts w:ascii="Courier New" w:hAnsi="Courier New" w:eastAsia="Courier New"/>
          <w:b w:val="0"/>
          <w:sz w:val="17"/>
        </w:rPr>
        <w:t>│   ├── app/</w:t>
        <w:br/>
      </w:r>
      <w:r>
        <w:rPr>
          <w:rFonts w:ascii="Courier New" w:hAnsi="Courier New" w:eastAsia="Courier New"/>
          <w:b w:val="0"/>
          <w:sz w:val="17"/>
        </w:rPr>
        <w:t>│   │   ├── models/       # 8 张表对应的 ORM 模型</w:t>
        <w:br/>
      </w:r>
      <w:r>
        <w:rPr>
          <w:rFonts w:ascii="Courier New" w:hAnsi="Courier New" w:eastAsia="Courier New"/>
          <w:b w:val="0"/>
          <w:sz w:val="17"/>
        </w:rPr>
        <w:t>│   │   ├── schemas/      # 请求、响应与校验规则</w:t>
        <w:br/>
      </w:r>
      <w:r>
        <w:rPr>
          <w:rFonts w:ascii="Courier New" w:hAnsi="Courier New" w:eastAsia="Courier New"/>
          <w:b w:val="0"/>
          <w:sz w:val="17"/>
        </w:rPr>
        <w:t>│   │   ├── routers/      # auth/courses/materials/chat/plans/tasks</w:t>
        <w:br/>
      </w:r>
      <w:r>
        <w:rPr>
          <w:rFonts w:ascii="Courier New" w:hAnsi="Courier New" w:eastAsia="Courier New"/>
          <w:b w:val="0"/>
          <w:sz w:val="17"/>
        </w:rPr>
        <w:t>│   │   └── services/     # agent/llm/retrieval/extraction/security</w:t>
        <w:br/>
      </w:r>
      <w:r>
        <w:rPr>
          <w:rFonts w:ascii="Courier New" w:hAnsi="Courier New" w:eastAsia="Courier New"/>
          <w:b w:val="0"/>
          <w:sz w:val="17"/>
        </w:rPr>
        <w:t>│   ├── tests/            # 42 项后端测试</w:t>
        <w:br/>
      </w:r>
      <w:r>
        <w:rPr>
          <w:rFonts w:ascii="Courier New" w:hAnsi="Courier New" w:eastAsia="Courier New"/>
          <w:b w:val="0"/>
          <w:sz w:val="17"/>
        </w:rPr>
        <w:t>│   └── environment.yml   # class-study Conda 环境</w:t>
        <w:br/>
      </w:r>
      <w:r>
        <w:rPr>
          <w:rFonts w:ascii="Courier New" w:hAnsi="Courier New" w:eastAsia="Courier New"/>
          <w:b w:val="0"/>
          <w:sz w:val="17"/>
        </w:rPr>
        <w:t>├── frontend/</w:t>
        <w:br/>
      </w:r>
      <w:r>
        <w:rPr>
          <w:rFonts w:ascii="Courier New" w:hAnsi="Courier New" w:eastAsia="Courier New"/>
          <w:b w:val="0"/>
          <w:sz w:val="17"/>
        </w:rPr>
        <w:t>│   ├── src/api/          # Axios 与 SSE 客户端</w:t>
        <w:br/>
      </w:r>
      <w:r>
        <w:rPr>
          <w:rFonts w:ascii="Courier New" w:hAnsi="Courier New" w:eastAsia="Courier New"/>
          <w:b w:val="0"/>
          <w:sz w:val="17"/>
        </w:rPr>
        <w:t>│   ├── src/stores/       # Pinia 登录状态</w:t>
        <w:br/>
      </w:r>
      <w:r>
        <w:rPr>
          <w:rFonts w:ascii="Courier New" w:hAnsi="Courier New" w:eastAsia="Courier New"/>
          <w:b w:val="0"/>
          <w:sz w:val="17"/>
        </w:rPr>
        <w:t>│   ├── src/router/       # 页面路由和守卫</w:t>
        <w:br/>
      </w:r>
      <w:r>
        <w:rPr>
          <w:rFonts w:ascii="Courier New" w:hAnsi="Courier New" w:eastAsia="Courier New"/>
          <w:b w:val="0"/>
          <w:sz w:val="17"/>
        </w:rPr>
        <w:t>│   ├── src/views/        # 8 个主要页面</w:t>
        <w:br/>
      </w:r>
      <w:r>
        <w:rPr>
          <w:rFonts w:ascii="Courier New" w:hAnsi="Courier New" w:eastAsia="Courier New"/>
          <w:b w:val="0"/>
          <w:sz w:val="17"/>
        </w:rPr>
        <w:t>│   └── src/utils/        # Markdown 安全渲染</w:t>
        <w:br/>
      </w:r>
      <w:r>
        <w:rPr>
          <w:rFonts w:ascii="Courier New" w:hAnsi="Courier New" w:eastAsia="Courier New"/>
          <w:b w:val="0"/>
          <w:sz w:val="17"/>
        </w:rPr>
        <w:t>├── docx/                 # 课程要求、模板与设计报告</w:t>
        <w:br/>
      </w:r>
      <w:r>
        <w:rPr>
          <w:rFonts w:ascii="Courier New" w:hAnsi="Courier New" w:eastAsia="Courier New"/>
          <w:b w:val="0"/>
          <w:sz w:val="17"/>
        </w:rPr>
        <w:t>└── README.md</w:t>
      </w:r>
    </w:p>
    <w:p>
      <w:pPr>
        <w:pStyle w:val="报告正文"/>
      </w:pPr>
      <w:r>
        <w:rPr>
          <w:rFonts w:ascii="宋体" w:hAnsi="宋体" w:eastAsia="宋体"/>
          <w:b w:val="0"/>
          <w:sz w:val="21"/>
        </w:rPr>
        <w:t>当前应用代码约包含 2962 行 Python 后端代码和 2115 行 Vue/JavaScript 前端代码，另有约 1010 行后端测试代码。代码规模统计只用于描述当前版本，不作为质量的唯一评价指标。</w:t>
      </w:r>
    </w:p>
    <w:p>
      <w:pPr>
        <w:pStyle w:val="报告二级标题"/>
        <w:jc w:val="left"/>
      </w:pPr>
      <w:r>
        <w:rPr>
          <w:rFonts w:ascii="幼圆" w:eastAsia="微软雅黑" w:hint="eastAsia"/>
          <w:b/>
          <w:bCs/>
          <w:sz w:val="32"/>
          <w:szCs w:val="40"/>
          <w:lang w:eastAsia="zh-TW"/>
        </w:rPr>
        <w:t>7.3 配置管理</w:t>
      </w:r>
    </w:p>
    <w:p>
      <w:pPr>
        <w:pStyle w:val="报告正文"/>
      </w:pPr>
      <w:r>
        <w:rPr>
          <w:rFonts w:ascii="宋体" w:hAnsi="宋体" w:eastAsia="宋体"/>
          <w:b w:val="0"/>
          <w:sz w:val="21"/>
        </w:rPr>
        <w:t xml:space="preserve">后端启动时通过 python-dotenv 加载 </w:t>
      </w:r>
      <w:r>
        <w:rPr>
          <w:rFonts w:ascii="Courier New" w:hAnsi="Courier New" w:eastAsia="Courier New"/>
          <w:b w:val="0"/>
          <w:sz w:val="19"/>
        </w:rPr>
        <w:t>backend/.env</w:t>
      </w:r>
      <w:r>
        <w:rPr>
          <w:rFonts w:ascii="宋体" w:hAnsi="宋体" w:eastAsia="宋体"/>
          <w:b w:val="0"/>
          <w:sz w:val="21"/>
        </w:rPr>
        <w:t xml:space="preserve">。仓库只提交 </w:t>
      </w:r>
      <w:r>
        <w:rPr>
          <w:rFonts w:ascii="Courier New" w:hAnsi="Courier New" w:eastAsia="Courier New"/>
          <w:b w:val="0"/>
          <w:sz w:val="19"/>
        </w:rPr>
        <w:t>.env.example</w:t>
      </w:r>
      <w:r>
        <w:rPr>
          <w:rFonts w:ascii="宋体" w:hAnsi="宋体" w:eastAsia="宋体"/>
          <w:b w:val="0"/>
          <w:sz w:val="21"/>
        </w:rPr>
        <w:t xml:space="preserve">，真实密钥由 </w:t>
      </w:r>
      <w:r>
        <w:rPr>
          <w:rFonts w:ascii="Courier New" w:hAnsi="Courier New" w:eastAsia="Courier New"/>
          <w:b w:val="0"/>
          <w:sz w:val="19"/>
        </w:rPr>
        <w:t>.gitignore</w:t>
      </w:r>
      <w:r>
        <w:rPr>
          <w:rFonts w:ascii="宋体" w:hAnsi="宋体" w:eastAsia="宋体"/>
          <w:b w:val="0"/>
          <w:sz w:val="21"/>
        </w:rPr>
        <w:t xml:space="preserve"> 排除。配置项包括数据库地址、JWT 密钥、跨域来源、上传大小、LLM 协议/模型/Base URL/密钥和 Embedding 服务参数。前端开发代理配置在 vite.config.js 中。</w:t>
      </w:r>
    </w:p>
    <w:p>
      <w:pPr>
        <w:pStyle w:val="报告正文"/>
      </w:pPr>
      <w:r>
        <w:rPr>
          <w:rFonts w:ascii="宋体" w:hAnsi="宋体" w:eastAsia="宋体"/>
          <w:b w:val="0"/>
          <w:sz w:val="21"/>
        </w:rPr>
        <w:t xml:space="preserve">后端依赖由 </w:t>
      </w:r>
      <w:r>
        <w:rPr>
          <w:rFonts w:ascii="Courier New" w:hAnsi="Courier New" w:eastAsia="Courier New"/>
          <w:b w:val="0"/>
          <w:sz w:val="19"/>
        </w:rPr>
        <w:t>backend/environment.yml</w:t>
      </w:r>
      <w:r>
        <w:rPr>
          <w:rFonts w:ascii="宋体" w:hAnsi="宋体" w:eastAsia="宋体"/>
          <w:b w:val="0"/>
          <w:sz w:val="21"/>
        </w:rPr>
        <w:t xml:space="preserve"> 定义，环境名为 </w:t>
      </w:r>
      <w:r>
        <w:rPr>
          <w:rFonts w:ascii="Courier New" w:hAnsi="Courier New" w:eastAsia="Courier New"/>
          <w:b w:val="0"/>
          <w:sz w:val="19"/>
        </w:rPr>
        <w:t>class-study</w:t>
      </w:r>
      <w:r>
        <w:rPr>
          <w:rFonts w:ascii="宋体" w:hAnsi="宋体" w:eastAsia="宋体"/>
          <w:b w:val="0"/>
          <w:sz w:val="21"/>
        </w:rPr>
        <w:t>，其中通过 requirements.txt 安装 pip 包。前端通过 package-lock.json 锁定可复现依赖，Vite 和 Vitest 选择兼容 Node 18 且安全审计通过的版本。</w:t>
      </w:r>
    </w:p>
    <w:p>
      <w:pPr>
        <w:pStyle w:val="报告二级标题"/>
        <w:jc w:val="left"/>
      </w:pPr>
      <w:r>
        <w:rPr>
          <w:rFonts w:ascii="幼圆" w:eastAsia="微软雅黑" w:hint="eastAsia"/>
          <w:b/>
          <w:bCs/>
          <w:sz w:val="32"/>
          <w:szCs w:val="40"/>
          <w:lang w:eastAsia="zh-TW"/>
        </w:rPr>
        <w:t>7.4 离线降级实现</w:t>
      </w:r>
    </w:p>
    <w:p>
      <w:pPr>
        <w:pStyle w:val="报告正文"/>
      </w:pPr>
      <w:r>
        <w:rPr>
          <w:rFonts w:ascii="宋体" w:hAnsi="宋体" w:eastAsia="宋体"/>
          <w:b w:val="0"/>
          <w:sz w:val="21"/>
        </w:rPr>
        <w:t xml:space="preserve">测试和未配置环境必须保证不会意外请求外部 API。LLM 服务的 </w:t>
      </w:r>
      <w:r>
        <w:rPr>
          <w:rFonts w:ascii="Courier New" w:hAnsi="Courier New" w:eastAsia="Courier New"/>
          <w:b w:val="0"/>
          <w:sz w:val="19"/>
        </w:rPr>
        <w:t>is_configured</w:t>
      </w:r>
      <w:r>
        <w:rPr>
          <w:rFonts w:ascii="宋体" w:hAnsi="宋体" w:eastAsia="宋体"/>
          <w:b w:val="0"/>
          <w:sz w:val="21"/>
        </w:rPr>
        <w:t xml:space="preserve"> 只有在对应密钥存在时才返回真；Embedding 服务同样检查独立密钥。后端测试在导入应用前把所有模型相关环境变量设为空字符串，因此即使开发者本地 </w:t>
      </w:r>
      <w:r>
        <w:rPr>
          <w:rFonts w:ascii="Courier New" w:hAnsi="Courier New" w:eastAsia="Courier New"/>
          <w:b w:val="0"/>
          <w:sz w:val="19"/>
        </w:rPr>
        <w:t>.env</w:t>
      </w:r>
      <w:r>
        <w:rPr>
          <w:rFonts w:ascii="宋体" w:hAnsi="宋体" w:eastAsia="宋体"/>
          <w:b w:val="0"/>
          <w:sz w:val="21"/>
        </w:rPr>
        <w:t xml:space="preserve"> 含真实密钥，dotenv 也不会覆盖测试隔离值。</w:t>
      </w:r>
    </w:p>
    <w:p>
      <w:pPr>
        <w:pStyle w:val="报告正文"/>
      </w:pPr>
      <w:r>
        <w:rPr>
          <w:rFonts w:ascii="宋体" w:hAnsi="宋体" w:eastAsia="宋体"/>
          <w:b w:val="0"/>
          <w:sz w:val="21"/>
        </w:rPr>
        <w:t xml:space="preserve">降级策略体现“核心业务不依赖 AI 服务可用性”的原则：课程、资料、对话历史、计划记录和任务仍可操作；资料检索使用关键词；问答展示相关原文；计划使用确定性日期规则生成。响应中的 </w:t>
      </w:r>
      <w:r>
        <w:rPr>
          <w:rFonts w:ascii="Courier New" w:hAnsi="Courier New" w:eastAsia="Courier New"/>
          <w:b w:val="0"/>
          <w:sz w:val="19"/>
        </w:rPr>
        <w:t>agent_mode</w:t>
      </w:r>
      <w:r>
        <w:rPr>
          <w:rFonts w:ascii="宋体" w:hAnsi="宋体" w:eastAsia="宋体"/>
          <w:b w:val="0"/>
          <w:sz w:val="21"/>
        </w:rPr>
        <w:t xml:space="preserve"> 明确为 fallback，前端用黄色提示告知用户。</w:t>
      </w:r>
    </w:p>
    <w:p>
      <w:pPr>
        <w:pStyle w:val="报告二级标题"/>
        <w:jc w:val="left"/>
      </w:pPr>
      <w:r>
        <w:rPr>
          <w:rFonts w:ascii="幼圆" w:eastAsia="微软雅黑" w:hint="eastAsia"/>
          <w:b/>
          <w:bCs/>
          <w:sz w:val="32"/>
          <w:szCs w:val="40"/>
          <w:lang w:eastAsia="zh-TW"/>
        </w:rPr>
        <w:t>7.5 前端页面实现</w:t>
      </w:r>
    </w:p>
    <w:p>
      <w:pPr>
        <w:pStyle w:val="报告三级标题"/>
        <w:jc w:val="left"/>
      </w:pPr>
      <w:r>
        <w:rPr>
          <w:rFonts w:ascii="幼圆" w:eastAsia="微软雅黑" w:hint="eastAsia"/>
          <w:b/>
          <w:bCs/>
          <w:sz w:val="32"/>
          <w:szCs w:val="40"/>
          <w:lang w:eastAsia="zh-TW"/>
        </w:rPr>
        <w:t>7.5.1 课程与资料页面</w:t>
      </w:r>
    </w:p>
    <w:p>
      <w:pPr>
        <w:pStyle w:val="报告正文"/>
      </w:pPr>
      <w:r>
        <w:rPr>
          <w:rFonts w:ascii="宋体" w:hAnsi="宋体" w:eastAsia="宋体"/>
          <w:b w:val="0"/>
          <w:sz w:val="21"/>
        </w:rPr>
        <w:t>课程首页以响应式卡片显示课程基本信息，并在卡片上提供问答、编辑和删除入口。课程详情使用标签页组织资料管理和知识点整理。上传区域组合 el-upload、资料类型下拉框和说明输入框；资料表格提供类型标签、大小格式化、下载与删除；正文检索区域展示资料名、匹配度和摘录。</w:t>
      </w:r>
    </w:p>
    <w:p>
      <w:pPr>
        <w:pStyle w:val="报告三级标题"/>
        <w:jc w:val="left"/>
      </w:pPr>
      <w:r>
        <w:rPr>
          <w:rFonts w:ascii="幼圆" w:eastAsia="微软雅黑" w:hint="eastAsia"/>
          <w:b/>
          <w:bCs/>
          <w:sz w:val="32"/>
          <w:szCs w:val="40"/>
          <w:lang w:eastAsia="zh-TW"/>
        </w:rPr>
        <w:t>7.5.2 Agent 对话页面</w:t>
      </w:r>
    </w:p>
    <w:p>
      <w:pPr>
        <w:pStyle w:val="报告正文"/>
      </w:pPr>
      <w:r>
        <w:rPr>
          <w:rFonts w:ascii="宋体" w:hAnsi="宋体" w:eastAsia="宋体"/>
          <w:b w:val="0"/>
          <w:sz w:val="21"/>
        </w:rPr>
        <w:t>页面左侧为对话列表，右侧为消息区。发送后立即插入临时用户消息和助手消息，使交互具有即时反馈。meta 事件到达后替换真实消息 ID；delta 事件追加文本；tool 事件转换为“检索课程资料”“创建任务”等中文说明；done 事件写入引用和 Agent 模式。回答通过安全 Markdown 渲染，引用以可悬停标签显示。</w:t>
      </w:r>
    </w:p>
    <w:p>
      <w:pPr>
        <w:pStyle w:val="报告三级标题"/>
        <w:jc w:val="left"/>
      </w:pPr>
      <w:r>
        <w:rPr>
          <w:rFonts w:ascii="幼圆" w:eastAsia="微软雅黑" w:hint="eastAsia"/>
          <w:b/>
          <w:bCs/>
          <w:sz w:val="32"/>
          <w:szCs w:val="40"/>
          <w:lang w:eastAsia="zh-TW"/>
        </w:rPr>
        <w:t>7.5.3 计划和任务页面</w:t>
      </w:r>
    </w:p>
    <w:p>
      <w:pPr>
        <w:pStyle w:val="报告正文"/>
      </w:pPr>
      <w:r>
        <w:rPr>
          <w:rFonts w:ascii="宋体" w:hAnsi="宋体" w:eastAsia="宋体"/>
          <w:b w:val="0"/>
          <w:sz w:val="21"/>
        </w:rPr>
        <w:t>计划页面同时支持单课程表单和多课程弹窗，生成结果使用折叠面板展示阶段表和每日任务表。任务页面提供列表/日历切换、未完成/已完成/全部筛选、逾期样式和来源计划标签。登录后的全局提醒和任务页统计使用相同的日期分类语义。</w:t>
      </w:r>
    </w:p>
    <w:p>
      <w:pPr>
        <w:pStyle w:val="报告二级标题"/>
        <w:jc w:val="left"/>
      </w:pPr>
      <w:r>
        <w:rPr>
          <w:rFonts w:ascii="幼圆" w:eastAsia="微软雅黑" w:hint="eastAsia"/>
          <w:b/>
          <w:bCs/>
          <w:sz w:val="32"/>
          <w:szCs w:val="40"/>
          <w:lang w:eastAsia="zh-TW"/>
        </w:rPr>
        <w:t>7.6 版本演进</w:t>
      </w:r>
    </w:p>
    <w:p>
      <w:pPr>
        <w:pStyle w:val="报告正文"/>
      </w:pPr>
      <w:r>
        <w:rPr>
          <w:rFonts w:ascii="宋体" w:hAnsi="宋体" w:eastAsia="宋体"/>
          <w:b w:val="0"/>
          <w:sz w:val="21"/>
        </w:rPr>
        <w:t>项目首先完成认证、课程、资料、计划和任务基础版本；随后加入可配置 LLM 双协议、Conda 测试隔离、SSE 流式输出、DOCX/PPTX 解析、向量检索、任务提醒和工具驱动 Agent；之后将工具扩展到 10 个，并统一流式与非流式 Agent 行为，补充数据一致性和前端安全修复。小步提交和自动化回归使每次功能扩展都能验证已有能力。</w:t>
      </w:r>
    </w:p>
    <w:p>
      <w:r>
        <w:br w:type="page"/>
      </w:r>
    </w:p>
    <w:p>
      <w:pPr>
        <w:pStyle w:val="报告一级标题"/>
        <w:jc w:val="left"/>
      </w:pPr>
      <w:r>
        <w:rPr>
          <w:rFonts w:ascii="幼圆" w:eastAsia="微软雅黑" w:hint="eastAsia"/>
          <w:b/>
          <w:bCs/>
          <w:sz w:val="32"/>
          <w:szCs w:val="40"/>
          <w:lang w:eastAsia="zh-TW"/>
        </w:rPr>
        <w:t>8 系统测试</w:t>
      </w:r>
    </w:p>
    <w:p>
      <w:pPr>
        <w:pStyle w:val="报告二级标题"/>
        <w:jc w:val="left"/>
      </w:pPr>
      <w:r>
        <w:rPr>
          <w:rFonts w:ascii="幼圆" w:eastAsia="微软雅黑" w:hint="eastAsia"/>
          <w:b/>
          <w:bCs/>
          <w:sz w:val="32"/>
          <w:szCs w:val="40"/>
          <w:lang w:eastAsia="zh-TW"/>
        </w:rPr>
        <w:t>8.1 测试目标与环境</w:t>
      </w:r>
    </w:p>
    <w:p>
      <w:pPr>
        <w:pStyle w:val="报告正文"/>
      </w:pPr>
      <w:r>
        <w:rPr>
          <w:rFonts w:ascii="宋体" w:hAnsi="宋体" w:eastAsia="宋体"/>
          <w:b w:val="0"/>
          <w:sz w:val="21"/>
        </w:rPr>
        <w:t>测试目标包括：验证主要业务 CRUD；验证不同用户数据隔离；验证资料解析、切片和检索；验证计划到任务的联动；验证 Agent 工具执行器的参数校验和越权防护；验证 Anthropic、OpenAI 两类工具消息协议；验证前端 Markdown 消毒；验证生产构建和依赖安全。</w:t>
      </w:r>
    </w:p>
    <w:p>
      <w:pPr>
        <w:pStyle w:val="报告正文"/>
      </w:pPr>
      <w:r>
        <w:rPr>
          <w:rFonts w:ascii="宋体" w:hAnsi="宋体" w:eastAsia="宋体"/>
          <w:b w:val="0"/>
          <w:sz w:val="21"/>
        </w:rPr>
        <w:t>后端测试运行在 Python 3.12 的 class-study Conda 环境中，使用 pytest、FastAPI TestClient 和独立临时 SQLite 数据库。所有真实模型密钥在测试启动前被强制清空。前端使用 Vitest 和 jsdom，生产构建使用 Vite。</w:t>
      </w:r>
    </w:p>
    <w:p>
      <w:pPr>
        <w:pStyle w:val="报告二级标题"/>
        <w:jc w:val="left"/>
      </w:pPr>
      <w:r>
        <w:rPr>
          <w:rFonts w:ascii="幼圆" w:eastAsia="微软雅黑" w:hint="eastAsia"/>
          <w:b/>
          <w:bCs/>
          <w:sz w:val="32"/>
          <w:szCs w:val="40"/>
          <w:lang w:eastAsia="zh-TW"/>
        </w:rPr>
        <w:t>8.2 测试分类</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3"/>
        <w:gridCol w:w="3023"/>
        <w:gridCol w:w="3023"/>
      </w:tblGrid>
      <w:tr>
        <w:trPr>
          <w:tblHeader w:val="true"/>
        </w:trPr>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测试文件</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覆盖内容</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代表性断言</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test_auth.py</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注册、登录、本人信息</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重复用户名 409、无 token 401</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test_courses.py</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 CRUD 与删除一致性</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文件清理、计划任务解除关联</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test_materials.py</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上传、筛选、下载、解析</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DOCX/PPTX 内容可检索</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test_retrieval.py</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关键词和向量检索</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余弦相似度排序正确</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test_agent_tools.py</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10 个工具执行逻辑</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引用去重、越权拒绝、任务生命周期</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test_plans_chat.py</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计划、对话和 SSE</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自动任务、多课程归属、引用落库</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test_tasks.py</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任务 CRUD 与提醒</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逾期/今日/三日内正确分组</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test_llm.py</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协议和 JSON 解析</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OpenAI/Anthropic 工具结果回传</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markdown.test.js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前端安全渲染</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危险标签、属性和 URL 被移除</w:t>
            </w:r>
          </w:p>
        </w:tc>
      </w:tr>
    </w:tbl>
    <w:p>
      <w:pPr>
        <w:pStyle w:val="报告正文"/>
        <w:spacing w:after="0"/>
      </w:pPr>
    </w:p>
    <w:p>
      <w:pPr>
        <w:pStyle w:val="报告二级标题"/>
        <w:jc w:val="left"/>
      </w:pPr>
      <w:r>
        <w:rPr>
          <w:rFonts w:ascii="幼圆" w:eastAsia="微软雅黑" w:hint="eastAsia"/>
          <w:b/>
          <w:bCs/>
          <w:sz w:val="32"/>
          <w:szCs w:val="40"/>
          <w:lang w:eastAsia="zh-TW"/>
        </w:rPr>
        <w:t>8.3 典型测试用例</w:t>
      </w:r>
    </w:p>
    <w:p>
      <w:pPr>
        <w:pStyle w:val="报告三级标题"/>
        <w:jc w:val="left"/>
      </w:pPr>
      <w:r>
        <w:rPr>
          <w:rFonts w:ascii="幼圆" w:eastAsia="微软雅黑" w:hint="eastAsia"/>
          <w:b/>
          <w:bCs/>
          <w:sz w:val="32"/>
          <w:szCs w:val="40"/>
          <w:lang w:eastAsia="zh-TW"/>
        </w:rPr>
        <w:t>8.3.1 跨用户隔离测试</w:t>
      </w:r>
    </w:p>
    <w:p>
      <w:pPr>
        <w:pStyle w:val="报告正文"/>
      </w:pPr>
      <w:r>
        <w:rPr>
          <w:rFonts w:ascii="宋体" w:hAnsi="宋体" w:eastAsia="宋体"/>
          <w:b w:val="0"/>
          <w:sz w:val="21"/>
        </w:rPr>
        <w:t>创建用户 A 和用户 B，由 A 创建课程和对话，再由 B 使用合法 token 请求该对象。预期状态码为 404，而不是返回数据或 403。结果符合预期，说明对象归属检查在认证之后仍然有效。</w:t>
      </w:r>
    </w:p>
    <w:p>
      <w:pPr>
        <w:pStyle w:val="报告三级标题"/>
        <w:jc w:val="left"/>
      </w:pPr>
      <w:r>
        <w:rPr>
          <w:rFonts w:ascii="幼圆" w:eastAsia="微软雅黑" w:hint="eastAsia"/>
          <w:b/>
          <w:bCs/>
          <w:sz w:val="32"/>
          <w:szCs w:val="40"/>
          <w:lang w:eastAsia="zh-TW"/>
        </w:rPr>
        <w:t>8.3.2 多格式解析测试</w:t>
      </w:r>
    </w:p>
    <w:p>
      <w:pPr>
        <w:pStyle w:val="报告正文"/>
      </w:pPr>
      <w:r>
        <w:rPr>
          <w:rFonts w:ascii="宋体" w:hAnsi="宋体" w:eastAsia="宋体"/>
          <w:b w:val="0"/>
          <w:sz w:val="21"/>
        </w:rPr>
        <w:t>测试动态生成包含“偏导数”的 DOCX 和包含“二重积分”的 PPTX，通过上传接口入库，再调用内容检索接口。返回结果能够定位正确资料，PPTX 摘录同时保留页码标记，证明格式解析链路可用。</w:t>
      </w:r>
    </w:p>
    <w:p>
      <w:pPr>
        <w:pStyle w:val="报告三级标题"/>
        <w:jc w:val="left"/>
      </w:pPr>
      <w:r>
        <w:rPr>
          <w:rFonts w:ascii="幼圆" w:eastAsia="微软雅黑" w:hint="eastAsia"/>
          <w:b/>
          <w:bCs/>
          <w:sz w:val="32"/>
          <w:szCs w:val="40"/>
          <w:lang w:eastAsia="zh-TW"/>
        </w:rPr>
        <w:t>8.3.3 向量排序测试</w:t>
      </w:r>
    </w:p>
    <w:p>
      <w:pPr>
        <w:pStyle w:val="报告正文"/>
      </w:pPr>
      <w:r>
        <w:rPr>
          <w:rFonts w:ascii="宋体" w:hAnsi="宋体" w:eastAsia="宋体"/>
          <w:b w:val="0"/>
          <w:sz w:val="21"/>
        </w:rPr>
        <w:t xml:space="preserve">测试使用确定性假嵌入：包含“导数”的文本返回 </w:t>
      </w:r>
      <w:r>
        <w:rPr>
          <w:rFonts w:ascii="Courier New" w:hAnsi="Courier New" w:eastAsia="Courier New"/>
          <w:b w:val="0"/>
          <w:sz w:val="19"/>
        </w:rPr>
        <w:t>[1,0]</w:t>
      </w:r>
      <w:r>
        <w:rPr>
          <w:rFonts w:ascii="宋体" w:hAnsi="宋体" w:eastAsia="宋体"/>
          <w:b w:val="0"/>
          <w:sz w:val="21"/>
        </w:rPr>
        <w:t xml:space="preserve">，其他文本返回 </w:t>
      </w:r>
      <w:r>
        <w:rPr>
          <w:rFonts w:ascii="Courier New" w:hAnsi="Courier New" w:eastAsia="Courier New"/>
          <w:b w:val="0"/>
          <w:sz w:val="19"/>
        </w:rPr>
        <w:t>[0,1]</w:t>
      </w:r>
      <w:r>
        <w:rPr>
          <w:rFonts w:ascii="宋体" w:hAnsi="宋体" w:eastAsia="宋体"/>
          <w:b w:val="0"/>
          <w:sz w:val="21"/>
        </w:rPr>
        <w:t>。查询“什么是导数”时，导数资料余弦相似度为 1 并排在首位。该测试无需真实网络即可验证向量检索算法。</w:t>
      </w:r>
    </w:p>
    <w:p>
      <w:pPr>
        <w:pStyle w:val="报告三级标题"/>
        <w:jc w:val="left"/>
      </w:pPr>
      <w:r>
        <w:rPr>
          <w:rFonts w:ascii="幼圆" w:eastAsia="微软雅黑" w:hint="eastAsia"/>
          <w:b/>
          <w:bCs/>
          <w:sz w:val="32"/>
          <w:szCs w:val="40"/>
          <w:lang w:eastAsia="zh-TW"/>
        </w:rPr>
        <w:t>8.3.4 Agent 协议测试</w:t>
      </w:r>
    </w:p>
    <w:p>
      <w:pPr>
        <w:pStyle w:val="报告正文"/>
      </w:pPr>
      <w:r>
        <w:rPr>
          <w:rFonts w:ascii="宋体" w:hAnsi="宋体" w:eastAsia="宋体"/>
          <w:b w:val="0"/>
          <w:sz w:val="21"/>
        </w:rPr>
        <w:t>OpenAI 模拟客户端第一轮返回 lookup 工具调用，系统执行后把 role=tool 的结果加入 messages，第二轮返回最终文本；Anthropic 模拟客户端第一轮返回 tool_use，系统以 tool_result 内容块回传，第二轮结束。测试验证事件中同时出现 tool 和 text，并验证工具参数没有丢失。</w:t>
      </w:r>
    </w:p>
    <w:p>
      <w:pPr>
        <w:pStyle w:val="报告三级标题"/>
        <w:jc w:val="left"/>
      </w:pPr>
      <w:r>
        <w:rPr>
          <w:rFonts w:ascii="幼圆" w:eastAsia="微软雅黑" w:hint="eastAsia"/>
          <w:b/>
          <w:bCs/>
          <w:sz w:val="32"/>
          <w:szCs w:val="40"/>
          <w:lang w:eastAsia="zh-TW"/>
        </w:rPr>
        <w:t>8.3.5 安全渲染测试</w:t>
      </w:r>
    </w:p>
    <w:p>
      <w:pPr>
        <w:pStyle w:val="报告正文"/>
      </w:pPr>
      <w:r>
        <w:rPr>
          <w:rFonts w:ascii="宋体" w:hAnsi="宋体" w:eastAsia="宋体"/>
          <w:b w:val="0"/>
          <w:sz w:val="21"/>
        </w:rPr>
        <w:t xml:space="preserve">输入同时包含 </w:t>
      </w:r>
      <w:r>
        <w:rPr>
          <w:rFonts w:ascii="Courier New" w:hAnsi="Courier New" w:eastAsia="Courier New"/>
          <w:b w:val="0"/>
          <w:sz w:val="19"/>
        </w:rPr>
        <w:t>script</w:t>
      </w:r>
      <w:r>
        <w:rPr>
          <w:rFonts w:ascii="宋体" w:hAnsi="宋体" w:eastAsia="宋体"/>
          <w:b w:val="0"/>
          <w:sz w:val="21"/>
        </w:rPr>
        <w:t xml:space="preserve"> 标签、图片 </w:t>
      </w:r>
      <w:r>
        <w:rPr>
          <w:rFonts w:ascii="Courier New" w:hAnsi="Courier New" w:eastAsia="Courier New"/>
          <w:b w:val="0"/>
          <w:sz w:val="19"/>
        </w:rPr>
        <w:t>onerror</w:t>
      </w:r>
      <w:r>
        <w:rPr>
          <w:rFonts w:ascii="宋体" w:hAnsi="宋体" w:eastAsia="宋体"/>
          <w:b w:val="0"/>
          <w:sz w:val="21"/>
        </w:rPr>
        <w:t xml:space="preserve"> 属性和 </w:t>
      </w:r>
      <w:r>
        <w:rPr>
          <w:rFonts w:ascii="Courier New" w:hAnsi="Courier New" w:eastAsia="Courier New"/>
          <w:b w:val="0"/>
          <w:sz w:val="19"/>
        </w:rPr>
        <w:t>javascript:</w:t>
      </w:r>
      <w:r>
        <w:rPr>
          <w:rFonts w:ascii="宋体" w:hAnsi="宋体" w:eastAsia="宋体"/>
          <w:b w:val="0"/>
          <w:sz w:val="21"/>
        </w:rPr>
        <w:t xml:space="preserve"> 链接。DOMPurify 处理后，三类危险内容均不存在，而普通二级标题和加粗 Markdown 正常保留。</w:t>
      </w:r>
    </w:p>
    <w:p>
      <w:pPr>
        <w:pStyle w:val="报告二级标题"/>
        <w:jc w:val="left"/>
      </w:pPr>
      <w:r>
        <w:rPr>
          <w:rFonts w:ascii="幼圆" w:eastAsia="微软雅黑" w:hint="eastAsia"/>
          <w:b/>
          <w:bCs/>
          <w:sz w:val="32"/>
          <w:szCs w:val="40"/>
          <w:lang w:eastAsia="zh-TW"/>
        </w:rPr>
        <w:t>8.4 测试结果</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35"/>
        <w:gridCol w:w="4535"/>
      </w:tblGrid>
      <w:tr>
        <w:trPr>
          <w:tblHeader w:val="true"/>
        </w:trPr>
        <w:tc>
          <w:tcPr>
            <w:tcW w:type="dxa" w:w="4535"/>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验证项</w:t>
            </w:r>
          </w:p>
        </w:tc>
        <w:tc>
          <w:tcPr>
            <w:tcW w:type="dxa" w:w="4535"/>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结果</w:t>
            </w:r>
          </w:p>
        </w:tc>
      </w:tr>
      <w:tr>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后端 pytest</w:t>
            </w:r>
          </w:p>
        </w:tc>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42 passed</w:t>
            </w:r>
          </w:p>
        </w:tc>
      </w:tr>
      <w:tr>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前端 Vitest</w:t>
            </w:r>
          </w:p>
        </w:tc>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2 passed</w:t>
            </w:r>
          </w:p>
        </w:tc>
      </w:tr>
      <w:tr>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Python compileall</w:t>
            </w:r>
          </w:p>
        </w:tc>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通过</w:t>
            </w:r>
          </w:p>
        </w:tc>
      </w:tr>
      <w:tr>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Vite production build</w:t>
            </w:r>
          </w:p>
        </w:tc>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通过，1684 modules transformed</w:t>
            </w:r>
          </w:p>
        </w:tc>
      </w:tr>
      <w:tr>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npm audit</w:t>
            </w:r>
          </w:p>
        </w:tc>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0 vulnerabilities</w:t>
            </w:r>
          </w:p>
        </w:tc>
      </w:tr>
      <w:tr>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Git 工作区与远端同步</w:t>
            </w:r>
          </w:p>
        </w:tc>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通过</w:t>
            </w:r>
          </w:p>
        </w:tc>
      </w:tr>
    </w:tbl>
    <w:p>
      <w:pPr>
        <w:pStyle w:val="报告正文"/>
        <w:spacing w:after="0"/>
      </w:pPr>
    </w:p>
    <w:p>
      <w:pPr>
        <w:pStyle w:val="报告正文"/>
      </w:pPr>
      <w:r>
        <w:rPr>
          <w:rFonts w:ascii="宋体" w:hAnsi="宋体" w:eastAsia="宋体"/>
          <w:b w:val="0"/>
          <w:sz w:val="21"/>
        </w:rPr>
        <w:t>测试结果证明核心功能和主要异常路径均可复现。当前仍有一个来自 FastAPI TestClient 依赖栈的上游弃用提示，不影响业务测试结果。构建产物主依赖包体积较大，Vite 给出分块优化提示，该问题已列入后续性能优化计划。</w:t>
      </w:r>
    </w:p>
    <w:p>
      <w:pPr>
        <w:pStyle w:val="报告二级标题"/>
        <w:jc w:val="left"/>
      </w:pPr>
      <w:r>
        <w:rPr>
          <w:rFonts w:ascii="幼圆" w:eastAsia="微软雅黑" w:hint="eastAsia"/>
          <w:b/>
          <w:bCs/>
          <w:sz w:val="32"/>
          <w:szCs w:val="40"/>
          <w:lang w:eastAsia="zh-TW"/>
        </w:rPr>
        <w:t>8.5 测试局限</w:t>
      </w:r>
    </w:p>
    <w:p>
      <w:pPr>
        <w:pStyle w:val="报告正文"/>
      </w:pPr>
      <w:r>
        <w:rPr>
          <w:rFonts w:ascii="宋体" w:hAnsi="宋体" w:eastAsia="宋体"/>
          <w:b w:val="0"/>
          <w:sz w:val="21"/>
        </w:rPr>
        <w:t>自动化测试没有调用真实收费大模型，因此无法完全覆盖不同服务商的模型行为差异、限流和长时间网络中断；当前使用协议模拟验证消息格式和循环控制。前端测试主要集中在安全渲染，页面级组件测试和端到端浏览器测试仍需扩展。SQLite 单机环境也不能代表高并发生产负载，后续应补充压力测试和真实模型联调记录。</w:t>
      </w:r>
    </w:p>
    <w:p>
      <w:r>
        <w:br w:type="page"/>
      </w:r>
    </w:p>
    <w:p>
      <w:pPr>
        <w:pStyle w:val="报告一级标题"/>
        <w:jc w:val="left"/>
      </w:pPr>
      <w:r>
        <w:rPr>
          <w:rFonts w:ascii="幼圆" w:eastAsia="微软雅黑" w:hint="eastAsia"/>
          <w:b/>
          <w:bCs/>
          <w:sz w:val="32"/>
          <w:szCs w:val="40"/>
          <w:lang w:eastAsia="zh-TW"/>
        </w:rPr>
        <w:t>9 难点与亮点</w:t>
      </w:r>
    </w:p>
    <w:p>
      <w:pPr>
        <w:pStyle w:val="报告二级标题"/>
        <w:jc w:val="left"/>
      </w:pPr>
      <w:r>
        <w:rPr>
          <w:rFonts w:ascii="幼圆" w:eastAsia="微软雅黑" w:hint="eastAsia"/>
          <w:b/>
          <w:bCs/>
          <w:sz w:val="32"/>
          <w:szCs w:val="40"/>
          <w:lang w:eastAsia="zh-TW"/>
        </w:rPr>
        <w:t>9.1 难点一：从固定 RAG 到工具驱动 Agent</w:t>
      </w:r>
    </w:p>
    <w:p>
      <w:pPr>
        <w:pStyle w:val="报告正文"/>
      </w:pPr>
      <w:r>
        <w:rPr>
          <w:rFonts w:ascii="宋体" w:hAnsi="宋体" w:eastAsia="宋体"/>
          <w:b w:val="0"/>
          <w:sz w:val="21"/>
        </w:rPr>
        <w:t>固定 RAG 流程通常只执行一次检索，然后把结果拼接进提示词。它无法在结果不足时主动更换关键词，也不能根据用户意图创建任务或保存计划。本项目将资料、课程、任务和计划能力抽象为工具，并实现两种协议下最多 8 轮的统一循环。难点在于不同 SDK 的工具数据结构和流式事件差异较大，需要在保持前端事件一致的同时正确回传工具结果。</w:t>
      </w:r>
    </w:p>
    <w:p>
      <w:pPr>
        <w:pStyle w:val="报告正文"/>
      </w:pPr>
      <w:r>
        <w:rPr>
          <w:rFonts w:ascii="宋体" w:hAnsi="宋体" w:eastAsia="宋体"/>
          <w:b w:val="0"/>
          <w:sz w:val="21"/>
        </w:rPr>
        <w:t>解决方案是定义协议无关的工具格式和执行器接口：</w:t>
      </w:r>
      <w:r>
        <w:rPr>
          <w:rFonts w:ascii="Courier New" w:hAnsi="Courier New" w:eastAsia="Courier New"/>
          <w:b w:val="0"/>
          <w:sz w:val="19"/>
        </w:rPr>
        <w:t>execute(name, args) -&gt; str</w:t>
      </w:r>
      <w:r>
        <w:rPr>
          <w:rFonts w:ascii="宋体" w:hAnsi="宋体" w:eastAsia="宋体"/>
          <w:b w:val="0"/>
          <w:sz w:val="21"/>
        </w:rPr>
        <w:t>。LLM 层只负责协议转换与循环，Agent 层只负责业务工具和权限。该分层降低了供应商切换成本，也让工具能够脱离真实模型单独测试。</w:t>
      </w:r>
    </w:p>
    <w:p>
      <w:pPr>
        <w:pStyle w:val="报告二级标题"/>
        <w:jc w:val="left"/>
      </w:pPr>
      <w:r>
        <w:rPr>
          <w:rFonts w:ascii="幼圆" w:eastAsia="微软雅黑" w:hint="eastAsia"/>
          <w:b/>
          <w:bCs/>
          <w:sz w:val="32"/>
          <w:szCs w:val="40"/>
          <w:lang w:eastAsia="zh-TW"/>
        </w:rPr>
        <w:t>9.2 难点二：引用编号跨多轮稳定</w:t>
      </w:r>
    </w:p>
    <w:p>
      <w:pPr>
        <w:pStyle w:val="报告正文"/>
      </w:pPr>
      <w:r>
        <w:rPr>
          <w:rFonts w:ascii="宋体" w:hAnsi="宋体" w:eastAsia="宋体"/>
          <w:b w:val="0"/>
          <w:sz w:val="21"/>
        </w:rPr>
        <w:t>Agent 可能用不同关键词多次检索，同一切片可能重复出现。若每次都重新编号，模型最终引用会与前端来源不一致。执行器因此以 chunk_id 作为去重键，在整个对话轮次内维护稳定编号。全文读取没有天然检索编号，系统会复用该资料已有引用，或以首个切片创建新引用，并在工具结果中明确提示编号。</w:t>
      </w:r>
    </w:p>
    <w:p>
      <w:pPr>
        <w:pStyle w:val="报告二级标题"/>
        <w:jc w:val="left"/>
      </w:pPr>
      <w:r>
        <w:rPr>
          <w:rFonts w:ascii="幼圆" w:eastAsia="微软雅黑" w:hint="eastAsia"/>
          <w:b/>
          <w:bCs/>
          <w:sz w:val="32"/>
          <w:szCs w:val="40"/>
          <w:lang w:eastAsia="zh-TW"/>
        </w:rPr>
        <w:t>9.3 难点三：AI 服务不可用时保持系统可用</w:t>
      </w:r>
    </w:p>
    <w:p>
      <w:pPr>
        <w:pStyle w:val="报告正文"/>
      </w:pPr>
      <w:r>
        <w:rPr>
          <w:rFonts w:ascii="宋体" w:hAnsi="宋体" w:eastAsia="宋体"/>
          <w:b w:val="0"/>
          <w:sz w:val="21"/>
        </w:rPr>
        <w:t>课程项目演示可能遇到密钥未配置、网络不可用、第三方限流等情况。如果整个业务强依赖外部模型，基础功能也会失效。本项目把大模型和 Embedding 设计为可选增强能力：关键词检索和规则计划作为确定性后备路径；文件解析失败只影响内容检索，不影响文件存档；响应显式标记模式，避免用户误解。</w:t>
      </w:r>
    </w:p>
    <w:p>
      <w:pPr>
        <w:pStyle w:val="报告二级标题"/>
        <w:jc w:val="left"/>
      </w:pPr>
      <w:r>
        <w:rPr>
          <w:rFonts w:ascii="幼圆" w:eastAsia="微软雅黑" w:hint="eastAsia"/>
          <w:b/>
          <w:bCs/>
          <w:sz w:val="32"/>
          <w:szCs w:val="40"/>
          <w:lang w:eastAsia="zh-TW"/>
        </w:rPr>
        <w:t>9.4 难点四：流式连接与数据库一致性</w:t>
      </w:r>
    </w:p>
    <w:p>
      <w:pPr>
        <w:pStyle w:val="报告正文"/>
      </w:pPr>
      <w:r>
        <w:rPr>
          <w:rFonts w:ascii="宋体" w:hAnsi="宋体" w:eastAsia="宋体"/>
          <w:b w:val="0"/>
          <w:sz w:val="21"/>
        </w:rPr>
        <w:t>SSE 响应在生成期间可能被浏览器关闭。如果等模型完成后才保存用户消息，连接中断会导致提问丢失。因此流式接口先保存用户消息，再开始 Agent 循环；最终文本在生成结束或异常处理后保存。工具执行涉及任务或计划时由工具自己提交，保证工具结果真实可查询。生成中途失败时，若已有文本则附加中断说明，没有文本则进入离线检索。</w:t>
      </w:r>
    </w:p>
    <w:p>
      <w:pPr>
        <w:pStyle w:val="报告二级标题"/>
        <w:jc w:val="left"/>
      </w:pPr>
      <w:r>
        <w:rPr>
          <w:rFonts w:ascii="幼圆" w:eastAsia="微软雅黑" w:hint="eastAsia"/>
          <w:b/>
          <w:bCs/>
          <w:sz w:val="32"/>
          <w:szCs w:val="40"/>
          <w:lang w:eastAsia="zh-TW"/>
        </w:rPr>
        <w:t>9.5 项目亮点</w:t>
      </w:r>
    </w:p>
    <w:p>
      <w:pPr>
        <w:pStyle w:val="报告正文"/>
        <w:spacing w:after="40"/>
        <w:ind w:firstLine="0" w:left="425"/>
      </w:pPr>
      <w:r>
        <w:rPr>
          <w:rFonts w:ascii="宋体" w:hAnsi="宋体" w:eastAsia="宋体"/>
          <w:b w:val="0"/>
          <w:sz w:val="21"/>
        </w:rPr>
        <w:t>• 完整工具 Agent：不是单次“检索加提示词”，模型可自主调用 10 个工具并多轮决策。</w:t>
      </w:r>
    </w:p>
    <w:p>
      <w:pPr>
        <w:pStyle w:val="报告正文"/>
        <w:spacing w:after="40"/>
        <w:ind w:firstLine="0" w:left="425"/>
      </w:pPr>
      <w:r>
        <w:rPr>
          <w:rFonts w:ascii="宋体" w:hAnsi="宋体" w:eastAsia="宋体"/>
          <w:b w:val="0"/>
          <w:sz w:val="21"/>
        </w:rPr>
        <w:t>• 双协议兼容：Anthropic 和 OpenAI 兼容服务共用同一业务工具集。</w:t>
      </w:r>
    </w:p>
    <w:p>
      <w:pPr>
        <w:pStyle w:val="报告正文"/>
        <w:spacing w:after="40"/>
        <w:ind w:firstLine="0" w:left="425"/>
      </w:pPr>
      <w:r>
        <w:rPr>
          <w:rFonts w:ascii="宋体" w:hAnsi="宋体" w:eastAsia="宋体"/>
          <w:b w:val="0"/>
          <w:sz w:val="21"/>
        </w:rPr>
        <w:t>• 可核查引用：检索和全文阅读都能形成稳定来源编号，历史消息保存引用快照。</w:t>
      </w:r>
    </w:p>
    <w:p>
      <w:pPr>
        <w:pStyle w:val="报告正文"/>
        <w:spacing w:after="40"/>
        <w:ind w:firstLine="0" w:left="425"/>
      </w:pPr>
      <w:r>
        <w:rPr>
          <w:rFonts w:ascii="宋体" w:hAnsi="宋体" w:eastAsia="宋体"/>
          <w:b w:val="0"/>
          <w:sz w:val="21"/>
        </w:rPr>
        <w:t>• 资料处理完整：支持 PDF、DOCX、PPTX 和多种文本格式，解析失败不阻断上传。</w:t>
      </w:r>
    </w:p>
    <w:p>
      <w:pPr>
        <w:pStyle w:val="报告正文"/>
        <w:spacing w:after="40"/>
        <w:ind w:firstLine="0" w:left="425"/>
      </w:pPr>
      <w:r>
        <w:rPr>
          <w:rFonts w:ascii="宋体" w:hAnsi="宋体" w:eastAsia="宋体"/>
          <w:b w:val="0"/>
          <w:sz w:val="21"/>
        </w:rPr>
        <w:t>• 在线与离线统一：无密钥仍可演示完整基础业务和确定性降级结果。</w:t>
      </w:r>
    </w:p>
    <w:p>
      <w:pPr>
        <w:pStyle w:val="报告正文"/>
        <w:spacing w:after="40"/>
        <w:ind w:firstLine="0" w:left="425"/>
      </w:pPr>
      <w:r>
        <w:rPr>
          <w:rFonts w:ascii="宋体" w:hAnsi="宋体" w:eastAsia="宋体"/>
          <w:b w:val="0"/>
          <w:sz w:val="21"/>
        </w:rPr>
        <w:t>• 计划任务闭环：计划内容持久化后自动生成任务，多课程任务保留具体课程归属。</w:t>
      </w:r>
    </w:p>
    <w:p>
      <w:pPr>
        <w:pStyle w:val="报告正文"/>
        <w:spacing w:after="40"/>
        <w:ind w:firstLine="0" w:left="425"/>
      </w:pPr>
      <w:r>
        <w:rPr>
          <w:rFonts w:ascii="宋体" w:hAnsi="宋体" w:eastAsia="宋体"/>
          <w:b w:val="0"/>
          <w:sz w:val="21"/>
        </w:rPr>
        <w:t>• 可视化工具过程：SSE 将每次检索、阅读和任务操作实时显示给用户。</w:t>
      </w:r>
    </w:p>
    <w:p>
      <w:pPr>
        <w:pStyle w:val="报告正文"/>
        <w:spacing w:after="40"/>
        <w:ind w:firstLine="0" w:left="425"/>
      </w:pPr>
      <w:r>
        <w:rPr>
          <w:rFonts w:ascii="宋体" w:hAnsi="宋体" w:eastAsia="宋体"/>
          <w:b w:val="0"/>
          <w:sz w:val="21"/>
        </w:rPr>
        <w:t>• 工程安全：密码哈希、JWT、所有权校验、路径净化、密钥隔离和 XSS 消毒共同防护。</w:t>
      </w:r>
    </w:p>
    <w:p>
      <w:pPr>
        <w:pStyle w:val="报告正文"/>
        <w:spacing w:after="40"/>
        <w:ind w:firstLine="0" w:left="425"/>
      </w:pPr>
      <w:r>
        <w:rPr>
          <w:rFonts w:ascii="宋体" w:hAnsi="宋体" w:eastAsia="宋体"/>
          <w:b w:val="0"/>
          <w:sz w:val="21"/>
        </w:rPr>
        <w:t>• 自动化验证：业务、协议、降级、越权和安全渲染都有回归测试。</w:t>
      </w:r>
    </w:p>
    <w:p>
      <w:r>
        <w:br w:type="page"/>
      </w:r>
    </w:p>
    <w:p>
      <w:pPr>
        <w:pStyle w:val="报告一级标题"/>
        <w:jc w:val="left"/>
      </w:pPr>
      <w:r>
        <w:rPr>
          <w:rFonts w:ascii="幼圆" w:eastAsia="微软雅黑" w:hint="eastAsia"/>
          <w:b/>
          <w:bCs/>
          <w:sz w:val="32"/>
          <w:szCs w:val="40"/>
          <w:lang w:eastAsia="zh-TW"/>
        </w:rPr>
        <w:t>10 设计成果</w:t>
      </w:r>
    </w:p>
    <w:p>
      <w:pPr>
        <w:pStyle w:val="报告二级标题"/>
        <w:jc w:val="left"/>
      </w:pPr>
      <w:r>
        <w:rPr>
          <w:rFonts w:ascii="幼圆" w:eastAsia="微软雅黑" w:hint="eastAsia"/>
          <w:b/>
          <w:bCs/>
          <w:sz w:val="32"/>
          <w:szCs w:val="40"/>
          <w:lang w:eastAsia="zh-TW"/>
        </w:rPr>
        <w:t>10.1 功能完成情况</w:t>
      </w:r>
    </w:p>
    <w:p>
      <w:pPr>
        <w:pStyle w:val="报告正文"/>
      </w:pPr>
      <w:r>
        <w:rPr>
          <w:rFonts w:ascii="宋体" w:hAnsi="宋体" w:eastAsia="宋体"/>
          <w:b w:val="0"/>
          <w:sz w:val="21"/>
        </w:rPr>
        <w:t>对照课程原始需求，课程管理、资料管理、Agent 对话、学习计划、个人中心、认证、数据存储、RESTful API、Agent 服务和资料检索等基本功能均已实现。资料来源引用、知识点整理、智能任务拆解和多课程学习规划四项高级功能也均已完成，并补充了任务提醒、日历视图、离线降级、流式工具展示和安全渲染等特色功能。</w:t>
      </w:r>
    </w:p>
    <w:p>
      <w:pPr>
        <w:pStyle w:val="报告二级标题"/>
        <w:jc w:val="left"/>
      </w:pPr>
      <w:r>
        <w:rPr>
          <w:rFonts w:ascii="幼圆" w:eastAsia="微软雅黑" w:hint="eastAsia"/>
          <w:b/>
          <w:bCs/>
          <w:sz w:val="32"/>
          <w:szCs w:val="40"/>
          <w:lang w:eastAsia="zh-TW"/>
        </w:rPr>
        <w:t>10.2 运行界面说明</w:t>
      </w:r>
    </w:p>
    <w:p>
      <w:pPr>
        <w:pStyle w:val="报告三级标题"/>
        <w:jc w:val="left"/>
      </w:pPr>
      <w:r>
        <w:rPr>
          <w:rFonts w:ascii="幼圆" w:eastAsia="微软雅黑" w:hint="eastAsia"/>
          <w:b/>
          <w:bCs/>
          <w:sz w:val="32"/>
          <w:szCs w:val="40"/>
          <w:lang w:eastAsia="zh-TW"/>
        </w:rPr>
        <w:t>10.2.1 登录与课程首页</w:t>
      </w:r>
    </w:p>
    <w:p>
      <w:pPr>
        <w:pStyle w:val="报告正文"/>
      </w:pPr>
      <w:r>
        <w:rPr>
          <w:rFonts w:ascii="宋体" w:hAnsi="宋体" w:eastAsia="宋体"/>
          <w:b w:val="0"/>
          <w:sz w:val="21"/>
        </w:rPr>
        <w:t>登录页提供用户名和密码输入，认证成功后进入课程首页。首页以卡片展示课程名称、教师、学期和简介，并提供问答、编辑和删除按钮。</w:t>
      </w:r>
    </w:p>
    <w:p>
      <w:pPr>
        <w:pStyle w:val="报告正文"/>
        <w:keepNext/>
        <w:spacing w:before="100" w:after="40"/>
        <w:ind w:firstLine="0"/>
        <w:jc w:val="left"/>
      </w:pPr>
      <w:r>
        <w:drawing>
          <wp:inline xmlns:a="http://schemas.openxmlformats.org/drawingml/2006/main" xmlns:pic="http://schemas.openxmlformats.org/drawingml/2006/picture">
            <wp:extent cx="5652000" cy="3532500"/>
            <wp:docPr id="1" name="Picture 1"/>
            <wp:cNvGraphicFramePr>
              <a:graphicFrameLocks noChangeAspect="1"/>
            </wp:cNvGraphicFramePr>
            <a:graphic>
              <a:graphicData uri="http://schemas.openxmlformats.org/drawingml/2006/picture">
                <pic:pic>
                  <pic:nvPicPr>
                    <pic:cNvPr id="0" name="login.png"/>
                    <pic:cNvPicPr/>
                  </pic:nvPicPr>
                  <pic:blipFill>
                    <a:blip r:embed="rId14"/>
                    <a:stretch>
                      <a:fillRect/>
                    </a:stretch>
                  </pic:blipFill>
                  <pic:spPr>
                    <a:xfrm>
                      <a:off x="0" y="0"/>
                      <a:ext cx="5652000" cy="3532500"/>
                    </a:xfrm>
                    <a:prstGeom prst="rect"/>
                  </pic:spPr>
                </pic:pic>
              </a:graphicData>
            </a:graphic>
          </wp:inline>
        </w:drawing>
      </w:r>
    </w:p>
    <w:p>
      <w:pPr>
        <w:pStyle w:val="报告正文"/>
        <w:spacing w:before="0" w:after="120"/>
        <w:ind w:firstLine="0"/>
        <w:jc w:val="left"/>
      </w:pPr>
      <w:r>
        <w:rPr>
          <w:rFonts w:ascii="宋体" w:hAnsi="宋体" w:eastAsia="宋体"/>
          <w:b w:val="0"/>
          <w:sz w:val="20"/>
        </w:rPr>
        <w:t>图 10-1 系统登录界面</w:t>
      </w:r>
    </w:p>
    <w:p>
      <w:pPr>
        <w:pStyle w:val="报告正文"/>
        <w:keepNext/>
        <w:spacing w:before="100" w:after="40"/>
        <w:ind w:firstLine="0"/>
        <w:jc w:val="left"/>
      </w:pPr>
      <w:r>
        <w:drawing>
          <wp:inline xmlns:a="http://schemas.openxmlformats.org/drawingml/2006/main" xmlns:pic="http://schemas.openxmlformats.org/drawingml/2006/picture">
            <wp:extent cx="5652000" cy="3532500"/>
            <wp:docPr id="2" name="Picture 2"/>
            <wp:cNvGraphicFramePr>
              <a:graphicFrameLocks noChangeAspect="1"/>
            </wp:cNvGraphicFramePr>
            <a:graphic>
              <a:graphicData uri="http://schemas.openxmlformats.org/drawingml/2006/picture">
                <pic:pic>
                  <pic:nvPicPr>
                    <pic:cNvPr id="0" name="courses.png"/>
                    <pic:cNvPicPr/>
                  </pic:nvPicPr>
                  <pic:blipFill>
                    <a:blip r:embed="rId15"/>
                    <a:stretch>
                      <a:fillRect/>
                    </a:stretch>
                  </pic:blipFill>
                  <pic:spPr>
                    <a:xfrm>
                      <a:off x="0" y="0"/>
                      <a:ext cx="5652000" cy="3532500"/>
                    </a:xfrm>
                    <a:prstGeom prst="rect"/>
                  </pic:spPr>
                </pic:pic>
              </a:graphicData>
            </a:graphic>
          </wp:inline>
        </w:drawing>
      </w:r>
    </w:p>
    <w:p>
      <w:pPr>
        <w:pStyle w:val="报告正文"/>
        <w:spacing w:before="0" w:after="120"/>
        <w:ind w:firstLine="0"/>
        <w:jc w:val="left"/>
      </w:pPr>
      <w:r>
        <w:rPr>
          <w:rFonts w:ascii="宋体" w:hAnsi="宋体" w:eastAsia="宋体"/>
          <w:b w:val="0"/>
          <w:sz w:val="20"/>
        </w:rPr>
        <w:t>图 10-2 包含三门演示课程的课程卡片首页</w:t>
      </w:r>
    </w:p>
    <w:p>
      <w:pPr>
        <w:pStyle w:val="报告三级标题"/>
        <w:jc w:val="left"/>
      </w:pPr>
      <w:r>
        <w:rPr>
          <w:rFonts w:ascii="幼圆" w:eastAsia="微软雅黑" w:hint="eastAsia"/>
          <w:b/>
          <w:bCs/>
          <w:sz w:val="32"/>
          <w:szCs w:val="40"/>
          <w:lang w:eastAsia="zh-TW"/>
        </w:rPr>
        <w:t>10.2.2 课程资料管理</w:t>
      </w:r>
    </w:p>
    <w:p>
      <w:pPr>
        <w:pStyle w:val="报告正文"/>
      </w:pPr>
      <w:r>
        <w:rPr>
          <w:rFonts w:ascii="宋体" w:hAnsi="宋体" w:eastAsia="宋体"/>
          <w:b w:val="0"/>
          <w:sz w:val="21"/>
        </w:rPr>
        <w:t>课程详情页提供文件选择、资料类型和说明输入。上传后资料表格显示文件名、类型、说明、大小和操作。正文检索可以输入“导数”“进程调度”等关键词并展示来源和摘录。</w:t>
      </w:r>
    </w:p>
    <w:p>
      <w:pPr>
        <w:pStyle w:val="报告正文"/>
        <w:keepNext/>
        <w:spacing w:before="100" w:after="40"/>
        <w:ind w:firstLine="0"/>
        <w:jc w:val="left"/>
      </w:pPr>
      <w:r>
        <w:drawing>
          <wp:inline xmlns:a="http://schemas.openxmlformats.org/drawingml/2006/main" xmlns:pic="http://schemas.openxmlformats.org/drawingml/2006/picture">
            <wp:extent cx="5652000" cy="3532500"/>
            <wp:docPr id="3" name="Picture 3"/>
            <wp:cNvGraphicFramePr>
              <a:graphicFrameLocks noChangeAspect="1"/>
            </wp:cNvGraphicFramePr>
            <a:graphic>
              <a:graphicData uri="http://schemas.openxmlformats.org/drawingml/2006/picture">
                <pic:pic>
                  <pic:nvPicPr>
                    <pic:cNvPr id="0" name="material_search.png"/>
                    <pic:cNvPicPr/>
                  </pic:nvPicPr>
                  <pic:blipFill>
                    <a:blip r:embed="rId16"/>
                    <a:stretch>
                      <a:fillRect/>
                    </a:stretch>
                  </pic:blipFill>
                  <pic:spPr>
                    <a:xfrm>
                      <a:off x="0" y="0"/>
                      <a:ext cx="5652000" cy="3532500"/>
                    </a:xfrm>
                    <a:prstGeom prst="rect"/>
                  </pic:spPr>
                </pic:pic>
              </a:graphicData>
            </a:graphic>
          </wp:inline>
        </w:drawing>
      </w:r>
    </w:p>
    <w:p>
      <w:pPr>
        <w:pStyle w:val="报告正文"/>
        <w:spacing w:before="0" w:after="120"/>
        <w:ind w:firstLine="0"/>
        <w:jc w:val="left"/>
      </w:pPr>
      <w:r>
        <w:rPr>
          <w:rFonts w:ascii="宋体" w:hAnsi="宋体" w:eastAsia="宋体"/>
          <w:b w:val="0"/>
          <w:sz w:val="20"/>
        </w:rPr>
        <w:t>图 10-3 课程资料上传、列表与“导数”正文检索结果</w:t>
      </w:r>
    </w:p>
    <w:p>
      <w:pPr>
        <w:pStyle w:val="报告三级标题"/>
        <w:jc w:val="left"/>
      </w:pPr>
      <w:r>
        <w:rPr>
          <w:rFonts w:ascii="幼圆" w:eastAsia="微软雅黑" w:hint="eastAsia"/>
          <w:b/>
          <w:bCs/>
          <w:sz w:val="32"/>
          <w:szCs w:val="40"/>
          <w:lang w:eastAsia="zh-TW"/>
        </w:rPr>
        <w:t>10.2.3 Agent 对话与引用</w:t>
      </w:r>
    </w:p>
    <w:p>
      <w:pPr>
        <w:pStyle w:val="报告正文"/>
      </w:pPr>
      <w:r>
        <w:rPr>
          <w:rFonts w:ascii="宋体" w:hAnsi="宋体" w:eastAsia="宋体"/>
          <w:b w:val="0"/>
          <w:sz w:val="21"/>
        </w:rPr>
        <w:t>对话页面能够实时显示“检索课程资料”“阅读资料”“创建任务”等工具过程，回答正文支持 Markdown，底部显示引用资料标签。悬停标签可以查看引用摘录。</w:t>
      </w:r>
    </w:p>
    <w:p>
      <w:pPr>
        <w:pStyle w:val="报告正文"/>
        <w:keepNext/>
        <w:spacing w:before="100" w:after="40"/>
        <w:ind w:firstLine="0"/>
        <w:jc w:val="left"/>
      </w:pPr>
      <w:r>
        <w:drawing>
          <wp:inline xmlns:a="http://schemas.openxmlformats.org/drawingml/2006/main" xmlns:pic="http://schemas.openxmlformats.org/drawingml/2006/picture">
            <wp:extent cx="5652000" cy="3532500"/>
            <wp:docPr id="4" name="Picture 4"/>
            <wp:cNvGraphicFramePr>
              <a:graphicFrameLocks noChangeAspect="1"/>
            </wp:cNvGraphicFramePr>
            <a:graphic>
              <a:graphicData uri="http://schemas.openxmlformats.org/drawingml/2006/picture">
                <pic:pic>
                  <pic:nvPicPr>
                    <pic:cNvPr id="0" name="agent.png"/>
                    <pic:cNvPicPr/>
                  </pic:nvPicPr>
                  <pic:blipFill>
                    <a:blip r:embed="rId17"/>
                    <a:stretch>
                      <a:fillRect/>
                    </a:stretch>
                  </pic:blipFill>
                  <pic:spPr>
                    <a:xfrm>
                      <a:off x="0" y="0"/>
                      <a:ext cx="5652000" cy="3532500"/>
                    </a:xfrm>
                    <a:prstGeom prst="rect"/>
                  </pic:spPr>
                </pic:pic>
              </a:graphicData>
            </a:graphic>
          </wp:inline>
        </w:drawing>
      </w:r>
    </w:p>
    <w:p>
      <w:pPr>
        <w:pStyle w:val="报告正文"/>
        <w:spacing w:before="0" w:after="120"/>
        <w:ind w:firstLine="0"/>
        <w:jc w:val="left"/>
      </w:pPr>
      <w:r>
        <w:rPr>
          <w:rFonts w:ascii="宋体" w:hAnsi="宋体" w:eastAsia="宋体"/>
          <w:b w:val="0"/>
          <w:sz w:val="20"/>
        </w:rPr>
        <w:t>图 10-4 Agent 自主检索、阅读资料并创建任务的工具过程</w:t>
      </w:r>
    </w:p>
    <w:p>
      <w:pPr>
        <w:pStyle w:val="报告正文"/>
        <w:keepNext/>
        <w:spacing w:before="100" w:after="40"/>
        <w:ind w:firstLine="0"/>
        <w:jc w:val="left"/>
      </w:pPr>
      <w:r>
        <w:drawing>
          <wp:inline xmlns:a="http://schemas.openxmlformats.org/drawingml/2006/main" xmlns:pic="http://schemas.openxmlformats.org/drawingml/2006/picture">
            <wp:extent cx="5652000" cy="3532500"/>
            <wp:docPr id="5" name="Picture 5"/>
            <wp:cNvGraphicFramePr>
              <a:graphicFrameLocks noChangeAspect="1"/>
            </wp:cNvGraphicFramePr>
            <a:graphic>
              <a:graphicData uri="http://schemas.openxmlformats.org/drawingml/2006/picture">
                <pic:pic>
                  <pic:nvPicPr>
                    <pic:cNvPr id="0" name="agent_sources.png"/>
                    <pic:cNvPicPr/>
                  </pic:nvPicPr>
                  <pic:blipFill>
                    <a:blip r:embed="rId18"/>
                    <a:stretch>
                      <a:fillRect/>
                    </a:stretch>
                  </pic:blipFill>
                  <pic:spPr>
                    <a:xfrm>
                      <a:off x="0" y="0"/>
                      <a:ext cx="5652000" cy="3532500"/>
                    </a:xfrm>
                    <a:prstGeom prst="rect"/>
                  </pic:spPr>
                </pic:pic>
              </a:graphicData>
            </a:graphic>
          </wp:inline>
        </w:drawing>
      </w:r>
    </w:p>
    <w:p>
      <w:pPr>
        <w:pStyle w:val="报告正文"/>
        <w:spacing w:before="0" w:after="120"/>
        <w:ind w:firstLine="0"/>
        <w:jc w:val="left"/>
      </w:pPr>
      <w:r>
        <w:rPr>
          <w:rFonts w:ascii="宋体" w:hAnsi="宋体" w:eastAsia="宋体"/>
          <w:b w:val="0"/>
          <w:sz w:val="20"/>
        </w:rPr>
        <w:t>图 10-5 Agent 回答中的稳定编号引用与参考资料标签</w:t>
      </w:r>
    </w:p>
    <w:p>
      <w:pPr>
        <w:pStyle w:val="报告三级标题"/>
        <w:jc w:val="left"/>
      </w:pPr>
      <w:r>
        <w:rPr>
          <w:rFonts w:ascii="幼圆" w:eastAsia="微软雅黑" w:hint="eastAsia"/>
          <w:b/>
          <w:bCs/>
          <w:sz w:val="32"/>
          <w:szCs w:val="40"/>
          <w:lang w:eastAsia="zh-TW"/>
        </w:rPr>
        <w:t>10.2.4 学习计划与任务日历</w:t>
      </w:r>
    </w:p>
    <w:p>
      <w:pPr>
        <w:pStyle w:val="报告正文"/>
      </w:pPr>
      <w:r>
        <w:rPr>
          <w:rFonts w:ascii="宋体" w:hAnsi="宋体" w:eastAsia="宋体"/>
          <w:b w:val="0"/>
          <w:sz w:val="21"/>
        </w:rPr>
        <w:t>学习计划页展示总体说明、阶段任务和每日待办。计划生成后，任务自动出现在任务页；任务页提供急需处理统计、列表筛选和日历视图。</w:t>
      </w:r>
    </w:p>
    <w:p>
      <w:pPr>
        <w:pStyle w:val="报告正文"/>
        <w:keepNext/>
        <w:spacing w:before="100" w:after="40"/>
        <w:ind w:firstLine="0"/>
        <w:jc w:val="left"/>
      </w:pPr>
      <w:r>
        <w:drawing>
          <wp:inline xmlns:a="http://schemas.openxmlformats.org/drawingml/2006/main" xmlns:pic="http://schemas.openxmlformats.org/drawingml/2006/picture">
            <wp:extent cx="5652000" cy="3532500"/>
            <wp:docPr id="6" name="Picture 6"/>
            <wp:cNvGraphicFramePr>
              <a:graphicFrameLocks noChangeAspect="1"/>
            </wp:cNvGraphicFramePr>
            <a:graphic>
              <a:graphicData uri="http://schemas.openxmlformats.org/drawingml/2006/picture">
                <pic:pic>
                  <pic:nvPicPr>
                    <pic:cNvPr id="0" name="plans.png"/>
                    <pic:cNvPicPr/>
                  </pic:nvPicPr>
                  <pic:blipFill>
                    <a:blip r:embed="rId19"/>
                    <a:stretch>
                      <a:fillRect/>
                    </a:stretch>
                  </pic:blipFill>
                  <pic:spPr>
                    <a:xfrm>
                      <a:off x="0" y="0"/>
                      <a:ext cx="5652000" cy="3532500"/>
                    </a:xfrm>
                    <a:prstGeom prst="rect"/>
                  </pic:spPr>
                </pic:pic>
              </a:graphicData>
            </a:graphic>
          </wp:inline>
        </w:drawing>
      </w:r>
    </w:p>
    <w:p>
      <w:pPr>
        <w:pStyle w:val="报告正文"/>
        <w:spacing w:before="0" w:after="120"/>
        <w:ind w:firstLine="0"/>
        <w:jc w:val="left"/>
      </w:pPr>
      <w:r>
        <w:rPr>
          <w:rFonts w:ascii="宋体" w:hAnsi="宋体" w:eastAsia="宋体"/>
          <w:b w:val="0"/>
          <w:sz w:val="20"/>
        </w:rPr>
        <w:t>图 10-6 多课程综合学习计划及自动同步的每日待办</w:t>
      </w:r>
    </w:p>
    <w:p>
      <w:pPr>
        <w:pStyle w:val="报告正文"/>
        <w:keepNext/>
        <w:spacing w:before="100" w:after="40"/>
        <w:ind w:firstLine="0"/>
        <w:jc w:val="left"/>
      </w:pPr>
      <w:r>
        <w:drawing>
          <wp:inline xmlns:a="http://schemas.openxmlformats.org/drawingml/2006/main" xmlns:pic="http://schemas.openxmlformats.org/drawingml/2006/picture">
            <wp:extent cx="5652000" cy="3532500"/>
            <wp:docPr id="7" name="Picture 7"/>
            <wp:cNvGraphicFramePr>
              <a:graphicFrameLocks noChangeAspect="1"/>
            </wp:cNvGraphicFramePr>
            <a:graphic>
              <a:graphicData uri="http://schemas.openxmlformats.org/drawingml/2006/picture">
                <pic:pic>
                  <pic:nvPicPr>
                    <pic:cNvPr id="0" name="tasks_calendar.png"/>
                    <pic:cNvPicPr/>
                  </pic:nvPicPr>
                  <pic:blipFill>
                    <a:blip r:embed="rId20"/>
                    <a:stretch>
                      <a:fillRect/>
                    </a:stretch>
                  </pic:blipFill>
                  <pic:spPr>
                    <a:xfrm>
                      <a:off x="0" y="0"/>
                      <a:ext cx="5652000" cy="3532500"/>
                    </a:xfrm>
                    <a:prstGeom prst="rect"/>
                  </pic:spPr>
                </pic:pic>
              </a:graphicData>
            </a:graphic>
          </wp:inline>
        </w:drawing>
      </w:r>
    </w:p>
    <w:p>
      <w:pPr>
        <w:pStyle w:val="报告正文"/>
        <w:spacing w:before="0" w:after="120"/>
        <w:ind w:firstLine="0"/>
        <w:jc w:val="left"/>
      </w:pPr>
      <w:r>
        <w:rPr>
          <w:rFonts w:ascii="宋体" w:hAnsi="宋体" w:eastAsia="宋体"/>
          <w:b w:val="0"/>
          <w:sz w:val="20"/>
        </w:rPr>
        <w:t>图 10-7 待办任务到期统计与月度日历视图</w:t>
      </w:r>
    </w:p>
    <w:p>
      <w:pPr>
        <w:pStyle w:val="报告三级标题"/>
        <w:jc w:val="left"/>
      </w:pPr>
      <w:r>
        <w:rPr>
          <w:rFonts w:ascii="幼圆" w:eastAsia="微软雅黑" w:hint="eastAsia"/>
          <w:b/>
          <w:bCs/>
          <w:sz w:val="32"/>
          <w:szCs w:val="40"/>
          <w:lang w:eastAsia="zh-TW"/>
        </w:rPr>
        <w:t>10.2.5 个人中心</w:t>
      </w:r>
    </w:p>
    <w:p>
      <w:pPr>
        <w:pStyle w:val="报告正文"/>
      </w:pPr>
      <w:r>
        <w:rPr>
          <w:rFonts w:ascii="宋体" w:hAnsi="宋体" w:eastAsia="宋体"/>
          <w:b w:val="0"/>
          <w:sz w:val="21"/>
        </w:rPr>
        <w:t>个人中心展示课程、计划、未完成任务和对话数量，并列出最近对话。用户可以修改昵称和密码。</w:t>
      </w:r>
    </w:p>
    <w:p>
      <w:pPr>
        <w:pStyle w:val="报告正文"/>
        <w:keepNext/>
        <w:spacing w:before="100" w:after="40"/>
        <w:ind w:firstLine="0"/>
        <w:jc w:val="left"/>
      </w:pPr>
      <w:r>
        <w:drawing>
          <wp:inline xmlns:a="http://schemas.openxmlformats.org/drawingml/2006/main" xmlns:pic="http://schemas.openxmlformats.org/drawingml/2006/picture">
            <wp:extent cx="5652000" cy="3532500"/>
            <wp:docPr id="8" name="Picture 8"/>
            <wp:cNvGraphicFramePr>
              <a:graphicFrameLocks noChangeAspect="1"/>
            </wp:cNvGraphicFramePr>
            <a:graphic>
              <a:graphicData uri="http://schemas.openxmlformats.org/drawingml/2006/picture">
                <pic:pic>
                  <pic:nvPicPr>
                    <pic:cNvPr id="0" name="profile.png"/>
                    <pic:cNvPicPr/>
                  </pic:nvPicPr>
                  <pic:blipFill>
                    <a:blip r:embed="rId21"/>
                    <a:stretch>
                      <a:fillRect/>
                    </a:stretch>
                  </pic:blipFill>
                  <pic:spPr>
                    <a:xfrm>
                      <a:off x="0" y="0"/>
                      <a:ext cx="5652000" cy="3532500"/>
                    </a:xfrm>
                    <a:prstGeom prst="rect"/>
                  </pic:spPr>
                </pic:pic>
              </a:graphicData>
            </a:graphic>
          </wp:inline>
        </w:drawing>
      </w:r>
    </w:p>
    <w:p>
      <w:pPr>
        <w:pStyle w:val="报告正文"/>
        <w:spacing w:before="0" w:after="120"/>
        <w:ind w:firstLine="0"/>
        <w:jc w:val="left"/>
      </w:pPr>
      <w:r>
        <w:rPr>
          <w:rFonts w:ascii="宋体" w:hAnsi="宋体" w:eastAsia="宋体"/>
          <w:b w:val="0"/>
          <w:sz w:val="20"/>
        </w:rPr>
        <w:t>图 10-8 个人中心统计、账号信息与最近对话</w:t>
      </w:r>
    </w:p>
    <w:p>
      <w:pPr>
        <w:pStyle w:val="报告二级标题"/>
        <w:jc w:val="left"/>
      </w:pPr>
      <w:r>
        <w:rPr>
          <w:rFonts w:ascii="幼圆" w:eastAsia="微软雅黑" w:hint="eastAsia"/>
          <w:b/>
          <w:bCs/>
          <w:sz w:val="32"/>
          <w:szCs w:val="40"/>
          <w:lang w:eastAsia="zh-TW"/>
        </w:rPr>
        <w:t>10.3 可交付成果</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35"/>
        <w:gridCol w:w="4535"/>
      </w:tblGrid>
      <w:tr>
        <w:trPr>
          <w:tblHeader w:val="true"/>
        </w:trPr>
        <w:tc>
          <w:tcPr>
            <w:tcW w:type="dxa" w:w="4535"/>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成果</w:t>
            </w:r>
          </w:p>
        </w:tc>
        <w:tc>
          <w:tcPr>
            <w:tcW w:type="dxa" w:w="4535"/>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内容</w:t>
            </w:r>
          </w:p>
        </w:tc>
      </w:tr>
      <w:tr>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源程序</w:t>
            </w:r>
          </w:p>
        </w:tc>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前后端完整代码、测试和配置模板</w:t>
            </w:r>
          </w:p>
        </w:tc>
      </w:tr>
      <w:tr>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数据设计</w:t>
            </w:r>
          </w:p>
        </w:tc>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8 张业务表及轻量迁移逻辑</w:t>
            </w:r>
          </w:p>
        </w:tc>
      </w:tr>
      <w:tr>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接口</w:t>
            </w:r>
          </w:p>
        </w:tc>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33 个 OpenAPI 操作、Swagger 文档</w:t>
            </w:r>
          </w:p>
        </w:tc>
      </w:tr>
      <w:tr>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Agent</w:t>
            </w:r>
          </w:p>
        </w:tc>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10 个业务工具、双协议循环、SSE</w:t>
            </w:r>
          </w:p>
        </w:tc>
      </w:tr>
      <w:tr>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测试</w:t>
            </w:r>
          </w:p>
        </w:tc>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后端 42 项、前端 2 项</w:t>
            </w:r>
          </w:p>
        </w:tc>
      </w:tr>
      <w:tr>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文档</w:t>
            </w:r>
          </w:p>
        </w:tc>
        <w:tc>
          <w:tcPr>
            <w:tcW w:type="dxa" w:w="4535"/>
            <w:vAlign w:val="center"/>
            <w:tcMar>
              <w:top w:w="90" w:type="dxa"/>
              <w:start w:w="90" w:type="dxa"/>
              <w:bottom w:w="90" w:type="dxa"/>
              <w:end w:w="90" w:type="dxa"/>
            </w:tcMar>
          </w:tcPr>
          <w:p>
            <w:pPr>
              <w:spacing w:after="0" w:line="276" w:lineRule="auto"/>
              <w:jc w:val="left"/>
            </w:pPr>
            <w:r/>
            <w:r>
              <w:rPr>
                <w:rFonts w:ascii="宋体" w:hAnsi="宋体" w:eastAsia="宋体"/>
                <w:b w:val="0"/>
                <w:sz w:val="18"/>
              </w:rPr>
              <w:t>README、课程原始要求、设计实践报告</w:t>
            </w:r>
          </w:p>
        </w:tc>
      </w:tr>
    </w:tbl>
    <w:p>
      <w:pPr>
        <w:pStyle w:val="报告正文"/>
        <w:spacing w:after="0"/>
      </w:pPr>
    </w:p>
    <w:p>
      <w:pPr>
        <w:pStyle w:val="报告二级标题"/>
        <w:jc w:val="left"/>
      </w:pPr>
      <w:r>
        <w:rPr>
          <w:rFonts w:ascii="幼圆" w:eastAsia="微软雅黑" w:hint="eastAsia"/>
          <w:b/>
          <w:bCs/>
          <w:sz w:val="32"/>
          <w:szCs w:val="40"/>
          <w:lang w:eastAsia="zh-TW"/>
        </w:rPr>
        <w:t>10.4 需求验收结论</w:t>
      </w:r>
    </w:p>
    <w:p>
      <w:pPr>
        <w:pStyle w:val="报告正文"/>
      </w:pPr>
      <w:r>
        <w:rPr>
          <w:rFonts w:ascii="宋体" w:hAnsi="宋体" w:eastAsia="宋体"/>
          <w:b w:val="0"/>
          <w:sz w:val="21"/>
        </w:rPr>
        <w:t>从功能完整性看，系统满足题目列出的全部基本和高级要求；从工程实现看，系统具备身份隔离、错误处理、离线演示和自动化回归能力；从可扩展性看，数据库、模型供应商和 Embedding 服务均可通过配置或服务层替换。设计成果章节已补充带真实运行数据的界面截图，提交前仍需填写团队成员真实信息，并由三名成员确认个人心得。</w:t>
      </w:r>
    </w:p>
    <w:p>
      <w:r>
        <w:br w:type="page"/>
      </w:r>
    </w:p>
    <w:p>
      <w:pPr>
        <w:pStyle w:val="报告一级标题"/>
        <w:jc w:val="left"/>
      </w:pPr>
      <w:r>
        <w:rPr>
          <w:rFonts w:ascii="幼圆" w:eastAsia="微软雅黑" w:hint="eastAsia"/>
          <w:b/>
          <w:bCs/>
          <w:sz w:val="32"/>
          <w:szCs w:val="40"/>
          <w:lang w:eastAsia="zh-TW"/>
        </w:rPr>
        <w:t>11 设计心得</w:t>
      </w:r>
    </w:p>
    <w:p>
      <w:pPr>
        <w:pStyle w:val="报告二级标题"/>
        <w:jc w:val="left"/>
      </w:pPr>
      <w:r>
        <w:rPr>
          <w:rFonts w:ascii="幼圆" w:eastAsia="微软雅黑" w:hint="eastAsia"/>
          <w:b/>
          <w:bCs/>
          <w:sz w:val="32"/>
          <w:szCs w:val="40"/>
          <w:lang w:eastAsia="zh-TW"/>
        </w:rPr>
        <w:t>11.1 团队层面总结</w:t>
      </w:r>
    </w:p>
    <w:p>
      <w:pPr>
        <w:pStyle w:val="报告正文"/>
      </w:pPr>
      <w:r>
        <w:rPr>
          <w:rFonts w:ascii="宋体" w:hAnsi="宋体" w:eastAsia="宋体"/>
          <w:b w:val="0"/>
          <w:sz w:val="21"/>
        </w:rPr>
        <w:t>本项目最大的体会是，大模型功能不能只关注“提示词能否生成答案”，还必须作为普通软件模块接受权限、异常、数据一致性和可测试性约束。将模型限制在工具定义和用户数据边界内，比单纯增加提示词更可靠；为不可控的网络服务设计降级路径，也显著提高了演示稳定性。</w:t>
      </w:r>
    </w:p>
    <w:p>
      <w:pPr>
        <w:pStyle w:val="报告正文"/>
      </w:pPr>
      <w:r>
        <w:rPr>
          <w:rFonts w:ascii="宋体" w:hAnsi="宋体" w:eastAsia="宋体"/>
          <w:b w:val="0"/>
          <w:sz w:val="21"/>
        </w:rPr>
        <w:t>前后端联调过程中，SSE 的事件生命周期、消息落库顺序和临时界面状态需要同时考虑。资料解析和向量检索则说明，智能功能的质量取决于数据进入模型之前的处理。通过分层服务和自动化测试，复杂功能可以拆成可独立验证的小模块。</w:t>
      </w:r>
    </w:p>
    <w:p>
      <w:pPr>
        <w:pStyle w:val="报告二级标题"/>
        <w:jc w:val="left"/>
      </w:pPr>
      <w:r>
        <w:rPr>
          <w:rFonts w:ascii="幼圆" w:eastAsia="微软雅黑" w:hint="eastAsia"/>
          <w:b/>
          <w:bCs/>
          <w:sz w:val="32"/>
          <w:szCs w:val="40"/>
          <w:lang w:eastAsia="zh-TW"/>
        </w:rPr>
        <w:t>11.2 个人心得占位</w:t>
      </w:r>
    </w:p>
    <w:p>
      <w:pPr>
        <w:pStyle w:val="报告正文"/>
        <w:spacing w:before="100" w:after="100"/>
        <w:ind w:left="454" w:right="283" w:firstLine="0"/>
        <w:shd w:fill="FFF2CC"/>
      </w:pPr>
      <w:r>
        <w:rPr>
          <w:rFonts w:ascii="宋体" w:hAnsi="宋体" w:eastAsia="宋体"/>
          <w:b w:val="0"/>
          <w:sz w:val="20"/>
        </w:rPr>
        <w:t>【待三位团队成员补充】每位成员建议从本人承担的模块、遇到的具体问题、采用的解决方案、掌握的新技术和仍可改进的地方五个方面撰写 300—500 字。不要只写笼统感想，应引用具体页面、接口、测试或提交记录。</w:t>
      </w:r>
    </w:p>
    <w:p>
      <w:pPr>
        <w:pStyle w:val="报告三级标题"/>
        <w:jc w:val="left"/>
      </w:pPr>
      <w:r>
        <w:rPr>
          <w:rFonts w:ascii="幼圆" w:eastAsia="微软雅黑" w:hint="eastAsia"/>
          <w:b/>
          <w:bCs/>
          <w:sz w:val="32"/>
          <w:szCs w:val="40"/>
          <w:lang w:eastAsia="zh-TW"/>
        </w:rPr>
        <w:t>11.2.1 成员一心得</w:t>
      </w:r>
    </w:p>
    <w:p>
      <w:pPr>
        <w:pStyle w:val="报告正文"/>
      </w:pPr>
      <w:r>
        <w:rPr>
          <w:rFonts w:ascii="宋体" w:hAnsi="宋体" w:eastAsia="宋体"/>
          <w:b w:val="0"/>
          <w:sz w:val="21"/>
        </w:rPr>
        <w:t>【待填写】</w:t>
      </w:r>
    </w:p>
    <w:p>
      <w:pPr>
        <w:pStyle w:val="报告三级标题"/>
        <w:jc w:val="left"/>
      </w:pPr>
      <w:r>
        <w:rPr>
          <w:rFonts w:ascii="幼圆" w:eastAsia="微软雅黑" w:hint="eastAsia"/>
          <w:b/>
          <w:bCs/>
          <w:sz w:val="32"/>
          <w:szCs w:val="40"/>
          <w:lang w:eastAsia="zh-TW"/>
        </w:rPr>
        <w:t>11.2.2 成员二心得</w:t>
      </w:r>
    </w:p>
    <w:p>
      <w:pPr>
        <w:pStyle w:val="报告正文"/>
      </w:pPr>
      <w:r>
        <w:rPr>
          <w:rFonts w:ascii="宋体" w:hAnsi="宋体" w:eastAsia="宋体"/>
          <w:b w:val="0"/>
          <w:sz w:val="21"/>
        </w:rPr>
        <w:t>【待填写】</w:t>
      </w:r>
    </w:p>
    <w:p>
      <w:pPr>
        <w:pStyle w:val="报告三级标题"/>
        <w:jc w:val="left"/>
      </w:pPr>
      <w:r>
        <w:rPr>
          <w:rFonts w:ascii="幼圆" w:eastAsia="微软雅黑" w:hint="eastAsia"/>
          <w:b/>
          <w:bCs/>
          <w:sz w:val="32"/>
          <w:szCs w:val="40"/>
          <w:lang w:eastAsia="zh-TW"/>
        </w:rPr>
        <w:t>11.2.3 成员三心得</w:t>
      </w:r>
    </w:p>
    <w:p>
      <w:pPr>
        <w:pStyle w:val="报告正文"/>
      </w:pPr>
      <w:r>
        <w:rPr>
          <w:rFonts w:ascii="宋体" w:hAnsi="宋体" w:eastAsia="宋体"/>
          <w:b w:val="0"/>
          <w:sz w:val="21"/>
        </w:rPr>
        <w:t>【待填写】</w:t>
      </w:r>
    </w:p>
    <w:p>
      <w:r>
        <w:br w:type="page"/>
      </w:r>
    </w:p>
    <w:p>
      <w:pPr>
        <w:pStyle w:val="报告一级标题"/>
        <w:jc w:val="left"/>
      </w:pPr>
      <w:r>
        <w:rPr>
          <w:rFonts w:ascii="幼圆" w:eastAsia="微软雅黑" w:hint="eastAsia"/>
          <w:b/>
          <w:bCs/>
          <w:sz w:val="32"/>
          <w:szCs w:val="40"/>
          <w:lang w:eastAsia="zh-TW"/>
        </w:rPr>
        <w:t>12 团队分工说明</w:t>
      </w:r>
    </w:p>
    <w:p>
      <w:pPr>
        <w:pStyle w:val="报告二级标题"/>
        <w:jc w:val="left"/>
      </w:pPr>
      <w:r>
        <w:rPr>
          <w:rFonts w:ascii="幼圆" w:eastAsia="微软雅黑" w:hint="eastAsia"/>
          <w:b/>
          <w:bCs/>
          <w:sz w:val="32"/>
          <w:szCs w:val="40"/>
          <w:lang w:eastAsia="zh-TW"/>
        </w:rPr>
        <w:t>12.1 分工原则</w:t>
      </w:r>
    </w:p>
    <w:p>
      <w:pPr>
        <w:pStyle w:val="报告正文"/>
      </w:pPr>
      <w:r>
        <w:rPr>
          <w:rFonts w:ascii="宋体" w:hAnsi="宋体" w:eastAsia="宋体"/>
          <w:b w:val="0"/>
          <w:sz w:val="21"/>
        </w:rPr>
        <w:t>本组由三名成员组成。团队分工应与 Git 提交、代码模块、测试记录和答辩讲解相互对应。建议由一名成员负责项目统筹、需求分析和后端基础功能，一名成员负责 Agent、检索、学习计划和测试，另一名成员负责前端界面、系统联调以及文档答辩；三人共同进行交叉评审，确保每位成员都理解系统整体流程。</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14"/>
        <w:gridCol w:w="1814"/>
        <w:gridCol w:w="1814"/>
        <w:gridCol w:w="1814"/>
        <w:gridCol w:w="1814"/>
      </w:tblGrid>
      <w:tr>
        <w:trPr>
          <w:tblHeader w:val="true"/>
        </w:trPr>
        <w:tc>
          <w:tcPr>
            <w:tcW w:type="dxa" w:w="1814"/>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成员</w:t>
            </w:r>
          </w:p>
        </w:tc>
        <w:tc>
          <w:tcPr>
            <w:tcW w:type="dxa" w:w="1814"/>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学号</w:t>
            </w:r>
          </w:p>
        </w:tc>
        <w:tc>
          <w:tcPr>
            <w:tcW w:type="dxa" w:w="1814"/>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主要分工</w:t>
            </w:r>
          </w:p>
        </w:tc>
        <w:tc>
          <w:tcPr>
            <w:tcW w:type="dxa" w:w="1814"/>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具体成果</w:t>
            </w:r>
          </w:p>
        </w:tc>
        <w:tc>
          <w:tcPr>
            <w:tcW w:type="dxa" w:w="1814"/>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比例</w:t>
            </w:r>
          </w:p>
        </w:tc>
      </w:tr>
      <w:tr>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【待填写】</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【待填写】</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项目统筹、需求分析、后端基础功能</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【待填写】</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【待填写】</w:t>
            </w:r>
          </w:p>
        </w:tc>
      </w:tr>
      <w:tr>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【待填写】</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【待填写】</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Agent、检索、学习计划与测试</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【待填写】</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【待填写】</w:t>
            </w:r>
          </w:p>
        </w:tc>
      </w:tr>
      <w:tr>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【待填写】</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【待填写】</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前端界面、系统联调、文档与答辩</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【待填写】</w:t>
            </w:r>
          </w:p>
        </w:tc>
        <w:tc>
          <w:tcPr>
            <w:tcW w:type="dxa" w:w="1814"/>
            <w:vAlign w:val="center"/>
            <w:tcMar>
              <w:top w:w="90" w:type="dxa"/>
              <w:start w:w="90" w:type="dxa"/>
              <w:bottom w:w="90" w:type="dxa"/>
              <w:end w:w="90" w:type="dxa"/>
            </w:tcMar>
          </w:tcPr>
          <w:p>
            <w:pPr>
              <w:spacing w:after="0" w:line="276" w:lineRule="auto"/>
              <w:jc w:val="left"/>
            </w:pPr>
            <w:r/>
            <w:r>
              <w:rPr>
                <w:rFonts w:ascii="宋体" w:hAnsi="宋体" w:eastAsia="宋体"/>
                <w:b w:val="0"/>
                <w:sz w:val="18"/>
              </w:rPr>
              <w:t>【待填写】</w:t>
            </w:r>
          </w:p>
        </w:tc>
      </w:tr>
    </w:tbl>
    <w:p>
      <w:pPr>
        <w:pStyle w:val="报告正文"/>
        <w:spacing w:after="0"/>
      </w:pPr>
    </w:p>
    <w:p>
      <w:pPr>
        <w:pStyle w:val="报告二级标题"/>
        <w:jc w:val="left"/>
      </w:pPr>
      <w:r>
        <w:rPr>
          <w:rFonts w:ascii="幼圆" w:eastAsia="微软雅黑" w:hint="eastAsia"/>
          <w:b/>
          <w:bCs/>
          <w:sz w:val="32"/>
          <w:szCs w:val="40"/>
          <w:lang w:eastAsia="zh-TW"/>
        </w:rPr>
        <w:t>12.2 开发过程记录建议</w:t>
      </w:r>
    </w:p>
    <w:p>
      <w:pPr>
        <w:pStyle w:val="报告正文"/>
      </w:pPr>
      <w:r>
        <w:rPr>
          <w:rFonts w:ascii="宋体" w:hAnsi="宋体" w:eastAsia="宋体"/>
          <w:b w:val="0"/>
          <w:sz w:val="21"/>
        </w:rPr>
        <w:t>最终报告应根据真实情况补充分工，不应机械采用上表建议。每个成员至少列出负责的文件或功能、解决的主要问题、参与的测试和对应提交。若多人共同完成某模块，应说明主负责人和评审人。答辩时每位成员应能够解释本人模块与整体数据流的关系。</w:t>
      </w:r>
    </w:p>
    <w:p>
      <w:r>
        <w:br w:type="page"/>
      </w:r>
    </w:p>
    <w:p>
      <w:pPr>
        <w:pStyle w:val="报告一级标题"/>
        <w:jc w:val="left"/>
      </w:pPr>
      <w:r>
        <w:rPr>
          <w:rFonts w:ascii="幼圆" w:eastAsia="微软雅黑" w:hint="eastAsia"/>
          <w:b/>
          <w:bCs/>
          <w:sz w:val="32"/>
          <w:szCs w:val="40"/>
          <w:lang w:eastAsia="zh-TW"/>
        </w:rPr>
        <w:t>13 AI 伦理声明</w:t>
      </w:r>
    </w:p>
    <w:p>
      <w:pPr>
        <w:pStyle w:val="报告正文"/>
      </w:pPr>
      <w:r>
        <w:rPr>
          <w:rFonts w:ascii="宋体" w:hAnsi="宋体" w:eastAsia="宋体"/>
          <w:b w:val="0"/>
          <w:sz w:val="21"/>
        </w:rPr>
        <w:t>本项目的核心功能使用第三方大语言模型服务，开发过程中也使用了生成式人工智能辅助工具。团队对 AI 的使用范围进行明确划分，并坚持由人类成员对项目目标、需求和最终成果负责。</w:t>
      </w:r>
    </w:p>
    <w:p>
      <w:pPr>
        <w:pStyle w:val="报告二级标题"/>
        <w:jc w:val="left"/>
      </w:pPr>
      <w:r>
        <w:rPr>
          <w:rFonts w:ascii="幼圆" w:eastAsia="微软雅黑" w:hint="eastAsia"/>
          <w:b/>
          <w:bCs/>
          <w:sz w:val="32"/>
          <w:szCs w:val="40"/>
          <w:lang w:eastAsia="zh-TW"/>
        </w:rPr>
        <w:t>13.1 人类与 AI 的工作边界</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3"/>
        <w:gridCol w:w="3023"/>
        <w:gridCol w:w="3023"/>
      </w:tblGrid>
      <w:tr>
        <w:trPr>
          <w:tblHeader w:val="true"/>
        </w:trPr>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工作内容</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人类成员负责</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AI 辅助范围</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基础规划</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确定项目目标、开发范围、进度和验收标准</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不独立作出规划决策</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需求分析</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分析原始题目、确定功能边界和优先级</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不新增或修改核心需求</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方案确认</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决定模块划分、数据边界和最终取舍</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仅根据明确要求提供实现细节</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代码实现</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给出接口要求、审查结果并运行验证</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按人类确定的需求进行细节代码填写</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测试验收</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执行测试、判断结果并决定是否交付</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可填写测试代码细节，不替代人工验收</w:t>
            </w:r>
          </w:p>
        </w:tc>
      </w:tr>
    </w:tbl>
    <w:p>
      <w:pPr>
        <w:pStyle w:val="报告正文"/>
        <w:spacing w:after="0"/>
      </w:pPr>
    </w:p>
    <w:p>
      <w:pPr>
        <w:pStyle w:val="报告正文"/>
      </w:pPr>
      <w:r>
        <w:rPr>
          <w:rFonts w:ascii="宋体" w:hAnsi="宋体" w:eastAsia="宋体"/>
          <w:b w:val="0"/>
          <w:sz w:val="21"/>
        </w:rPr>
        <w:t>人类成员负责项目的基础规划与需求分析，包括问题定义、功能范围、优先级、验收标准以及最终方案确认。AI 的辅助范围仅限于在人类已经明确需求和接口的前提下进行细节代码填写，例如补充局部实现、样板代码和测试代码细节。AI 不独立决定选题、核心需求、系统目标或最终验收结论。所有 AI 生成代码均由人类成员检查，并通过实际测试后才纳入项目。</w:t>
      </w:r>
    </w:p>
    <w:p>
      <w:pPr>
        <w:pStyle w:val="报告二级标题"/>
        <w:jc w:val="left"/>
      </w:pPr>
      <w:r>
        <w:rPr>
          <w:rFonts w:ascii="幼圆" w:eastAsia="微软雅黑" w:hint="eastAsia"/>
          <w:b/>
          <w:bCs/>
          <w:sz w:val="32"/>
          <w:szCs w:val="40"/>
          <w:lang w:eastAsia="zh-TW"/>
        </w:rPr>
        <w:t>13.2 数据、安全与责任原则</w:t>
      </w:r>
    </w:p>
    <w:p>
      <w:pPr>
        <w:pStyle w:val="报告正文"/>
      </w:pPr>
      <w:r>
        <w:rPr>
          <w:rFonts w:ascii="宋体" w:hAnsi="宋体" w:eastAsia="宋体"/>
          <w:b w:val="0"/>
          <w:sz w:val="21"/>
        </w:rPr>
        <w:t>系统不会把 API 密钥写入源代码或提交到公开仓库。调用外部模型时，只发送完成当前请求所需的课程问题、有限对话历史和工具结果。用户应避免上传包含身份证号、账号口令或未授权个人信息的资料。</w:t>
      </w:r>
    </w:p>
    <w:p>
      <w:pPr>
        <w:pStyle w:val="报告正文"/>
      </w:pPr>
      <w:r>
        <w:rPr>
          <w:rFonts w:ascii="宋体" w:hAnsi="宋体" w:eastAsia="宋体"/>
          <w:b w:val="0"/>
          <w:sz w:val="21"/>
        </w:rPr>
        <w:t>大模型回答具有不确定性。系统通过课程资料检索和来源引用提高可核查性，并在资料不足时要求模型说明；引用只表示回答使用了相关片段，不代表平台对答案绝对正确作出保证。重要学习结论仍应由用户对照教材、教师要求和原始资料确认。</w:t>
      </w:r>
    </w:p>
    <w:p>
      <w:pPr>
        <w:pStyle w:val="报告正文"/>
      </w:pPr>
      <w:r>
        <w:rPr>
          <w:rFonts w:ascii="宋体" w:hAnsi="宋体" w:eastAsia="宋体"/>
          <w:b w:val="0"/>
          <w:sz w:val="21"/>
        </w:rPr>
        <w:t>Agent 工具只能在当前登录用户的数据范围内执行，后端仍会检查对象所有权。团队成员对最终提交内容承担责任，不使用 AI 伪造运行结果、实验数据、团队分工或个人心得。项目尊重软件许可和学术诚信，所使用的开源框架和库通过依赖清单记录。</w:t>
      </w:r>
    </w:p>
    <w:p>
      <w:r>
        <w:br w:type="page"/>
      </w:r>
    </w:p>
    <w:p>
      <w:pPr>
        <w:pStyle w:val="报告一级标题"/>
        <w:jc w:val="left"/>
      </w:pPr>
      <w:r>
        <w:rPr>
          <w:rFonts w:ascii="幼圆" w:eastAsia="微软雅黑" w:hint="eastAsia"/>
          <w:b/>
          <w:bCs/>
          <w:sz w:val="32"/>
          <w:szCs w:val="40"/>
          <w:lang w:eastAsia="zh-TW"/>
        </w:rPr>
        <w:t>14 总结与展望</w:t>
      </w:r>
    </w:p>
    <w:p>
      <w:pPr>
        <w:pStyle w:val="报告正文"/>
      </w:pPr>
      <w:r>
        <w:rPr>
          <w:rFonts w:ascii="宋体" w:hAnsi="宋体" w:eastAsia="宋体"/>
          <w:b w:val="0"/>
          <w:sz w:val="21"/>
        </w:rPr>
        <w:t>本项目围绕课程资料分散、重点难找、计划不清和任务易漏四类问题，完成了课程学习助手 Agent 平台。系统将传统 CRUD、资料解析、检索增强生成和工具调用 Agent 组合在同一业务闭环中。用户可以按课程管理资料，通过带引用的 Agent 对话理解内容，将学习目标转换为计划和每日待办，并通过提醒与日历持续跟踪。</w:t>
      </w:r>
    </w:p>
    <w:p>
      <w:pPr>
        <w:pStyle w:val="报告正文"/>
      </w:pPr>
      <w:r>
        <w:rPr>
          <w:rFonts w:ascii="宋体" w:hAnsi="宋体" w:eastAsia="宋体"/>
          <w:b w:val="0"/>
          <w:sz w:val="21"/>
        </w:rPr>
        <w:t>从实现结果看，前后端分层、统一 LLM 协议、工具执行器、离线降级和自动化测试构成了系统的主要工程基础。当前版本适合个人和小组课程资料规模，但仍存在进一步完善空间：</w:t>
      </w:r>
    </w:p>
    <w:p>
      <w:pPr>
        <w:pStyle w:val="报告正文"/>
        <w:spacing w:after="40"/>
        <w:ind w:firstLine="0" w:left="425"/>
      </w:pPr>
      <w:r>
        <w:rPr>
          <w:rFonts w:ascii="宋体" w:hAnsi="宋体" w:eastAsia="宋体"/>
          <w:b w:val="0"/>
          <w:sz w:val="21"/>
        </w:rPr>
        <w:t>• 引入 Alembic 和 PostgreSQL，增强数据库迁移与并发能力。</w:t>
      </w:r>
    </w:p>
    <w:p>
      <w:pPr>
        <w:pStyle w:val="报告正文"/>
        <w:spacing w:after="40"/>
        <w:ind w:firstLine="0" w:left="425"/>
      </w:pPr>
      <w:r>
        <w:rPr>
          <w:rFonts w:ascii="宋体" w:hAnsi="宋体" w:eastAsia="宋体"/>
          <w:b w:val="0"/>
          <w:sz w:val="21"/>
        </w:rPr>
        <w:t>• 使用对象存储保存上传文件，使用专业向量数据库提高检索规模。</w:t>
      </w:r>
    </w:p>
    <w:p>
      <w:pPr>
        <w:pStyle w:val="报告正文"/>
        <w:spacing w:after="40"/>
        <w:ind w:firstLine="0" w:left="425"/>
      </w:pPr>
      <w:r>
        <w:rPr>
          <w:rFonts w:ascii="宋体" w:hAnsi="宋体" w:eastAsia="宋体"/>
          <w:b w:val="0"/>
          <w:sz w:val="21"/>
        </w:rPr>
        <w:t>• 增加混合检索、重排序和切片元数据，提升引用精度。</w:t>
      </w:r>
    </w:p>
    <w:p>
      <w:pPr>
        <w:pStyle w:val="报告正文"/>
        <w:spacing w:after="40"/>
        <w:ind w:firstLine="0" w:left="425"/>
      </w:pPr>
      <w:r>
        <w:rPr>
          <w:rFonts w:ascii="宋体" w:hAnsi="宋体" w:eastAsia="宋体"/>
          <w:b w:val="0"/>
          <w:sz w:val="21"/>
        </w:rPr>
        <w:t>• 为创建、修改和删除等 Agent 操作增加可配置确认机制和审计日志。</w:t>
      </w:r>
    </w:p>
    <w:p>
      <w:pPr>
        <w:pStyle w:val="报告正文"/>
        <w:spacing w:after="40"/>
        <w:ind w:firstLine="0" w:left="425"/>
      </w:pPr>
      <w:r>
        <w:rPr>
          <w:rFonts w:ascii="宋体" w:hAnsi="宋体" w:eastAsia="宋体"/>
          <w:b w:val="0"/>
          <w:sz w:val="21"/>
        </w:rPr>
        <w:t>• 增加对话、计划和资料的分页，以及后台异步解析任务。</w:t>
      </w:r>
    </w:p>
    <w:p>
      <w:pPr>
        <w:pStyle w:val="报告正文"/>
        <w:spacing w:after="40"/>
        <w:ind w:firstLine="0" w:left="425"/>
      </w:pPr>
      <w:r>
        <w:rPr>
          <w:rFonts w:ascii="宋体" w:hAnsi="宋体" w:eastAsia="宋体"/>
          <w:b w:val="0"/>
          <w:sz w:val="21"/>
        </w:rPr>
        <w:t>• 实现前端组件测试和 Playwright 端到端测试，补充真实模型联调与压力测试。</w:t>
      </w:r>
    </w:p>
    <w:p>
      <w:pPr>
        <w:pStyle w:val="报告正文"/>
        <w:spacing w:after="40"/>
        <w:ind w:firstLine="0" w:left="425"/>
      </w:pPr>
      <w:r>
        <w:rPr>
          <w:rFonts w:ascii="宋体" w:hAnsi="宋体" w:eastAsia="宋体"/>
          <w:b w:val="0"/>
          <w:sz w:val="21"/>
        </w:rPr>
        <w:t>• 按需引入 Element Plus 组件和图标，减小首屏构建包体积。</w:t>
      </w:r>
    </w:p>
    <w:p>
      <w:pPr>
        <w:pStyle w:val="报告正文"/>
        <w:spacing w:after="40"/>
        <w:ind w:firstLine="0" w:left="425"/>
      </w:pPr>
      <w:r>
        <w:rPr>
          <w:rFonts w:ascii="宋体" w:hAnsi="宋体" w:eastAsia="宋体"/>
          <w:b w:val="0"/>
          <w:sz w:val="21"/>
        </w:rPr>
        <w:t>• 支持课程共享、团队学习空间、计划完成度统计和主动学习建议。</w:t>
      </w:r>
    </w:p>
    <w:p>
      <w:pPr>
        <w:pStyle w:val="报告正文"/>
      </w:pPr>
      <w:r>
        <w:rPr>
          <w:rFonts w:ascii="宋体" w:hAnsi="宋体" w:eastAsia="宋体"/>
          <w:b w:val="0"/>
          <w:sz w:val="21"/>
        </w:rPr>
        <w:t>通过本次设计实践，团队完成了从需求、架构、编码、测试到文档的完整软件开发流程，并对“可执行 Agent”与普通聊天模型的区别形成了工程化认识。</w:t>
      </w:r>
    </w:p>
    <w:p>
      <w:r>
        <w:br w:type="page"/>
      </w:r>
    </w:p>
    <w:p>
      <w:pPr>
        <w:pStyle w:val="报告一级标题"/>
        <w:jc w:val="left"/>
      </w:pPr>
      <w:r>
        <w:rPr>
          <w:rFonts w:ascii="幼圆" w:eastAsia="微软雅黑" w:hint="eastAsia"/>
          <w:b/>
          <w:bCs/>
          <w:sz w:val="32"/>
          <w:szCs w:val="40"/>
          <w:lang w:eastAsia="zh-TW"/>
        </w:rPr>
        <w:t>参考文献</w:t>
      </w:r>
    </w:p>
    <w:p>
      <w:pPr>
        <w:pStyle w:val="报告正文"/>
      </w:pPr>
      <w:r>
        <w:rPr>
          <w:rFonts w:ascii="宋体" w:hAnsi="宋体" w:eastAsia="宋体"/>
          <w:b w:val="0"/>
          <w:sz w:val="21"/>
        </w:rPr>
        <w:t>[1] FastAPI. FastAPI Documentation[EB/OL]. https://fastapi.tiangolo.com/.</w:t>
      </w:r>
    </w:p>
    <w:p>
      <w:pPr>
        <w:pStyle w:val="报告正文"/>
      </w:pPr>
      <w:r>
        <w:rPr>
          <w:rFonts w:ascii="宋体" w:hAnsi="宋体" w:eastAsia="宋体"/>
          <w:b w:val="0"/>
          <w:sz w:val="21"/>
        </w:rPr>
        <w:t>[2] Vue.js. Vue 3 Documentation[EB/OL]. https://vuejs.org/.</w:t>
      </w:r>
    </w:p>
    <w:p>
      <w:pPr>
        <w:pStyle w:val="报告正文"/>
      </w:pPr>
      <w:r>
        <w:rPr>
          <w:rFonts w:ascii="宋体" w:hAnsi="宋体" w:eastAsia="宋体"/>
          <w:b w:val="0"/>
          <w:sz w:val="21"/>
        </w:rPr>
        <w:t>[3] SQLAlchemy. SQLAlchemy 2.0 Documentation[EB/OL]. https://docs.sqlalchemy.org/.</w:t>
      </w:r>
    </w:p>
    <w:p>
      <w:pPr>
        <w:pStyle w:val="报告正文"/>
      </w:pPr>
      <w:r>
        <w:rPr>
          <w:rFonts w:ascii="宋体" w:hAnsi="宋体" w:eastAsia="宋体"/>
          <w:b w:val="0"/>
          <w:sz w:val="21"/>
        </w:rPr>
        <w:t>[4] IETF. RFC 7519: JSON Web Token (JWT)[S]. 2015.</w:t>
      </w:r>
    </w:p>
    <w:p>
      <w:pPr>
        <w:pStyle w:val="报告正文"/>
      </w:pPr>
      <w:r>
        <w:rPr>
          <w:rFonts w:ascii="宋体" w:hAnsi="宋体" w:eastAsia="宋体"/>
          <w:b w:val="0"/>
          <w:sz w:val="21"/>
        </w:rPr>
        <w:t>[5] Anthropic. Tool Use Documentation[EB/OL]. https://docs.anthropic.com/.</w:t>
      </w:r>
    </w:p>
    <w:p>
      <w:pPr>
        <w:pStyle w:val="报告正文"/>
      </w:pPr>
      <w:r>
        <w:rPr>
          <w:rFonts w:ascii="宋体" w:hAnsi="宋体" w:eastAsia="宋体"/>
          <w:b w:val="0"/>
          <w:sz w:val="21"/>
        </w:rPr>
        <w:t>[6] OpenAI. Function Calling Documentation[EB/OL]. https://platform.openai.com/docs/.</w:t>
      </w:r>
    </w:p>
    <w:p>
      <w:pPr>
        <w:pStyle w:val="报告正文"/>
      </w:pPr>
      <w:r>
        <w:rPr>
          <w:rFonts w:ascii="宋体" w:hAnsi="宋体" w:eastAsia="宋体"/>
          <w:b w:val="0"/>
          <w:sz w:val="21"/>
        </w:rPr>
        <w:t>[7] OWASP Foundation. Cross Site Scripting Prevention Cheat Sheet[EB/OL]. https://cheatsheetseries.owasp.org/.</w:t>
      </w:r>
    </w:p>
    <w:p>
      <w:r>
        <w:br w:type="page"/>
      </w:r>
    </w:p>
    <w:p>
      <w:pPr>
        <w:pStyle w:val="报告一级标题"/>
        <w:jc w:val="left"/>
      </w:pPr>
      <w:r>
        <w:rPr>
          <w:rFonts w:ascii="幼圆" w:eastAsia="微软雅黑" w:hint="eastAsia"/>
          <w:b/>
          <w:bCs/>
          <w:sz w:val="32"/>
          <w:szCs w:val="40"/>
          <w:lang w:eastAsia="zh-TW"/>
        </w:rPr>
        <w:t>附录 A 完整 API 清单</w:t>
      </w:r>
    </w:p>
    <w:tbl>
      <w:tblPr>
        <w:tblW w:type="auto" w:w="0"/>
        <w:tblLayout w:type="autofit"/>
        <w:tblLook w:firstColumn="1" w:firstRow="1" w:lastColumn="0" w:lastRow="0" w:noHBand="0" w:noVBand="1" w:val="04A0"/>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3"/>
        <w:gridCol w:w="3023"/>
        <w:gridCol w:w="3023"/>
      </w:tblGrid>
      <w:tr>
        <w:trPr>
          <w:tblHeader w:val="true"/>
        </w:trPr>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方法</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路径</w:t>
            </w:r>
          </w:p>
        </w:tc>
        <w:tc>
          <w:tcPr>
            <w:tcW w:type="dxa" w:w="3023"/>
            <w:vAlign w:val="center"/>
            <w:tcMar>
              <w:top w:w="90" w:type="dxa"/>
              <w:start w:w="90" w:type="dxa"/>
              <w:bottom w:w="90" w:type="dxa"/>
              <w:end w:w="90" w:type="dxa"/>
            </w:tcMar>
            <w:shd w:fill="D9EAF7"/>
          </w:tcPr>
          <w:p>
            <w:pPr>
              <w:spacing w:after="0" w:line="276" w:lineRule="auto"/>
              <w:jc w:val="left"/>
            </w:pPr>
            <w:r/>
            <w:r>
              <w:rPr>
                <w:rFonts w:ascii="宋体" w:hAnsi="宋体" w:eastAsia="宋体"/>
                <w:b/>
                <w:sz w:val="18"/>
              </w:rPr>
              <w:t>功能</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POST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/api/auth/register</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注册</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POST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/api/auth/login</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登录</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GET/PUT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/api/auth/me</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查询、修改本人</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GET/POST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/api/courses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课程列表、新建课程</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GET/PUT/DELETE</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/api/courses/{course_id}</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课程详情、修改、删除</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POST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/api/courses/{course_id}/knowledge-summary</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知识点整理</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POST/GET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/api/courses/{course_id}/materials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上传、列出资料</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GET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/api/courses/{course_id}/materials/search</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正文检索</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GET/DELETE</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/api/materials/{material_id}</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下载、删除资料</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POST/GET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/api/courses/{course_id}/conversations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新建、列出课程对话</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GET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/api/conversations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列出全部对话</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GET/POST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/api/conversations/{id}/messages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消息历史、普通 Agent</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POST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/api/conversations/{id}/messages/stream</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SSE Agent</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DELETE</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/api/conversations/{id}</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删除对话</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GET/POST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/api/plans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列出、生成计划</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POST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/api/plans/multi-course</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多课程计划</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GET/DELETE</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/api/plans/{plan_id}</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计划详情、删除</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GET/POST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/api/tasks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查询、新建任务</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GET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/api/tasks/reminders</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到期提醒</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PUT/DELETE</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/api/tasks/{task_id}</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更新、删除任务</w:t>
            </w:r>
          </w:p>
        </w:tc>
      </w:tr>
      <w:tr>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GET</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/api/health</w:t>
            </w:r>
          </w:p>
        </w:tc>
        <w:tc>
          <w:tcPr>
            <w:tcW w:type="dxa" w:w="3023"/>
            <w:vAlign w:val="center"/>
            <w:tcMar>
              <w:top w:w="90" w:type="dxa"/>
              <w:start w:w="90" w:type="dxa"/>
              <w:bottom w:w="90" w:type="dxa"/>
              <w:end w:w="90" w:type="dxa"/>
            </w:tcMar>
          </w:tcPr>
          <w:p>
            <w:pPr>
              <w:spacing w:after="0" w:line="276" w:lineRule="auto"/>
              <w:jc w:val="left"/>
            </w:pPr>
            <w:r/>
            <w:r>
              <w:rPr>
                <w:rFonts w:ascii="宋体" w:hAnsi="宋体" w:eastAsia="宋体"/>
                <w:b w:val="0"/>
                <w:sz w:val="18"/>
              </w:rPr>
              <w:t>健康和模型配置状态</w:t>
            </w:r>
          </w:p>
        </w:tc>
      </w:tr>
    </w:tbl>
    <w:p>
      <w:pPr>
        <w:pStyle w:val="报告正文"/>
        <w:spacing w:after="0"/>
      </w:pPr>
    </w:p>
    <w:p>
      <w:r>
        <w:br w:type="page"/>
      </w:r>
    </w:p>
    <w:p>
      <w:pPr>
        <w:pStyle w:val="报告一级标题"/>
        <w:jc w:val="left"/>
      </w:pPr>
      <w:r>
        <w:rPr>
          <w:rFonts w:ascii="幼圆" w:eastAsia="微软雅黑" w:hint="eastAsia"/>
          <w:b/>
          <w:bCs/>
          <w:sz w:val="32"/>
          <w:szCs w:val="40"/>
          <w:lang w:eastAsia="zh-TW"/>
        </w:rPr>
        <w:t>附录 B 运行与验收步骤</w:t>
      </w:r>
    </w:p>
    <w:p>
      <w:pPr>
        <w:pStyle w:val="报告二级标题"/>
        <w:jc w:val="left"/>
      </w:pPr>
      <w:r>
        <w:rPr>
          <w:rFonts w:ascii="幼圆" w:eastAsia="微软雅黑" w:hint="eastAsia"/>
          <w:b/>
          <w:bCs/>
          <w:sz w:val="32"/>
          <w:szCs w:val="40"/>
          <w:lang w:eastAsia="zh-TW"/>
        </w:rPr>
        <w:t>B.1 后端启动</w:t>
      </w:r>
    </w:p>
    <w:p>
      <w:pPr>
        <w:pStyle w:val="报告正文"/>
        <w:spacing w:before="80" w:after="120" w:line="240" w:lineRule="auto"/>
        <w:ind w:firstLine="0" w:left="227" w:right="227"/>
        <w:shd w:fill="F2F2F2"/>
      </w:pPr>
      <w:r>
        <w:rPr>
          <w:rFonts w:ascii="Courier New" w:hAnsi="Courier New" w:eastAsia="Courier New"/>
          <w:b w:val="0"/>
          <w:sz w:val="17"/>
        </w:rPr>
        <w:t>cd backend</w:t>
        <w:br/>
      </w:r>
      <w:r>
        <w:rPr>
          <w:rFonts w:ascii="Courier New" w:hAnsi="Courier New" w:eastAsia="Courier New"/>
          <w:b w:val="0"/>
          <w:sz w:val="17"/>
        </w:rPr>
        <w:t>conda activate class-study</w:t>
        <w:br/>
      </w:r>
      <w:r>
        <w:rPr>
          <w:rFonts w:ascii="Courier New" w:hAnsi="Courier New" w:eastAsia="Courier New"/>
          <w:b w:val="0"/>
          <w:sz w:val="17"/>
        </w:rPr>
        <w:t>uvicorn app.main:app --reload --port 8000</w:t>
      </w:r>
    </w:p>
    <w:p>
      <w:pPr>
        <w:pStyle w:val="报告正文"/>
      </w:pPr>
      <w:r>
        <w:rPr>
          <w:rFonts w:ascii="宋体" w:hAnsi="宋体" w:eastAsia="宋体"/>
          <w:b w:val="0"/>
          <w:sz w:val="21"/>
        </w:rPr>
        <w:t xml:space="preserve">访问 </w:t>
      </w:r>
      <w:r>
        <w:rPr>
          <w:rFonts w:ascii="Courier New" w:hAnsi="Courier New" w:eastAsia="Courier New"/>
          <w:b w:val="0"/>
          <w:sz w:val="19"/>
        </w:rPr>
        <w:t>http://localhost:8000/docs</w:t>
      </w:r>
      <w:r>
        <w:rPr>
          <w:rFonts w:ascii="宋体" w:hAnsi="宋体" w:eastAsia="宋体"/>
          <w:b w:val="0"/>
          <w:sz w:val="21"/>
        </w:rPr>
        <w:t xml:space="preserve"> 查看 Swagger UI，访问 </w:t>
      </w:r>
      <w:r>
        <w:rPr>
          <w:rFonts w:ascii="Courier New" w:hAnsi="Courier New" w:eastAsia="Courier New"/>
          <w:b w:val="0"/>
          <w:sz w:val="19"/>
        </w:rPr>
        <w:t>/api/health</w:t>
      </w:r>
      <w:r>
        <w:rPr>
          <w:rFonts w:ascii="宋体" w:hAnsi="宋体" w:eastAsia="宋体"/>
          <w:b w:val="0"/>
          <w:sz w:val="21"/>
        </w:rPr>
        <w:t xml:space="preserve"> 检查当前 LLM 提供商、模型和配置状态。</w:t>
      </w:r>
    </w:p>
    <w:p>
      <w:pPr>
        <w:pStyle w:val="报告二级标题"/>
        <w:jc w:val="left"/>
      </w:pPr>
      <w:r>
        <w:rPr>
          <w:rFonts w:ascii="幼圆" w:eastAsia="微软雅黑" w:hint="eastAsia"/>
          <w:b/>
          <w:bCs/>
          <w:sz w:val="32"/>
          <w:szCs w:val="40"/>
          <w:lang w:eastAsia="zh-TW"/>
        </w:rPr>
        <w:t>B.2 前端启动</w:t>
      </w:r>
    </w:p>
    <w:p>
      <w:pPr>
        <w:pStyle w:val="报告正文"/>
        <w:spacing w:before="80" w:after="120" w:line="240" w:lineRule="auto"/>
        <w:ind w:firstLine="0" w:left="227" w:right="227"/>
        <w:shd w:fill="F2F2F2"/>
      </w:pPr>
      <w:r>
        <w:rPr>
          <w:rFonts w:ascii="Courier New" w:hAnsi="Courier New" w:eastAsia="Courier New"/>
          <w:b w:val="0"/>
          <w:sz w:val="17"/>
        </w:rPr>
        <w:t>cd frontend</w:t>
        <w:br/>
      </w:r>
      <w:r>
        <w:rPr>
          <w:rFonts w:ascii="Courier New" w:hAnsi="Courier New" w:eastAsia="Courier New"/>
          <w:b w:val="0"/>
          <w:sz w:val="17"/>
        </w:rPr>
        <w:t>npm ci</w:t>
        <w:br/>
      </w:r>
      <w:r>
        <w:rPr>
          <w:rFonts w:ascii="Courier New" w:hAnsi="Courier New" w:eastAsia="Courier New"/>
          <w:b w:val="0"/>
          <w:sz w:val="17"/>
        </w:rPr>
        <w:t>npm run dev</w:t>
      </w:r>
    </w:p>
    <w:p>
      <w:pPr>
        <w:pStyle w:val="报告正文"/>
      </w:pPr>
      <w:r>
        <w:rPr>
          <w:rFonts w:ascii="宋体" w:hAnsi="宋体" w:eastAsia="宋体"/>
          <w:b w:val="0"/>
          <w:sz w:val="21"/>
        </w:rPr>
        <w:t xml:space="preserve">浏览器访问 </w:t>
      </w:r>
      <w:r>
        <w:rPr>
          <w:rFonts w:ascii="Courier New" w:hAnsi="Courier New" w:eastAsia="Courier New"/>
          <w:b w:val="0"/>
          <w:sz w:val="19"/>
        </w:rPr>
        <w:t>http://localhost:5173</w:t>
      </w:r>
      <w:r>
        <w:rPr>
          <w:rFonts w:ascii="宋体" w:hAnsi="宋体" w:eastAsia="宋体"/>
          <w:b w:val="0"/>
          <w:sz w:val="21"/>
        </w:rPr>
        <w:t>。</w:t>
      </w:r>
    </w:p>
    <w:p>
      <w:pPr>
        <w:pStyle w:val="报告二级标题"/>
        <w:jc w:val="left"/>
      </w:pPr>
      <w:r>
        <w:rPr>
          <w:rFonts w:ascii="幼圆" w:eastAsia="微软雅黑" w:hint="eastAsia"/>
          <w:b/>
          <w:bCs/>
          <w:sz w:val="32"/>
          <w:szCs w:val="40"/>
          <w:lang w:eastAsia="zh-TW"/>
        </w:rPr>
        <w:t>B.3 自动化验证</w:t>
      </w:r>
    </w:p>
    <w:p>
      <w:pPr>
        <w:pStyle w:val="报告正文"/>
        <w:spacing w:before="80" w:after="120" w:line="240" w:lineRule="auto"/>
        <w:ind w:firstLine="0" w:left="227" w:right="227"/>
        <w:shd w:fill="F2F2F2"/>
      </w:pPr>
      <w:r>
        <w:rPr>
          <w:rFonts w:ascii="Courier New" w:hAnsi="Courier New" w:eastAsia="Courier New"/>
          <w:b w:val="0"/>
          <w:sz w:val="17"/>
        </w:rPr>
        <w:t>cd backend</w:t>
        <w:br/>
      </w:r>
      <w:r>
        <w:rPr>
          <w:rFonts w:ascii="Courier New" w:hAnsi="Courier New" w:eastAsia="Courier New"/>
          <w:b w:val="0"/>
          <w:sz w:val="17"/>
        </w:rPr>
        <w:t>conda activate class-study</w:t>
        <w:br/>
      </w:r>
      <w:r>
        <w:rPr>
          <w:rFonts w:ascii="Courier New" w:hAnsi="Courier New" w:eastAsia="Courier New"/>
          <w:b w:val="0"/>
          <w:sz w:val="17"/>
        </w:rPr>
        <w:t>pytest tests/ -v</w:t>
        <w:br/>
      </w:r>
      <w:r>
        <w:rPr>
          <w:rFonts w:ascii="Courier New" w:hAnsi="Courier New" w:eastAsia="Courier New"/>
          <w:b w:val="0"/>
          <w:sz w:val="17"/>
        </w:rPr>
        <w:br/>
      </w:r>
      <w:r>
        <w:rPr>
          <w:rFonts w:ascii="Courier New" w:hAnsi="Courier New" w:eastAsia="Courier New"/>
          <w:b w:val="0"/>
          <w:sz w:val="17"/>
        </w:rPr>
        <w:t>cd ../frontend</w:t>
        <w:br/>
      </w:r>
      <w:r>
        <w:rPr>
          <w:rFonts w:ascii="Courier New" w:hAnsi="Courier New" w:eastAsia="Courier New"/>
          <w:b w:val="0"/>
          <w:sz w:val="17"/>
        </w:rPr>
        <w:t>npm test</w:t>
        <w:br/>
      </w:r>
      <w:r>
        <w:rPr>
          <w:rFonts w:ascii="Courier New" w:hAnsi="Courier New" w:eastAsia="Courier New"/>
          <w:b w:val="0"/>
          <w:sz w:val="17"/>
        </w:rPr>
        <w:t>npm run build</w:t>
        <w:br/>
      </w:r>
      <w:r>
        <w:rPr>
          <w:rFonts w:ascii="Courier New" w:hAnsi="Courier New" w:eastAsia="Courier New"/>
          <w:b w:val="0"/>
          <w:sz w:val="17"/>
        </w:rPr>
        <w:t>npm audit --audit-level=low</w:t>
      </w:r>
    </w:p>
    <w:p>
      <w:pPr>
        <w:pStyle w:val="报告二级标题"/>
        <w:jc w:val="left"/>
      </w:pPr>
      <w:r>
        <w:rPr>
          <w:rFonts w:ascii="幼圆" w:eastAsia="微软雅黑" w:hint="eastAsia"/>
          <w:b/>
          <w:bCs/>
          <w:sz w:val="32"/>
          <w:szCs w:val="40"/>
          <w:lang w:eastAsia="zh-TW"/>
        </w:rPr>
        <w:t>B.4 建议演示流程</w:t>
      </w:r>
    </w:p>
    <w:p>
      <w:pPr>
        <w:pStyle w:val="报告正文"/>
        <w:spacing w:after="40"/>
        <w:ind w:firstLine="0" w:left="425"/>
      </w:pPr>
      <w:r>
        <w:rPr>
          <w:rFonts w:ascii="宋体" w:hAnsi="宋体" w:eastAsia="宋体"/>
          <w:b w:val="0"/>
          <w:sz w:val="21"/>
        </w:rPr>
        <w:t>1. 注册并登录，创建“高等数学”和“操作系统”两门课程。</w:t>
      </w:r>
    </w:p>
    <w:p>
      <w:pPr>
        <w:pStyle w:val="报告正文"/>
        <w:spacing w:after="40"/>
        <w:ind w:firstLine="0" w:left="425"/>
      </w:pPr>
      <w:r>
        <w:rPr>
          <w:rFonts w:ascii="宋体" w:hAnsi="宋体" w:eastAsia="宋体"/>
          <w:b w:val="0"/>
          <w:sz w:val="21"/>
        </w:rPr>
        <w:t>2. 分别上传课件、笔记或实验指导，演示类型筛选和正文检索。</w:t>
      </w:r>
    </w:p>
    <w:p>
      <w:pPr>
        <w:pStyle w:val="报告正文"/>
        <w:spacing w:after="40"/>
        <w:ind w:firstLine="0" w:left="425"/>
      </w:pPr>
      <w:r>
        <w:rPr>
          <w:rFonts w:ascii="宋体" w:hAnsi="宋体" w:eastAsia="宋体"/>
          <w:b w:val="0"/>
          <w:sz w:val="21"/>
        </w:rPr>
        <w:t>3. 在课程对话中提问，展示多轮检索工具事件和资料引用。</w:t>
      </w:r>
    </w:p>
    <w:p>
      <w:pPr>
        <w:pStyle w:val="报告正文"/>
        <w:spacing w:after="40"/>
        <w:ind w:firstLine="0" w:left="425"/>
      </w:pPr>
      <w:r>
        <w:rPr>
          <w:rFonts w:ascii="宋体" w:hAnsi="宋体" w:eastAsia="宋体"/>
          <w:b w:val="0"/>
          <w:sz w:val="21"/>
        </w:rPr>
        <w:t>4. 要求 Agent 创建一个任务并在任务页确认落库结果。</w:t>
      </w:r>
    </w:p>
    <w:p>
      <w:pPr>
        <w:pStyle w:val="报告正文"/>
        <w:spacing w:after="40"/>
        <w:ind w:firstLine="0" w:left="425"/>
      </w:pPr>
      <w:r>
        <w:rPr>
          <w:rFonts w:ascii="宋体" w:hAnsi="宋体" w:eastAsia="宋体"/>
          <w:b w:val="0"/>
          <w:sz w:val="21"/>
        </w:rPr>
        <w:t>5. 输入“两周复习完高等数学”生成单课程计划。</w:t>
      </w:r>
    </w:p>
    <w:p>
      <w:pPr>
        <w:pStyle w:val="报告正文"/>
        <w:spacing w:after="40"/>
        <w:ind w:firstLine="0" w:left="425"/>
      </w:pPr>
      <w:r>
        <w:rPr>
          <w:rFonts w:ascii="宋体" w:hAnsi="宋体" w:eastAsia="宋体"/>
          <w:b w:val="0"/>
          <w:sz w:val="21"/>
        </w:rPr>
        <w:t>6. 使用两门课程创建综合计划，展示任务课程归属。</w:t>
      </w:r>
    </w:p>
    <w:p>
      <w:pPr>
        <w:pStyle w:val="报告正文"/>
        <w:spacing w:after="40"/>
        <w:ind w:firstLine="0" w:left="425"/>
      </w:pPr>
      <w:r>
        <w:rPr>
          <w:rFonts w:ascii="宋体" w:hAnsi="宋体" w:eastAsia="宋体"/>
          <w:b w:val="0"/>
          <w:sz w:val="21"/>
        </w:rPr>
        <w:t>7. 切换任务列表和日历，展示逾期、今日和三日内提醒。</w:t>
      </w:r>
    </w:p>
    <w:p>
      <w:pPr>
        <w:pStyle w:val="报告正文"/>
        <w:spacing w:after="40"/>
        <w:ind w:firstLine="0" w:left="425"/>
      </w:pPr>
      <w:r>
        <w:rPr>
          <w:rFonts w:ascii="宋体" w:hAnsi="宋体" w:eastAsia="宋体"/>
          <w:b w:val="0"/>
          <w:sz w:val="21"/>
        </w:rPr>
        <w:t>8. 打开个人中心，展示统计、最近对话和资料修改。</w:t>
      </w:r>
    </w:p>
    <w:p>
      <w:pPr>
        <w:pStyle w:val="报告一级标题"/>
        <w:jc w:val="left"/>
      </w:pPr>
      <w:r>
        <w:rPr>
          <w:rFonts w:ascii="幼圆" w:eastAsia="微软雅黑" w:hint="eastAsia"/>
          <w:b/>
          <w:bCs/>
          <w:sz w:val="32"/>
          <w:szCs w:val="40"/>
          <w:lang w:eastAsia="zh-TW"/>
        </w:rPr>
        <w:t>附录 C 提交前检查表</w:t>
      </w:r>
    </w:p>
    <w:p>
      <w:pPr>
        <w:pStyle w:val="报告正文"/>
        <w:spacing w:after="40"/>
        <w:ind w:firstLine="0" w:left="425"/>
      </w:pPr>
      <w:r>
        <w:rPr>
          <w:rFonts w:ascii="宋体" w:hAnsi="宋体" w:eastAsia="宋体"/>
          <w:b w:val="0"/>
          <w:sz w:val="21"/>
        </w:rPr>
        <w:t>• [ ] 填写封面中的班级、班内序号、学号、姓名和团队成员。</w:t>
      </w:r>
    </w:p>
    <w:p>
      <w:pPr>
        <w:pStyle w:val="报告正文"/>
        <w:spacing w:after="40"/>
        <w:ind w:firstLine="0" w:left="425"/>
      </w:pPr>
      <w:r>
        <w:rPr>
          <w:rFonts w:ascii="宋体" w:hAnsi="宋体" w:eastAsia="宋体"/>
          <w:b w:val="0"/>
          <w:sz w:val="21"/>
        </w:rPr>
        <w:t>• [ ] 根据真实贡献填写团队分工比例和每位成员个人心得。</w:t>
      </w:r>
    </w:p>
    <w:p>
      <w:pPr>
        <w:pStyle w:val="报告正文"/>
        <w:spacing w:after="40"/>
        <w:ind w:firstLine="0" w:left="425"/>
      </w:pPr>
      <w:r>
        <w:rPr>
          <w:rFonts w:ascii="宋体" w:hAnsi="宋体" w:eastAsia="宋体"/>
          <w:b w:val="0"/>
          <w:sz w:val="21"/>
        </w:rPr>
        <w:t>• [x] 在“设计成果”章节插入真实运行截图，并统一图号与说明。</w:t>
      </w:r>
    </w:p>
    <w:p>
      <w:pPr>
        <w:pStyle w:val="报告正文"/>
        <w:spacing w:after="40"/>
        <w:ind w:firstLine="0" w:left="425"/>
      </w:pPr>
      <w:r>
        <w:rPr>
          <w:rFonts w:ascii="宋体" w:hAnsi="宋体" w:eastAsia="宋体"/>
          <w:b w:val="0"/>
          <w:sz w:val="21"/>
        </w:rPr>
        <w:t xml:space="preserve">• [ ] 配置演示环境的 LLM 和 Embedding 密钥，确认 </w:t>
      </w:r>
      <w:r>
        <w:rPr>
          <w:rFonts w:ascii="Courier New" w:hAnsi="Courier New" w:eastAsia="Courier New"/>
          <w:b w:val="0"/>
          <w:sz w:val="19"/>
        </w:rPr>
        <w:t>/api/health</w:t>
      </w:r>
      <w:r>
        <w:rPr>
          <w:rFonts w:ascii="宋体" w:hAnsi="宋体" w:eastAsia="宋体"/>
          <w:b w:val="0"/>
          <w:sz w:val="21"/>
        </w:rPr>
        <w:t xml:space="preserve"> 状态。</w:t>
      </w:r>
    </w:p>
    <w:p>
      <w:pPr>
        <w:pStyle w:val="报告正文"/>
        <w:spacing w:after="40"/>
        <w:ind w:firstLine="0" w:left="425"/>
      </w:pPr>
      <w:r>
        <w:rPr>
          <w:rFonts w:ascii="宋体" w:hAnsi="宋体" w:eastAsia="宋体"/>
          <w:b w:val="0"/>
          <w:sz w:val="21"/>
        </w:rPr>
        <w:t>• [ ] 使用演示账号预置两门课程、资料、对话、计划和任务。</w:t>
      </w:r>
    </w:p>
    <w:p>
      <w:pPr>
        <w:pStyle w:val="报告正文"/>
        <w:spacing w:after="40"/>
        <w:ind w:firstLine="0" w:left="425"/>
      </w:pPr>
      <w:r>
        <w:rPr>
          <w:rFonts w:ascii="宋体" w:hAnsi="宋体" w:eastAsia="宋体"/>
          <w:b w:val="0"/>
          <w:sz w:val="21"/>
        </w:rPr>
        <w:t>• [ ] 再次运行后端测试、前端测试、生产构建和依赖审计。</w:t>
      </w:r>
    </w:p>
    <w:p>
      <w:pPr>
        <w:pStyle w:val="报告正文"/>
        <w:spacing w:after="40"/>
        <w:ind w:firstLine="0" w:left="425"/>
      </w:pPr>
      <w:r>
        <w:rPr>
          <w:rFonts w:ascii="宋体" w:hAnsi="宋体" w:eastAsia="宋体"/>
          <w:b w:val="0"/>
          <w:sz w:val="21"/>
        </w:rPr>
        <w:t>• [ ] 删除模板中的提示语和所有未处理的“待填写/待插入”标记。</w:t>
      </w:r>
    </w:p>
    <w:p>
      <w:pPr>
        <w:pStyle w:val="报告正文"/>
        <w:spacing w:after="40"/>
        <w:ind w:firstLine="0" w:left="425"/>
      </w:pPr>
      <w:r>
        <w:rPr>
          <w:rFonts w:ascii="宋体" w:hAnsi="宋体" w:eastAsia="宋体"/>
          <w:b w:val="0"/>
          <w:sz w:val="21"/>
        </w:rPr>
        <w:t>• [ ] 检查正文页数不少于 20 页，并导出 PDF 复核分页。</w:t>
      </w:r>
    </w:p>
    <w:p>
      <w:pPr>
        <w:pStyle w:val="报告正文"/>
        <w:spacing w:after="40"/>
        <w:ind w:firstLine="0" w:left="425"/>
      </w:pPr>
      <w:r>
        <w:rPr>
          <w:rFonts w:ascii="宋体" w:hAnsi="宋体" w:eastAsia="宋体"/>
          <w:b w:val="0"/>
          <w:sz w:val="21"/>
        </w:rPr>
        <w:t>• [ ] 准备 20 分钟答辩 PPT，确保每位成员熟悉本人模块。</w:t>
      </w:r>
    </w:p>
    <w:sectPr w:rsidR="006574D8" w:rsidRPr="006574D8">
      <w:headerReference w:type="default" r:id="rId12"/>
      <w:footerReference w:type="default" r:id="rId13"/>
      <w:pgSz w:w="11906" w:h="16838"/>
      <w:pgMar w:top="1440" w:right="1418" w:bottom="1440" w:left="1418" w:header="851" w:footer="992" w:gutter="0"/>
      <w:cols w:space="720"/>
      <w:docGrid w:type="lines" w:linePitch="312"/>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45E61" w14:textId="77777777" w:rsidR="008B2807" w:rsidRDefault="008B2807">
      <w:r>
        <w:separator/>
      </w:r>
    </w:p>
  </w:endnote>
  <w:endnote w:type="continuationSeparator" w:id="0">
    <w:p w14:paraId="0244E493" w14:textId="77777777" w:rsidR="008B2807" w:rsidRDefault="008B2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文鼎大标宋简">
    <w:altName w:val="宋体"/>
    <w:charset w:val="86"/>
    <w:family w:val="modern"/>
    <w:pitch w:val="default"/>
    <w:sig w:usb0="00000001"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4BB99" w14:textId="77777777" w:rsidR="008B2807" w:rsidRDefault="008B2807">
    <w:pPr>
      <w:pStyle w:val="a3"/>
      <w:jc w:val="center"/>
    </w:pPr>
    <w:r>
      <w:fldChar w:fldCharType="begin"/>
    </w:r>
    <w:r>
      <w:instrText>PAGE   \* MERGEFORMAT</w:instrText>
    </w:r>
    <w:r>
      <w:fldChar w:fldCharType="separate"/>
    </w:r>
    <w:r>
      <w:rPr>
        <w:lang w:val="zh-TW" w:eastAsia="zh-TW"/>
      </w:rPr>
      <w:t>2</w:t>
    </w:r>
    <w:r>
      <w:fldChar w:fldCharType="end"/>
    </w:r>
  </w:p>
  <w:p w14:paraId="2C6DDF69" w14:textId="77777777" w:rsidR="008B2807" w:rsidRDefault="008B2807">
    <w:pPr>
      <w:pStyle w:val="a3"/>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 xml:space="preserve">第 </w:t>
    </w:r>
    <w:r>
      <w:fldChar w:fldCharType="begin"/>
      <w:instrText xml:space="preserve"> PAGE </w:instrText>
      <w:fldChar w:fldCharType="separate"/>
      <w:fldChar w:fldCharType="end"/>
    </w:r>
    <w:r>
      <w:rPr>
        <w:rFonts w:ascii="宋体" w:hAnsi="宋体" w:eastAsia="宋体"/>
        <w:b w:val="0"/>
        <w:sz w:val="18"/>
      </w:rPr>
      <w:t xml:space="preserve"> 页  共 </w:t>
    </w:r>
    <w:r>
      <w:fldChar w:fldCharType="begin"/>
      <w:instrText xml:space="preserve"> SECTIONPAGES </w:instrText>
      <w:fldChar w:fldCharType="separate"/>
      <w:fldChar w:fldCharType="end"/>
    </w:r>
    <w:r>
      <w:rPr>
        <w:rFonts w:ascii="宋体" w:hAnsi="宋体" w:eastAsia="宋体"/>
        <w:b w:val="0"/>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94344" w14:textId="77777777" w:rsidR="008B2807" w:rsidRDefault="008B2807">
      <w:r>
        <w:separator/>
      </w:r>
    </w:p>
  </w:footnote>
  <w:footnote w:type="continuationSeparator" w:id="0">
    <w:p w14:paraId="2C3D9FC0" w14:textId="77777777" w:rsidR="008B2807" w:rsidRDefault="008B280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北京邮电大学大型程序设计实践报告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5CD0ED"/>
    <w:multiLevelType w:val="singleLevel"/>
    <w:tmpl w:val="845CD0ED"/>
    <w:lvl w:ilvl="0">
      <w:start w:val="1"/>
      <w:numFmt w:val="decimal"/>
      <w:lvlText w:val="%1."/>
      <w:lvlJc w:val="left"/>
      <w:pPr>
        <w:tabs>
          <w:tab w:val="num" w:pos="312"/>
        </w:tabs>
      </w:pPr>
    </w:lvl>
  </w:abstractNum>
  <w:abstractNum w:abstractNumId="1" w15:restartNumberingAfterBreak="0">
    <w:nsid w:val="9CB324EE"/>
    <w:multiLevelType w:val="singleLevel"/>
    <w:tmpl w:val="9CB324EE"/>
    <w:lvl w:ilvl="0">
      <w:start w:val="7"/>
      <w:numFmt w:val="chineseCounting"/>
      <w:suff w:val="nothing"/>
      <w:lvlText w:val="%1、"/>
      <w:lvlJc w:val="left"/>
      <w:rPr>
        <w:rFonts w:hint="eastAsia"/>
      </w:rPr>
    </w:lvl>
  </w:abstractNum>
  <w:abstractNum w:abstractNumId="2" w15:restartNumberingAfterBreak="0">
    <w:nsid w:val="E8334CE6"/>
    <w:multiLevelType w:val="singleLevel"/>
    <w:tmpl w:val="E8334CE6"/>
    <w:lvl w:ilvl="0">
      <w:start w:val="1"/>
      <w:numFmt w:val="chineseCounting"/>
      <w:suff w:val="nothing"/>
      <w:lvlText w:val="%1、"/>
      <w:lvlJc w:val="left"/>
      <w:rPr>
        <w:rFonts w:hint="eastAsia"/>
      </w:rPr>
    </w:lvl>
  </w:abstractNum>
  <w:abstractNum w:abstractNumId="3" w15:restartNumberingAfterBreak="0">
    <w:nsid w:val="04FA160B"/>
    <w:multiLevelType w:val="multilevel"/>
    <w:tmpl w:val="9A62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A434F"/>
    <w:multiLevelType w:val="multilevel"/>
    <w:tmpl w:val="D98E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B02D8"/>
    <w:multiLevelType w:val="multilevel"/>
    <w:tmpl w:val="AC9E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A5127"/>
    <w:multiLevelType w:val="multilevel"/>
    <w:tmpl w:val="258C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D1D26"/>
    <w:multiLevelType w:val="multilevel"/>
    <w:tmpl w:val="02A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9140B"/>
    <w:multiLevelType w:val="multilevel"/>
    <w:tmpl w:val="2D3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E7779"/>
    <w:multiLevelType w:val="multilevel"/>
    <w:tmpl w:val="51AE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777F0"/>
    <w:multiLevelType w:val="multilevel"/>
    <w:tmpl w:val="EDB8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F3186"/>
    <w:multiLevelType w:val="singleLevel"/>
    <w:tmpl w:val="31AF3186"/>
    <w:lvl w:ilvl="0">
      <w:start w:val="2"/>
      <w:numFmt w:val="decimal"/>
      <w:lvlText w:val="%1."/>
      <w:lvlJc w:val="left"/>
      <w:pPr>
        <w:tabs>
          <w:tab w:val="num" w:pos="312"/>
        </w:tabs>
      </w:pPr>
    </w:lvl>
  </w:abstractNum>
  <w:abstractNum w:abstractNumId="12" w15:restartNumberingAfterBreak="0">
    <w:nsid w:val="32397445"/>
    <w:multiLevelType w:val="multilevel"/>
    <w:tmpl w:val="91CE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85382"/>
    <w:multiLevelType w:val="multilevel"/>
    <w:tmpl w:val="D4EE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663ED"/>
    <w:multiLevelType w:val="multilevel"/>
    <w:tmpl w:val="8F68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C21CC"/>
    <w:multiLevelType w:val="multilevel"/>
    <w:tmpl w:val="9AC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14659"/>
    <w:multiLevelType w:val="multilevel"/>
    <w:tmpl w:val="3210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D5697"/>
    <w:multiLevelType w:val="multilevel"/>
    <w:tmpl w:val="6A40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92B2E"/>
    <w:multiLevelType w:val="hybridMultilevel"/>
    <w:tmpl w:val="62ACFFA6"/>
    <w:lvl w:ilvl="0" w:tplc="40EE772E">
      <w:start w:val="1"/>
      <w:numFmt w:val="bullet"/>
      <w:lvlText w:val=""/>
      <w:lvlJc w:val="left"/>
      <w:pPr>
        <w:tabs>
          <w:tab w:val="num" w:pos="720"/>
        </w:tabs>
        <w:ind w:left="720" w:hanging="360"/>
      </w:pPr>
      <w:rPr>
        <w:rFonts w:ascii="Wingdings" w:hAnsi="Wingdings" w:hint="default"/>
      </w:rPr>
    </w:lvl>
    <w:lvl w:ilvl="1" w:tplc="B1C2DD42">
      <w:start w:val="1"/>
      <w:numFmt w:val="bullet"/>
      <w:lvlText w:val=""/>
      <w:lvlJc w:val="left"/>
      <w:pPr>
        <w:tabs>
          <w:tab w:val="num" w:pos="1440"/>
        </w:tabs>
        <w:ind w:left="1440" w:hanging="360"/>
      </w:pPr>
      <w:rPr>
        <w:rFonts w:ascii="Wingdings" w:hAnsi="Wingdings" w:hint="default"/>
      </w:rPr>
    </w:lvl>
    <w:lvl w:ilvl="2" w:tplc="A7144618" w:tentative="1">
      <w:start w:val="1"/>
      <w:numFmt w:val="bullet"/>
      <w:lvlText w:val=""/>
      <w:lvlJc w:val="left"/>
      <w:pPr>
        <w:tabs>
          <w:tab w:val="num" w:pos="2160"/>
        </w:tabs>
        <w:ind w:left="2160" w:hanging="360"/>
      </w:pPr>
      <w:rPr>
        <w:rFonts w:ascii="Wingdings" w:hAnsi="Wingdings" w:hint="default"/>
      </w:rPr>
    </w:lvl>
    <w:lvl w:ilvl="3" w:tplc="93FA8478" w:tentative="1">
      <w:start w:val="1"/>
      <w:numFmt w:val="bullet"/>
      <w:lvlText w:val=""/>
      <w:lvlJc w:val="left"/>
      <w:pPr>
        <w:tabs>
          <w:tab w:val="num" w:pos="2880"/>
        </w:tabs>
        <w:ind w:left="2880" w:hanging="360"/>
      </w:pPr>
      <w:rPr>
        <w:rFonts w:ascii="Wingdings" w:hAnsi="Wingdings" w:hint="default"/>
      </w:rPr>
    </w:lvl>
    <w:lvl w:ilvl="4" w:tplc="98F0B848" w:tentative="1">
      <w:start w:val="1"/>
      <w:numFmt w:val="bullet"/>
      <w:lvlText w:val=""/>
      <w:lvlJc w:val="left"/>
      <w:pPr>
        <w:tabs>
          <w:tab w:val="num" w:pos="3600"/>
        </w:tabs>
        <w:ind w:left="3600" w:hanging="360"/>
      </w:pPr>
      <w:rPr>
        <w:rFonts w:ascii="Wingdings" w:hAnsi="Wingdings" w:hint="default"/>
      </w:rPr>
    </w:lvl>
    <w:lvl w:ilvl="5" w:tplc="2236B722" w:tentative="1">
      <w:start w:val="1"/>
      <w:numFmt w:val="bullet"/>
      <w:lvlText w:val=""/>
      <w:lvlJc w:val="left"/>
      <w:pPr>
        <w:tabs>
          <w:tab w:val="num" w:pos="4320"/>
        </w:tabs>
        <w:ind w:left="4320" w:hanging="360"/>
      </w:pPr>
      <w:rPr>
        <w:rFonts w:ascii="Wingdings" w:hAnsi="Wingdings" w:hint="default"/>
      </w:rPr>
    </w:lvl>
    <w:lvl w:ilvl="6" w:tplc="1F543938" w:tentative="1">
      <w:start w:val="1"/>
      <w:numFmt w:val="bullet"/>
      <w:lvlText w:val=""/>
      <w:lvlJc w:val="left"/>
      <w:pPr>
        <w:tabs>
          <w:tab w:val="num" w:pos="5040"/>
        </w:tabs>
        <w:ind w:left="5040" w:hanging="360"/>
      </w:pPr>
      <w:rPr>
        <w:rFonts w:ascii="Wingdings" w:hAnsi="Wingdings" w:hint="default"/>
      </w:rPr>
    </w:lvl>
    <w:lvl w:ilvl="7" w:tplc="6F0220D6" w:tentative="1">
      <w:start w:val="1"/>
      <w:numFmt w:val="bullet"/>
      <w:lvlText w:val=""/>
      <w:lvlJc w:val="left"/>
      <w:pPr>
        <w:tabs>
          <w:tab w:val="num" w:pos="5760"/>
        </w:tabs>
        <w:ind w:left="5760" w:hanging="360"/>
      </w:pPr>
      <w:rPr>
        <w:rFonts w:ascii="Wingdings" w:hAnsi="Wingdings" w:hint="default"/>
      </w:rPr>
    </w:lvl>
    <w:lvl w:ilvl="8" w:tplc="1076C1D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B40294"/>
    <w:multiLevelType w:val="multilevel"/>
    <w:tmpl w:val="322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8487F"/>
    <w:multiLevelType w:val="multilevel"/>
    <w:tmpl w:val="09F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96458"/>
    <w:multiLevelType w:val="multilevel"/>
    <w:tmpl w:val="7D5C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9F11CE"/>
    <w:multiLevelType w:val="multilevel"/>
    <w:tmpl w:val="68BC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3567A8"/>
    <w:multiLevelType w:val="multilevel"/>
    <w:tmpl w:val="C530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87456"/>
    <w:multiLevelType w:val="multilevel"/>
    <w:tmpl w:val="94DE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D23C8C"/>
    <w:multiLevelType w:val="multilevel"/>
    <w:tmpl w:val="311A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5814BA"/>
    <w:multiLevelType w:val="multilevel"/>
    <w:tmpl w:val="D516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3F47E5"/>
    <w:multiLevelType w:val="multilevel"/>
    <w:tmpl w:val="E544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73010"/>
    <w:multiLevelType w:val="multilevel"/>
    <w:tmpl w:val="1FE6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1611B"/>
    <w:multiLevelType w:val="multilevel"/>
    <w:tmpl w:val="368C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E62D73"/>
    <w:multiLevelType w:val="multilevel"/>
    <w:tmpl w:val="9BF4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672112">
    <w:abstractNumId w:val="2"/>
  </w:num>
  <w:num w:numId="2" w16cid:durableId="173032936">
    <w:abstractNumId w:val="11"/>
  </w:num>
  <w:num w:numId="3" w16cid:durableId="229581127">
    <w:abstractNumId w:val="0"/>
  </w:num>
  <w:num w:numId="4" w16cid:durableId="1792170268">
    <w:abstractNumId w:val="1"/>
  </w:num>
  <w:num w:numId="5" w16cid:durableId="1294362613">
    <w:abstractNumId w:val="3"/>
  </w:num>
  <w:num w:numId="6" w16cid:durableId="1742484130">
    <w:abstractNumId w:val="16"/>
  </w:num>
  <w:num w:numId="7" w16cid:durableId="545220202">
    <w:abstractNumId w:val="29"/>
  </w:num>
  <w:num w:numId="8" w16cid:durableId="889342278">
    <w:abstractNumId w:val="12"/>
  </w:num>
  <w:num w:numId="9" w16cid:durableId="1050887562">
    <w:abstractNumId w:val="20"/>
  </w:num>
  <w:num w:numId="10" w16cid:durableId="2077824860">
    <w:abstractNumId w:val="30"/>
  </w:num>
  <w:num w:numId="11" w16cid:durableId="1370181766">
    <w:abstractNumId w:val="26"/>
  </w:num>
  <w:num w:numId="12" w16cid:durableId="2106029513">
    <w:abstractNumId w:val="5"/>
  </w:num>
  <w:num w:numId="13" w16cid:durableId="1735152946">
    <w:abstractNumId w:val="17"/>
  </w:num>
  <w:num w:numId="14" w16cid:durableId="692338126">
    <w:abstractNumId w:val="10"/>
  </w:num>
  <w:num w:numId="15" w16cid:durableId="930897984">
    <w:abstractNumId w:val="14"/>
  </w:num>
  <w:num w:numId="16" w16cid:durableId="901067153">
    <w:abstractNumId w:val="21"/>
  </w:num>
  <w:num w:numId="17" w16cid:durableId="838424402">
    <w:abstractNumId w:val="23"/>
  </w:num>
  <w:num w:numId="18" w16cid:durableId="667752445">
    <w:abstractNumId w:val="25"/>
  </w:num>
  <w:num w:numId="19" w16cid:durableId="2034718893">
    <w:abstractNumId w:val="9"/>
  </w:num>
  <w:num w:numId="20" w16cid:durableId="1063336695">
    <w:abstractNumId w:val="19"/>
  </w:num>
  <w:num w:numId="21" w16cid:durableId="1228959416">
    <w:abstractNumId w:val="27"/>
  </w:num>
  <w:num w:numId="22" w16cid:durableId="1718554717">
    <w:abstractNumId w:val="8"/>
  </w:num>
  <w:num w:numId="23" w16cid:durableId="2106343924">
    <w:abstractNumId w:val="6"/>
  </w:num>
  <w:num w:numId="24" w16cid:durableId="1558711395">
    <w:abstractNumId w:val="13"/>
  </w:num>
  <w:num w:numId="25" w16cid:durableId="1556046348">
    <w:abstractNumId w:val="22"/>
  </w:num>
  <w:num w:numId="26" w16cid:durableId="569268479">
    <w:abstractNumId w:val="7"/>
  </w:num>
  <w:num w:numId="27" w16cid:durableId="1841308045">
    <w:abstractNumId w:val="4"/>
  </w:num>
  <w:num w:numId="28" w16cid:durableId="1241252014">
    <w:abstractNumId w:val="28"/>
  </w:num>
  <w:num w:numId="29" w16cid:durableId="1417360242">
    <w:abstractNumId w:val="15"/>
  </w:num>
  <w:num w:numId="30" w16cid:durableId="1592080536">
    <w:abstractNumId w:val="24"/>
  </w:num>
  <w:num w:numId="31" w16cid:durableId="13416163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
  <w:drawingGridVerticalSpacing w:val="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jFiY2MwY2ZkNjhjZDIyMjM0ZjVkNTM1Zjk1MTlhYTkifQ=="/>
  </w:docVars>
  <w:rsids>
    <w:rsidRoot w:val="00E762ED"/>
    <w:rsid w:val="00003566"/>
    <w:rsid w:val="00031F07"/>
    <w:rsid w:val="00033835"/>
    <w:rsid w:val="000400CB"/>
    <w:rsid w:val="00040AE9"/>
    <w:rsid w:val="00041187"/>
    <w:rsid w:val="000434C9"/>
    <w:rsid w:val="00043CB2"/>
    <w:rsid w:val="00047A1F"/>
    <w:rsid w:val="00047C0C"/>
    <w:rsid w:val="0005145C"/>
    <w:rsid w:val="0005756B"/>
    <w:rsid w:val="000622AF"/>
    <w:rsid w:val="000852DB"/>
    <w:rsid w:val="00090F24"/>
    <w:rsid w:val="00093919"/>
    <w:rsid w:val="0009491C"/>
    <w:rsid w:val="000950DA"/>
    <w:rsid w:val="000A369E"/>
    <w:rsid w:val="000B7520"/>
    <w:rsid w:val="000B7ADF"/>
    <w:rsid w:val="000C27CA"/>
    <w:rsid w:val="000C69DF"/>
    <w:rsid w:val="000D329E"/>
    <w:rsid w:val="000D6513"/>
    <w:rsid w:val="000D7D93"/>
    <w:rsid w:val="000E3196"/>
    <w:rsid w:val="000F0E2A"/>
    <w:rsid w:val="000F7F29"/>
    <w:rsid w:val="00102E8B"/>
    <w:rsid w:val="00110472"/>
    <w:rsid w:val="0012212E"/>
    <w:rsid w:val="00123CD6"/>
    <w:rsid w:val="00136749"/>
    <w:rsid w:val="001414A8"/>
    <w:rsid w:val="00160469"/>
    <w:rsid w:val="001629B5"/>
    <w:rsid w:val="00175577"/>
    <w:rsid w:val="001757E3"/>
    <w:rsid w:val="00181CFC"/>
    <w:rsid w:val="001B06C9"/>
    <w:rsid w:val="001B1C7E"/>
    <w:rsid w:val="001B47CE"/>
    <w:rsid w:val="001B5E16"/>
    <w:rsid w:val="001C72E4"/>
    <w:rsid w:val="001D02F4"/>
    <w:rsid w:val="001D0928"/>
    <w:rsid w:val="001D1E18"/>
    <w:rsid w:val="001D44AE"/>
    <w:rsid w:val="001D48A9"/>
    <w:rsid w:val="001E3666"/>
    <w:rsid w:val="001E3E1A"/>
    <w:rsid w:val="001F4CF8"/>
    <w:rsid w:val="00210CCE"/>
    <w:rsid w:val="00220716"/>
    <w:rsid w:val="00226EDC"/>
    <w:rsid w:val="00231ED3"/>
    <w:rsid w:val="00234482"/>
    <w:rsid w:val="0023555E"/>
    <w:rsid w:val="0023706C"/>
    <w:rsid w:val="0023779D"/>
    <w:rsid w:val="0024016F"/>
    <w:rsid w:val="0024158B"/>
    <w:rsid w:val="00250875"/>
    <w:rsid w:val="0027103C"/>
    <w:rsid w:val="00281DCC"/>
    <w:rsid w:val="00284931"/>
    <w:rsid w:val="00284F56"/>
    <w:rsid w:val="002915DB"/>
    <w:rsid w:val="00292D48"/>
    <w:rsid w:val="002A3629"/>
    <w:rsid w:val="002A59C1"/>
    <w:rsid w:val="002B35A5"/>
    <w:rsid w:val="002C23C9"/>
    <w:rsid w:val="002C71DC"/>
    <w:rsid w:val="002E2073"/>
    <w:rsid w:val="002E26A9"/>
    <w:rsid w:val="002E3856"/>
    <w:rsid w:val="002E6F28"/>
    <w:rsid w:val="002F7542"/>
    <w:rsid w:val="003068C6"/>
    <w:rsid w:val="00312B92"/>
    <w:rsid w:val="00333F0D"/>
    <w:rsid w:val="0034265F"/>
    <w:rsid w:val="00347BB9"/>
    <w:rsid w:val="00352EED"/>
    <w:rsid w:val="00354888"/>
    <w:rsid w:val="00354ACC"/>
    <w:rsid w:val="003561BE"/>
    <w:rsid w:val="00365529"/>
    <w:rsid w:val="003859F1"/>
    <w:rsid w:val="003A5582"/>
    <w:rsid w:val="003A5682"/>
    <w:rsid w:val="003A6773"/>
    <w:rsid w:val="003C40BE"/>
    <w:rsid w:val="003E7C79"/>
    <w:rsid w:val="003F00DF"/>
    <w:rsid w:val="003F5807"/>
    <w:rsid w:val="00402B55"/>
    <w:rsid w:val="0040345E"/>
    <w:rsid w:val="00416E93"/>
    <w:rsid w:val="004247E0"/>
    <w:rsid w:val="004334E1"/>
    <w:rsid w:val="00440A36"/>
    <w:rsid w:val="004417D4"/>
    <w:rsid w:val="004426C9"/>
    <w:rsid w:val="00443C5A"/>
    <w:rsid w:val="00443E35"/>
    <w:rsid w:val="004510B1"/>
    <w:rsid w:val="00461CAC"/>
    <w:rsid w:val="00471EA5"/>
    <w:rsid w:val="00477025"/>
    <w:rsid w:val="00477A6A"/>
    <w:rsid w:val="00481C39"/>
    <w:rsid w:val="0048212F"/>
    <w:rsid w:val="00487793"/>
    <w:rsid w:val="00492BAB"/>
    <w:rsid w:val="004963A0"/>
    <w:rsid w:val="00496587"/>
    <w:rsid w:val="00497657"/>
    <w:rsid w:val="004B1B59"/>
    <w:rsid w:val="004C4101"/>
    <w:rsid w:val="004C4943"/>
    <w:rsid w:val="004D06A8"/>
    <w:rsid w:val="004D0A25"/>
    <w:rsid w:val="004F011D"/>
    <w:rsid w:val="004F17B8"/>
    <w:rsid w:val="004F24BD"/>
    <w:rsid w:val="004F4D03"/>
    <w:rsid w:val="004F5F58"/>
    <w:rsid w:val="004F7E82"/>
    <w:rsid w:val="00502E31"/>
    <w:rsid w:val="00507BF8"/>
    <w:rsid w:val="00527D2E"/>
    <w:rsid w:val="005336D6"/>
    <w:rsid w:val="00533987"/>
    <w:rsid w:val="005435F4"/>
    <w:rsid w:val="0054480B"/>
    <w:rsid w:val="00550313"/>
    <w:rsid w:val="00551537"/>
    <w:rsid w:val="005631F9"/>
    <w:rsid w:val="005727B2"/>
    <w:rsid w:val="00574C4A"/>
    <w:rsid w:val="00583E62"/>
    <w:rsid w:val="00585070"/>
    <w:rsid w:val="005862E2"/>
    <w:rsid w:val="00593A4A"/>
    <w:rsid w:val="005A2D50"/>
    <w:rsid w:val="005A6AD8"/>
    <w:rsid w:val="005C2C0B"/>
    <w:rsid w:val="005C79F5"/>
    <w:rsid w:val="005D0008"/>
    <w:rsid w:val="005D2803"/>
    <w:rsid w:val="005D2E1E"/>
    <w:rsid w:val="005D3A32"/>
    <w:rsid w:val="005D447A"/>
    <w:rsid w:val="005D76D6"/>
    <w:rsid w:val="005D7F66"/>
    <w:rsid w:val="005E7844"/>
    <w:rsid w:val="005E7F2B"/>
    <w:rsid w:val="005F394E"/>
    <w:rsid w:val="005F4CB8"/>
    <w:rsid w:val="005F545C"/>
    <w:rsid w:val="00604793"/>
    <w:rsid w:val="00604F27"/>
    <w:rsid w:val="0060639C"/>
    <w:rsid w:val="00610221"/>
    <w:rsid w:val="00625049"/>
    <w:rsid w:val="0063560B"/>
    <w:rsid w:val="006411DA"/>
    <w:rsid w:val="006447D3"/>
    <w:rsid w:val="006505BF"/>
    <w:rsid w:val="00652201"/>
    <w:rsid w:val="00653E60"/>
    <w:rsid w:val="006570E8"/>
    <w:rsid w:val="006574D8"/>
    <w:rsid w:val="0066582E"/>
    <w:rsid w:val="006711DF"/>
    <w:rsid w:val="00671FE9"/>
    <w:rsid w:val="0067573A"/>
    <w:rsid w:val="006843D6"/>
    <w:rsid w:val="00686F00"/>
    <w:rsid w:val="006873DD"/>
    <w:rsid w:val="00691382"/>
    <w:rsid w:val="00691899"/>
    <w:rsid w:val="006A23A4"/>
    <w:rsid w:val="006A47CA"/>
    <w:rsid w:val="006B2FD2"/>
    <w:rsid w:val="006C215A"/>
    <w:rsid w:val="006D09CD"/>
    <w:rsid w:val="006D3A23"/>
    <w:rsid w:val="006E7C0B"/>
    <w:rsid w:val="006F3095"/>
    <w:rsid w:val="006F385B"/>
    <w:rsid w:val="006F6632"/>
    <w:rsid w:val="00701BC3"/>
    <w:rsid w:val="00702E81"/>
    <w:rsid w:val="00707AF1"/>
    <w:rsid w:val="00722722"/>
    <w:rsid w:val="00731F07"/>
    <w:rsid w:val="0073368F"/>
    <w:rsid w:val="007344B5"/>
    <w:rsid w:val="00736D07"/>
    <w:rsid w:val="00741DBD"/>
    <w:rsid w:val="00741F1F"/>
    <w:rsid w:val="0074302F"/>
    <w:rsid w:val="007440A5"/>
    <w:rsid w:val="00744EF1"/>
    <w:rsid w:val="00754279"/>
    <w:rsid w:val="00754CF9"/>
    <w:rsid w:val="00755172"/>
    <w:rsid w:val="00763370"/>
    <w:rsid w:val="0077120D"/>
    <w:rsid w:val="00773058"/>
    <w:rsid w:val="00780190"/>
    <w:rsid w:val="00780620"/>
    <w:rsid w:val="007810A9"/>
    <w:rsid w:val="00782901"/>
    <w:rsid w:val="00787FC4"/>
    <w:rsid w:val="007914D1"/>
    <w:rsid w:val="00792F33"/>
    <w:rsid w:val="00796AB3"/>
    <w:rsid w:val="007B59CE"/>
    <w:rsid w:val="007C33D6"/>
    <w:rsid w:val="007D1F19"/>
    <w:rsid w:val="007D6B31"/>
    <w:rsid w:val="007E1B5F"/>
    <w:rsid w:val="007E1F52"/>
    <w:rsid w:val="007E210C"/>
    <w:rsid w:val="007E63BF"/>
    <w:rsid w:val="007F00FC"/>
    <w:rsid w:val="008011BB"/>
    <w:rsid w:val="008100A4"/>
    <w:rsid w:val="00812F26"/>
    <w:rsid w:val="008135A5"/>
    <w:rsid w:val="00820FBD"/>
    <w:rsid w:val="00822DC9"/>
    <w:rsid w:val="00833F8F"/>
    <w:rsid w:val="008348BA"/>
    <w:rsid w:val="00845160"/>
    <w:rsid w:val="00845B5F"/>
    <w:rsid w:val="00862683"/>
    <w:rsid w:val="0086563B"/>
    <w:rsid w:val="00867B0E"/>
    <w:rsid w:val="00872825"/>
    <w:rsid w:val="008773DE"/>
    <w:rsid w:val="00880B14"/>
    <w:rsid w:val="00883BC6"/>
    <w:rsid w:val="00883C87"/>
    <w:rsid w:val="00897CDC"/>
    <w:rsid w:val="008A7500"/>
    <w:rsid w:val="008B2807"/>
    <w:rsid w:val="008C2A6C"/>
    <w:rsid w:val="008C3FAA"/>
    <w:rsid w:val="008C4B97"/>
    <w:rsid w:val="008C5394"/>
    <w:rsid w:val="008C692D"/>
    <w:rsid w:val="008C6EB8"/>
    <w:rsid w:val="008C7EEB"/>
    <w:rsid w:val="008D70E9"/>
    <w:rsid w:val="008D7B1D"/>
    <w:rsid w:val="008F3FDA"/>
    <w:rsid w:val="00906FD1"/>
    <w:rsid w:val="0090707E"/>
    <w:rsid w:val="00912564"/>
    <w:rsid w:val="00914456"/>
    <w:rsid w:val="009203D8"/>
    <w:rsid w:val="00920A14"/>
    <w:rsid w:val="00933118"/>
    <w:rsid w:val="00940A30"/>
    <w:rsid w:val="00942170"/>
    <w:rsid w:val="00957BC3"/>
    <w:rsid w:val="00967931"/>
    <w:rsid w:val="00970E82"/>
    <w:rsid w:val="00972615"/>
    <w:rsid w:val="00973BEC"/>
    <w:rsid w:val="0098226A"/>
    <w:rsid w:val="009831BA"/>
    <w:rsid w:val="0098463A"/>
    <w:rsid w:val="00994C21"/>
    <w:rsid w:val="009A0DDF"/>
    <w:rsid w:val="009B02A9"/>
    <w:rsid w:val="009B44D1"/>
    <w:rsid w:val="009D1591"/>
    <w:rsid w:val="009D6875"/>
    <w:rsid w:val="009F5021"/>
    <w:rsid w:val="009F5B46"/>
    <w:rsid w:val="009F7E8F"/>
    <w:rsid w:val="00A05F5F"/>
    <w:rsid w:val="00A159C9"/>
    <w:rsid w:val="00A1744A"/>
    <w:rsid w:val="00A25AAB"/>
    <w:rsid w:val="00A36BA6"/>
    <w:rsid w:val="00A501C6"/>
    <w:rsid w:val="00A5692C"/>
    <w:rsid w:val="00A61A4C"/>
    <w:rsid w:val="00A61E52"/>
    <w:rsid w:val="00A75197"/>
    <w:rsid w:val="00A82710"/>
    <w:rsid w:val="00A95C75"/>
    <w:rsid w:val="00A96B11"/>
    <w:rsid w:val="00AA3A0F"/>
    <w:rsid w:val="00AB41D4"/>
    <w:rsid w:val="00AB7D19"/>
    <w:rsid w:val="00AC6D3B"/>
    <w:rsid w:val="00AD070C"/>
    <w:rsid w:val="00AD6285"/>
    <w:rsid w:val="00AD67E0"/>
    <w:rsid w:val="00AD72C4"/>
    <w:rsid w:val="00AE7E57"/>
    <w:rsid w:val="00AF1F6C"/>
    <w:rsid w:val="00AF7936"/>
    <w:rsid w:val="00B056AC"/>
    <w:rsid w:val="00B07C1B"/>
    <w:rsid w:val="00B14D0E"/>
    <w:rsid w:val="00B22653"/>
    <w:rsid w:val="00B404E5"/>
    <w:rsid w:val="00B40A5D"/>
    <w:rsid w:val="00B40BBF"/>
    <w:rsid w:val="00B43367"/>
    <w:rsid w:val="00B47323"/>
    <w:rsid w:val="00B5459C"/>
    <w:rsid w:val="00B668CE"/>
    <w:rsid w:val="00B706BB"/>
    <w:rsid w:val="00B71DC0"/>
    <w:rsid w:val="00B9015E"/>
    <w:rsid w:val="00BA0899"/>
    <w:rsid w:val="00BA1CD4"/>
    <w:rsid w:val="00BA3229"/>
    <w:rsid w:val="00BB0DEA"/>
    <w:rsid w:val="00BC49EC"/>
    <w:rsid w:val="00BC7724"/>
    <w:rsid w:val="00BD33B5"/>
    <w:rsid w:val="00BE2584"/>
    <w:rsid w:val="00BF0528"/>
    <w:rsid w:val="00C0055B"/>
    <w:rsid w:val="00C03E6C"/>
    <w:rsid w:val="00C04C28"/>
    <w:rsid w:val="00C21230"/>
    <w:rsid w:val="00C27893"/>
    <w:rsid w:val="00C3118B"/>
    <w:rsid w:val="00C31754"/>
    <w:rsid w:val="00C34544"/>
    <w:rsid w:val="00C3630F"/>
    <w:rsid w:val="00C406F3"/>
    <w:rsid w:val="00C41E79"/>
    <w:rsid w:val="00C44DCA"/>
    <w:rsid w:val="00C503CB"/>
    <w:rsid w:val="00C52ED4"/>
    <w:rsid w:val="00C603CA"/>
    <w:rsid w:val="00C63FE9"/>
    <w:rsid w:val="00C774A3"/>
    <w:rsid w:val="00C7783C"/>
    <w:rsid w:val="00C77D7E"/>
    <w:rsid w:val="00C8161A"/>
    <w:rsid w:val="00CA6D7D"/>
    <w:rsid w:val="00CA7E71"/>
    <w:rsid w:val="00CB02D5"/>
    <w:rsid w:val="00CB3337"/>
    <w:rsid w:val="00CD67CD"/>
    <w:rsid w:val="00CE317E"/>
    <w:rsid w:val="00CF668B"/>
    <w:rsid w:val="00CF6D66"/>
    <w:rsid w:val="00D052BC"/>
    <w:rsid w:val="00D05CB6"/>
    <w:rsid w:val="00D07CB0"/>
    <w:rsid w:val="00D14C29"/>
    <w:rsid w:val="00D17C1F"/>
    <w:rsid w:val="00D21512"/>
    <w:rsid w:val="00D22AC2"/>
    <w:rsid w:val="00D242E2"/>
    <w:rsid w:val="00D24901"/>
    <w:rsid w:val="00D31193"/>
    <w:rsid w:val="00D36C8B"/>
    <w:rsid w:val="00D42997"/>
    <w:rsid w:val="00D429D2"/>
    <w:rsid w:val="00D42D75"/>
    <w:rsid w:val="00D4606F"/>
    <w:rsid w:val="00D533B5"/>
    <w:rsid w:val="00D54734"/>
    <w:rsid w:val="00D54BE4"/>
    <w:rsid w:val="00D627F7"/>
    <w:rsid w:val="00D66B34"/>
    <w:rsid w:val="00D6779C"/>
    <w:rsid w:val="00D753FE"/>
    <w:rsid w:val="00D76B75"/>
    <w:rsid w:val="00D85D76"/>
    <w:rsid w:val="00D90AC3"/>
    <w:rsid w:val="00D92D75"/>
    <w:rsid w:val="00D94249"/>
    <w:rsid w:val="00D9544D"/>
    <w:rsid w:val="00D9765C"/>
    <w:rsid w:val="00DA7983"/>
    <w:rsid w:val="00DB3E4D"/>
    <w:rsid w:val="00DB4BB2"/>
    <w:rsid w:val="00DC01E7"/>
    <w:rsid w:val="00DC7C97"/>
    <w:rsid w:val="00DE2C48"/>
    <w:rsid w:val="00DF1E40"/>
    <w:rsid w:val="00E0035D"/>
    <w:rsid w:val="00E010D8"/>
    <w:rsid w:val="00E02DD4"/>
    <w:rsid w:val="00E27054"/>
    <w:rsid w:val="00E465A9"/>
    <w:rsid w:val="00E522DD"/>
    <w:rsid w:val="00E5430F"/>
    <w:rsid w:val="00E55F76"/>
    <w:rsid w:val="00E5700C"/>
    <w:rsid w:val="00E64B4D"/>
    <w:rsid w:val="00E64D63"/>
    <w:rsid w:val="00E72B48"/>
    <w:rsid w:val="00E75A3D"/>
    <w:rsid w:val="00E762ED"/>
    <w:rsid w:val="00E80766"/>
    <w:rsid w:val="00E81E51"/>
    <w:rsid w:val="00E81FCD"/>
    <w:rsid w:val="00E92468"/>
    <w:rsid w:val="00EB39FA"/>
    <w:rsid w:val="00EC40B7"/>
    <w:rsid w:val="00EC63B4"/>
    <w:rsid w:val="00EC722E"/>
    <w:rsid w:val="00EE1A4E"/>
    <w:rsid w:val="00EF732C"/>
    <w:rsid w:val="00F2180D"/>
    <w:rsid w:val="00F3213D"/>
    <w:rsid w:val="00F3247B"/>
    <w:rsid w:val="00F36B67"/>
    <w:rsid w:val="00F40069"/>
    <w:rsid w:val="00F439A1"/>
    <w:rsid w:val="00F50F1D"/>
    <w:rsid w:val="00F516CC"/>
    <w:rsid w:val="00F63613"/>
    <w:rsid w:val="00F65F55"/>
    <w:rsid w:val="00F755F9"/>
    <w:rsid w:val="00F825DB"/>
    <w:rsid w:val="00F907E6"/>
    <w:rsid w:val="00F913A4"/>
    <w:rsid w:val="00F92B49"/>
    <w:rsid w:val="00FA160F"/>
    <w:rsid w:val="00FA3518"/>
    <w:rsid w:val="00FA608C"/>
    <w:rsid w:val="00FA7358"/>
    <w:rsid w:val="00FB067D"/>
    <w:rsid w:val="00FB18EB"/>
    <w:rsid w:val="00FC6486"/>
    <w:rsid w:val="00FC7637"/>
    <w:rsid w:val="00FF1628"/>
    <w:rsid w:val="00FF4F10"/>
    <w:rsid w:val="00FF77CB"/>
    <w:rsid w:val="093072C3"/>
    <w:rsid w:val="13716C87"/>
    <w:rsid w:val="24663C88"/>
    <w:rsid w:val="2A9F75D5"/>
    <w:rsid w:val="3CBF058B"/>
    <w:rsid w:val="47AF2BF5"/>
    <w:rsid w:val="66487D05"/>
    <w:rsid w:val="72B43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0B319"/>
  <w15:chartTrackingRefBased/>
  <w15:docId w15:val="{6D40D708-AB64-44E4-B32C-A54844F36D6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4">
    <w:name w:val="heading 4"/>
    <w:basedOn w:val="a"/>
    <w:next w:val="a"/>
    <w:qFormat/>
    <w:pPr>
      <w:spacing w:before="100" w:beforeAutospacing="1" w:after="100" w:afterAutospacing="1"/>
      <w:jc w:val="left"/>
      <w:outlineLvl w:val="3"/>
    </w:pPr>
    <w:rPr>
      <w:rFonts w:ascii="宋体" w:hAnsi="宋体" w:hint="eastAsia"/>
      <w:b/>
      <w:bCs/>
      <w:kern w:val="0"/>
      <w:sz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pPr>
    <w:rPr>
      <w:sz w:val="20"/>
      <w:szCs w:val="20"/>
    </w:rPr>
  </w:style>
  <w:style w:type="character" w:customStyle="1" w:styleId="a4">
    <w:name w:val="页脚 字符"/>
    <w:link w:val="a3"/>
    <w:uiPriority w:val="99"/>
    <w:rPr>
      <w:kern w:val="2"/>
      <w:lang w:eastAsia="zh-CN"/>
    </w:rPr>
  </w:style>
  <w:style w:type="paragraph" w:styleId="a5">
    <w:name w:val="header"/>
    <w:basedOn w:val="a"/>
    <w:link w:val="a6"/>
    <w:pPr>
      <w:tabs>
        <w:tab w:val="center" w:pos="4153"/>
        <w:tab w:val="right" w:pos="8306"/>
      </w:tabs>
      <w:snapToGrid w:val="0"/>
    </w:pPr>
    <w:rPr>
      <w:sz w:val="20"/>
      <w:szCs w:val="20"/>
    </w:rPr>
  </w:style>
  <w:style w:type="character" w:customStyle="1" w:styleId="a6">
    <w:name w:val="页眉 字符"/>
    <w:link w:val="a5"/>
    <w:rPr>
      <w:kern w:val="2"/>
      <w:lang w:eastAsia="zh-CN"/>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7">
    <w:name w:val="Normal (Web)"/>
    <w:basedOn w:val="a"/>
    <w:pPr>
      <w:spacing w:before="100" w:beforeAutospacing="1" w:after="100" w:afterAutospacing="1"/>
      <w:jc w:val="left"/>
    </w:pPr>
    <w:rPr>
      <w:kern w:val="0"/>
      <w:sz w:val="24"/>
    </w:rPr>
  </w:style>
  <w:style w:type="character" w:styleId="a8">
    <w:name w:val="Strong"/>
    <w:qFormat/>
    <w:rPr>
      <w:b/>
    </w:rPr>
  </w:style>
  <w:style w:type="character" w:styleId="HTML0">
    <w:name w:val="HTML Code"/>
    <w:rPr>
      <w:rFonts w:ascii="Courier New" w:hAnsi="Courier New"/>
      <w:sz w:val="20"/>
    </w:rPr>
  </w:style>
  <w:style w:type="paragraph" w:styleId="a9">
    <w:name w:val="Revision"/>
    <w:hidden/>
    <w:uiPriority w:val="99"/>
    <w:unhideWhenUsed/>
    <w:rsid w:val="00BA0899"/>
    <w:rPr>
      <w:kern w:val="2"/>
      <w:sz w:val="21"/>
      <w:szCs w:val="24"/>
    </w:rPr>
  </w:style>
  <w:style w:type="paragraph" w:styleId="aa">
    <w:name w:val="List Paragraph"/>
    <w:basedOn w:val="a"/>
    <w:uiPriority w:val="34"/>
    <w:qFormat/>
    <w:rsid w:val="006574D8"/>
    <w:pPr>
      <w:widowControl/>
      <w:ind w:left="720"/>
      <w:contextualSpacing/>
      <w:jc w:val="left"/>
    </w:pPr>
    <w:rPr>
      <w:rFonts w:ascii="宋体" w:hAnsi="宋体" w:cs="宋体"/>
      <w:kern w:val="0"/>
      <w:sz w:val="24"/>
    </w:rPr>
  </w:style>
  <w:style w:type="paragraph" w:customStyle="1" w:styleId="报告正文">
    <w:name w:val="报告正文"/>
    <w:basedOn w:val="a"/>
    <w:pPr>
      <w:spacing w:line="360" w:lineRule="auto" w:after="0"/>
      <w:ind w:firstLine="420"/>
      <w:jc w:val="left"/>
    </w:pPr>
    <w:rPr>
      <w:rFonts w:ascii="宋体" w:hAnsi="宋体" w:eastAsia="宋体"/>
      <w:sz w:val="21"/>
    </w:rPr>
  </w:style>
  <w:style w:type="paragraph" w:customStyle="1" w:styleId="报告一级标题">
    <w:name w:val="报告一级标题"/>
    <w:basedOn w:val="a"/>
    <w:pPr>
      <w:keepNext/>
      <w:spacing w:before="0" w:after="0"/>
      <w:ind w:firstLine="0"/>
      <w:jc w:val="left"/>
      <w:outlineLvl w:val="0"/>
    </w:pPr>
    <w:rPr>
      <w:rFonts w:ascii="幼圆" w:eastAsia="微软雅黑" w:hint="eastAsia"/>
      <w:b/>
      <w:bCs/>
      <w:sz w:val="32"/>
      <w:szCs w:val="40"/>
      <w:lang w:eastAsia="zh-TW"/>
    </w:rPr>
  </w:style>
  <w:style w:type="paragraph" w:customStyle="1" w:styleId="报告二级标题">
    <w:name w:val="报告二级标题"/>
    <w:basedOn w:val="a"/>
    <w:pPr>
      <w:keepNext/>
      <w:spacing w:before="0" w:after="0"/>
      <w:ind w:firstLine="0"/>
      <w:jc w:val="left"/>
      <w:outlineLvl w:val="1"/>
    </w:pPr>
    <w:rPr>
      <w:rFonts w:ascii="幼圆" w:eastAsia="微软雅黑" w:hint="eastAsia"/>
      <w:b/>
      <w:bCs/>
      <w:sz w:val="32"/>
      <w:szCs w:val="40"/>
      <w:lang w:eastAsia="zh-TW"/>
    </w:rPr>
  </w:style>
  <w:style w:type="paragraph" w:customStyle="1" w:styleId="报告三级标题">
    <w:name w:val="报告三级标题"/>
    <w:basedOn w:val="a"/>
    <w:pPr>
      <w:keepNext/>
      <w:spacing w:before="0" w:after="0"/>
      <w:ind w:firstLine="0"/>
      <w:jc w:val="left"/>
      <w:outlineLvl w:val="2"/>
    </w:pPr>
    <w:rPr>
      <w:rFonts w:ascii="幼圆" w:eastAsia="微软雅黑" w:hint="eastAsia"/>
      <w:b/>
      <w:bCs/>
      <w:sz w:val="32"/>
      <w:szCs w:val="4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90364">
      <w:bodyDiv w:val="1"/>
      <w:marLeft w:val="0"/>
      <w:marRight w:val="0"/>
      <w:marTop w:val="0"/>
      <w:marBottom w:val="0"/>
      <w:divBdr>
        <w:top w:val="none" w:sz="0" w:space="0" w:color="auto"/>
        <w:left w:val="none" w:sz="0" w:space="0" w:color="auto"/>
        <w:bottom w:val="none" w:sz="0" w:space="0" w:color="auto"/>
        <w:right w:val="none" w:sz="0" w:space="0" w:color="auto"/>
      </w:divBdr>
    </w:div>
    <w:div w:id="179898765">
      <w:bodyDiv w:val="1"/>
      <w:marLeft w:val="0"/>
      <w:marRight w:val="0"/>
      <w:marTop w:val="0"/>
      <w:marBottom w:val="0"/>
      <w:divBdr>
        <w:top w:val="none" w:sz="0" w:space="0" w:color="auto"/>
        <w:left w:val="none" w:sz="0" w:space="0" w:color="auto"/>
        <w:bottom w:val="none" w:sz="0" w:space="0" w:color="auto"/>
        <w:right w:val="none" w:sz="0" w:space="0" w:color="auto"/>
      </w:divBdr>
    </w:div>
    <w:div w:id="215053056">
      <w:bodyDiv w:val="1"/>
      <w:marLeft w:val="0"/>
      <w:marRight w:val="0"/>
      <w:marTop w:val="0"/>
      <w:marBottom w:val="0"/>
      <w:divBdr>
        <w:top w:val="none" w:sz="0" w:space="0" w:color="auto"/>
        <w:left w:val="none" w:sz="0" w:space="0" w:color="auto"/>
        <w:bottom w:val="none" w:sz="0" w:space="0" w:color="auto"/>
        <w:right w:val="none" w:sz="0" w:space="0" w:color="auto"/>
      </w:divBdr>
    </w:div>
    <w:div w:id="302542335">
      <w:bodyDiv w:val="1"/>
      <w:marLeft w:val="0"/>
      <w:marRight w:val="0"/>
      <w:marTop w:val="0"/>
      <w:marBottom w:val="0"/>
      <w:divBdr>
        <w:top w:val="none" w:sz="0" w:space="0" w:color="auto"/>
        <w:left w:val="none" w:sz="0" w:space="0" w:color="auto"/>
        <w:bottom w:val="none" w:sz="0" w:space="0" w:color="auto"/>
        <w:right w:val="none" w:sz="0" w:space="0" w:color="auto"/>
      </w:divBdr>
      <w:divsChild>
        <w:div w:id="784420169">
          <w:marLeft w:val="0"/>
          <w:marRight w:val="0"/>
          <w:marTop w:val="0"/>
          <w:marBottom w:val="0"/>
          <w:divBdr>
            <w:top w:val="none" w:sz="0" w:space="0" w:color="auto"/>
            <w:left w:val="none" w:sz="0" w:space="0" w:color="auto"/>
            <w:bottom w:val="none" w:sz="0" w:space="0" w:color="auto"/>
            <w:right w:val="none" w:sz="0" w:space="0" w:color="auto"/>
          </w:divBdr>
          <w:divsChild>
            <w:div w:id="9715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9027">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5">
          <w:marLeft w:val="0"/>
          <w:marRight w:val="0"/>
          <w:marTop w:val="0"/>
          <w:marBottom w:val="0"/>
          <w:divBdr>
            <w:top w:val="none" w:sz="0" w:space="0" w:color="auto"/>
            <w:left w:val="none" w:sz="0" w:space="0" w:color="auto"/>
            <w:bottom w:val="none" w:sz="0" w:space="0" w:color="auto"/>
            <w:right w:val="none" w:sz="0" w:space="0" w:color="auto"/>
          </w:divBdr>
          <w:divsChild>
            <w:div w:id="46145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41469">
      <w:bodyDiv w:val="1"/>
      <w:marLeft w:val="0"/>
      <w:marRight w:val="0"/>
      <w:marTop w:val="0"/>
      <w:marBottom w:val="0"/>
      <w:divBdr>
        <w:top w:val="none" w:sz="0" w:space="0" w:color="auto"/>
        <w:left w:val="none" w:sz="0" w:space="0" w:color="auto"/>
        <w:bottom w:val="none" w:sz="0" w:space="0" w:color="auto"/>
        <w:right w:val="none" w:sz="0" w:space="0" w:color="auto"/>
      </w:divBdr>
      <w:divsChild>
        <w:div w:id="190264781">
          <w:marLeft w:val="0"/>
          <w:marRight w:val="0"/>
          <w:marTop w:val="0"/>
          <w:marBottom w:val="0"/>
          <w:divBdr>
            <w:top w:val="none" w:sz="0" w:space="0" w:color="auto"/>
            <w:left w:val="none" w:sz="0" w:space="0" w:color="auto"/>
            <w:bottom w:val="none" w:sz="0" w:space="0" w:color="auto"/>
            <w:right w:val="none" w:sz="0" w:space="0" w:color="auto"/>
          </w:divBdr>
        </w:div>
      </w:divsChild>
    </w:div>
    <w:div w:id="691611008">
      <w:bodyDiv w:val="1"/>
      <w:marLeft w:val="0"/>
      <w:marRight w:val="0"/>
      <w:marTop w:val="0"/>
      <w:marBottom w:val="0"/>
      <w:divBdr>
        <w:top w:val="none" w:sz="0" w:space="0" w:color="auto"/>
        <w:left w:val="none" w:sz="0" w:space="0" w:color="auto"/>
        <w:bottom w:val="none" w:sz="0" w:space="0" w:color="auto"/>
        <w:right w:val="none" w:sz="0" w:space="0" w:color="auto"/>
      </w:divBdr>
      <w:divsChild>
        <w:div w:id="532956943">
          <w:marLeft w:val="1426"/>
          <w:marRight w:val="0"/>
          <w:marTop w:val="96"/>
          <w:marBottom w:val="0"/>
          <w:divBdr>
            <w:top w:val="none" w:sz="0" w:space="0" w:color="auto"/>
            <w:left w:val="none" w:sz="0" w:space="0" w:color="auto"/>
            <w:bottom w:val="none" w:sz="0" w:space="0" w:color="auto"/>
            <w:right w:val="none" w:sz="0" w:space="0" w:color="auto"/>
          </w:divBdr>
        </w:div>
      </w:divsChild>
    </w:div>
    <w:div w:id="759329760">
      <w:bodyDiv w:val="1"/>
      <w:marLeft w:val="0"/>
      <w:marRight w:val="0"/>
      <w:marTop w:val="0"/>
      <w:marBottom w:val="0"/>
      <w:divBdr>
        <w:top w:val="none" w:sz="0" w:space="0" w:color="auto"/>
        <w:left w:val="none" w:sz="0" w:space="0" w:color="auto"/>
        <w:bottom w:val="none" w:sz="0" w:space="0" w:color="auto"/>
        <w:right w:val="none" w:sz="0" w:space="0" w:color="auto"/>
      </w:divBdr>
      <w:divsChild>
        <w:div w:id="1110783021">
          <w:marLeft w:val="0"/>
          <w:marRight w:val="0"/>
          <w:marTop w:val="0"/>
          <w:marBottom w:val="0"/>
          <w:divBdr>
            <w:top w:val="none" w:sz="0" w:space="0" w:color="auto"/>
            <w:left w:val="none" w:sz="0" w:space="0" w:color="auto"/>
            <w:bottom w:val="none" w:sz="0" w:space="0" w:color="auto"/>
            <w:right w:val="none" w:sz="0" w:space="0" w:color="auto"/>
          </w:divBdr>
          <w:divsChild>
            <w:div w:id="142819284">
              <w:marLeft w:val="0"/>
              <w:marRight w:val="0"/>
              <w:marTop w:val="0"/>
              <w:marBottom w:val="0"/>
              <w:divBdr>
                <w:top w:val="none" w:sz="0" w:space="0" w:color="auto"/>
                <w:left w:val="none" w:sz="0" w:space="0" w:color="auto"/>
                <w:bottom w:val="none" w:sz="0" w:space="0" w:color="auto"/>
                <w:right w:val="none" w:sz="0" w:space="0" w:color="auto"/>
              </w:divBdr>
            </w:div>
            <w:div w:id="858398459">
              <w:marLeft w:val="0"/>
              <w:marRight w:val="0"/>
              <w:marTop w:val="0"/>
              <w:marBottom w:val="0"/>
              <w:divBdr>
                <w:top w:val="none" w:sz="0" w:space="0" w:color="auto"/>
                <w:left w:val="none" w:sz="0" w:space="0" w:color="auto"/>
                <w:bottom w:val="none" w:sz="0" w:space="0" w:color="auto"/>
                <w:right w:val="none" w:sz="0" w:space="0" w:color="auto"/>
              </w:divBdr>
            </w:div>
            <w:div w:id="899709255">
              <w:marLeft w:val="0"/>
              <w:marRight w:val="0"/>
              <w:marTop w:val="0"/>
              <w:marBottom w:val="0"/>
              <w:divBdr>
                <w:top w:val="none" w:sz="0" w:space="0" w:color="auto"/>
                <w:left w:val="none" w:sz="0" w:space="0" w:color="auto"/>
                <w:bottom w:val="none" w:sz="0" w:space="0" w:color="auto"/>
                <w:right w:val="none" w:sz="0" w:space="0" w:color="auto"/>
              </w:divBdr>
            </w:div>
            <w:div w:id="1470442681">
              <w:marLeft w:val="0"/>
              <w:marRight w:val="0"/>
              <w:marTop w:val="0"/>
              <w:marBottom w:val="0"/>
              <w:divBdr>
                <w:top w:val="none" w:sz="0" w:space="0" w:color="auto"/>
                <w:left w:val="none" w:sz="0" w:space="0" w:color="auto"/>
                <w:bottom w:val="none" w:sz="0" w:space="0" w:color="auto"/>
                <w:right w:val="none" w:sz="0" w:space="0" w:color="auto"/>
              </w:divBdr>
            </w:div>
            <w:div w:id="1602225542">
              <w:marLeft w:val="0"/>
              <w:marRight w:val="0"/>
              <w:marTop w:val="0"/>
              <w:marBottom w:val="0"/>
              <w:divBdr>
                <w:top w:val="none" w:sz="0" w:space="0" w:color="auto"/>
                <w:left w:val="none" w:sz="0" w:space="0" w:color="auto"/>
                <w:bottom w:val="none" w:sz="0" w:space="0" w:color="auto"/>
                <w:right w:val="none" w:sz="0" w:space="0" w:color="auto"/>
              </w:divBdr>
            </w:div>
            <w:div w:id="1776320326">
              <w:marLeft w:val="0"/>
              <w:marRight w:val="0"/>
              <w:marTop w:val="0"/>
              <w:marBottom w:val="0"/>
              <w:divBdr>
                <w:top w:val="none" w:sz="0" w:space="0" w:color="auto"/>
                <w:left w:val="none" w:sz="0" w:space="0" w:color="auto"/>
                <w:bottom w:val="none" w:sz="0" w:space="0" w:color="auto"/>
                <w:right w:val="none" w:sz="0" w:space="0" w:color="auto"/>
              </w:divBdr>
            </w:div>
            <w:div w:id="2004774862">
              <w:marLeft w:val="0"/>
              <w:marRight w:val="0"/>
              <w:marTop w:val="0"/>
              <w:marBottom w:val="0"/>
              <w:divBdr>
                <w:top w:val="none" w:sz="0" w:space="0" w:color="auto"/>
                <w:left w:val="none" w:sz="0" w:space="0" w:color="auto"/>
                <w:bottom w:val="none" w:sz="0" w:space="0" w:color="auto"/>
                <w:right w:val="none" w:sz="0" w:space="0" w:color="auto"/>
              </w:divBdr>
            </w:div>
            <w:div w:id="201321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7738">
      <w:bodyDiv w:val="1"/>
      <w:marLeft w:val="0"/>
      <w:marRight w:val="0"/>
      <w:marTop w:val="0"/>
      <w:marBottom w:val="0"/>
      <w:divBdr>
        <w:top w:val="none" w:sz="0" w:space="0" w:color="auto"/>
        <w:left w:val="none" w:sz="0" w:space="0" w:color="auto"/>
        <w:bottom w:val="none" w:sz="0" w:space="0" w:color="auto"/>
        <w:right w:val="none" w:sz="0" w:space="0" w:color="auto"/>
      </w:divBdr>
    </w:div>
    <w:div w:id="943226741">
      <w:bodyDiv w:val="1"/>
      <w:marLeft w:val="0"/>
      <w:marRight w:val="0"/>
      <w:marTop w:val="0"/>
      <w:marBottom w:val="0"/>
      <w:divBdr>
        <w:top w:val="none" w:sz="0" w:space="0" w:color="auto"/>
        <w:left w:val="none" w:sz="0" w:space="0" w:color="auto"/>
        <w:bottom w:val="none" w:sz="0" w:space="0" w:color="auto"/>
        <w:right w:val="none" w:sz="0" w:space="0" w:color="auto"/>
      </w:divBdr>
    </w:div>
    <w:div w:id="946036504">
      <w:bodyDiv w:val="1"/>
      <w:marLeft w:val="0"/>
      <w:marRight w:val="0"/>
      <w:marTop w:val="0"/>
      <w:marBottom w:val="0"/>
      <w:divBdr>
        <w:top w:val="none" w:sz="0" w:space="0" w:color="auto"/>
        <w:left w:val="none" w:sz="0" w:space="0" w:color="auto"/>
        <w:bottom w:val="none" w:sz="0" w:space="0" w:color="auto"/>
        <w:right w:val="none" w:sz="0" w:space="0" w:color="auto"/>
      </w:divBdr>
    </w:div>
    <w:div w:id="1122923345">
      <w:bodyDiv w:val="1"/>
      <w:marLeft w:val="0"/>
      <w:marRight w:val="0"/>
      <w:marTop w:val="0"/>
      <w:marBottom w:val="0"/>
      <w:divBdr>
        <w:top w:val="none" w:sz="0" w:space="0" w:color="auto"/>
        <w:left w:val="none" w:sz="0" w:space="0" w:color="auto"/>
        <w:bottom w:val="none" w:sz="0" w:space="0" w:color="auto"/>
        <w:right w:val="none" w:sz="0" w:space="0" w:color="auto"/>
      </w:divBdr>
      <w:divsChild>
        <w:div w:id="34626448">
          <w:marLeft w:val="0"/>
          <w:marRight w:val="0"/>
          <w:marTop w:val="0"/>
          <w:marBottom w:val="0"/>
          <w:divBdr>
            <w:top w:val="none" w:sz="0" w:space="0" w:color="auto"/>
            <w:left w:val="none" w:sz="0" w:space="0" w:color="auto"/>
            <w:bottom w:val="none" w:sz="0" w:space="0" w:color="auto"/>
            <w:right w:val="none" w:sz="0" w:space="0" w:color="auto"/>
          </w:divBdr>
          <w:divsChild>
            <w:div w:id="135689622">
              <w:marLeft w:val="0"/>
              <w:marRight w:val="0"/>
              <w:marTop w:val="0"/>
              <w:marBottom w:val="0"/>
              <w:divBdr>
                <w:top w:val="none" w:sz="0" w:space="0" w:color="auto"/>
                <w:left w:val="none" w:sz="0" w:space="0" w:color="auto"/>
                <w:bottom w:val="none" w:sz="0" w:space="0" w:color="auto"/>
                <w:right w:val="none" w:sz="0" w:space="0" w:color="auto"/>
              </w:divBdr>
            </w:div>
            <w:div w:id="744956572">
              <w:marLeft w:val="0"/>
              <w:marRight w:val="0"/>
              <w:marTop w:val="0"/>
              <w:marBottom w:val="0"/>
              <w:divBdr>
                <w:top w:val="none" w:sz="0" w:space="0" w:color="auto"/>
                <w:left w:val="none" w:sz="0" w:space="0" w:color="auto"/>
                <w:bottom w:val="none" w:sz="0" w:space="0" w:color="auto"/>
                <w:right w:val="none" w:sz="0" w:space="0" w:color="auto"/>
              </w:divBdr>
            </w:div>
            <w:div w:id="790827953">
              <w:marLeft w:val="0"/>
              <w:marRight w:val="0"/>
              <w:marTop w:val="0"/>
              <w:marBottom w:val="0"/>
              <w:divBdr>
                <w:top w:val="none" w:sz="0" w:space="0" w:color="auto"/>
                <w:left w:val="none" w:sz="0" w:space="0" w:color="auto"/>
                <w:bottom w:val="none" w:sz="0" w:space="0" w:color="auto"/>
                <w:right w:val="none" w:sz="0" w:space="0" w:color="auto"/>
              </w:divBdr>
            </w:div>
            <w:div w:id="834734142">
              <w:marLeft w:val="0"/>
              <w:marRight w:val="0"/>
              <w:marTop w:val="0"/>
              <w:marBottom w:val="0"/>
              <w:divBdr>
                <w:top w:val="none" w:sz="0" w:space="0" w:color="auto"/>
                <w:left w:val="none" w:sz="0" w:space="0" w:color="auto"/>
                <w:bottom w:val="none" w:sz="0" w:space="0" w:color="auto"/>
                <w:right w:val="none" w:sz="0" w:space="0" w:color="auto"/>
              </w:divBdr>
            </w:div>
            <w:div w:id="1102609785">
              <w:marLeft w:val="0"/>
              <w:marRight w:val="0"/>
              <w:marTop w:val="0"/>
              <w:marBottom w:val="0"/>
              <w:divBdr>
                <w:top w:val="none" w:sz="0" w:space="0" w:color="auto"/>
                <w:left w:val="none" w:sz="0" w:space="0" w:color="auto"/>
                <w:bottom w:val="none" w:sz="0" w:space="0" w:color="auto"/>
                <w:right w:val="none" w:sz="0" w:space="0" w:color="auto"/>
              </w:divBdr>
            </w:div>
            <w:div w:id="1289896499">
              <w:marLeft w:val="0"/>
              <w:marRight w:val="0"/>
              <w:marTop w:val="0"/>
              <w:marBottom w:val="0"/>
              <w:divBdr>
                <w:top w:val="none" w:sz="0" w:space="0" w:color="auto"/>
                <w:left w:val="none" w:sz="0" w:space="0" w:color="auto"/>
                <w:bottom w:val="none" w:sz="0" w:space="0" w:color="auto"/>
                <w:right w:val="none" w:sz="0" w:space="0" w:color="auto"/>
              </w:divBdr>
            </w:div>
            <w:div w:id="131113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3014">
      <w:bodyDiv w:val="1"/>
      <w:marLeft w:val="0"/>
      <w:marRight w:val="0"/>
      <w:marTop w:val="0"/>
      <w:marBottom w:val="0"/>
      <w:divBdr>
        <w:top w:val="none" w:sz="0" w:space="0" w:color="auto"/>
        <w:left w:val="none" w:sz="0" w:space="0" w:color="auto"/>
        <w:bottom w:val="none" w:sz="0" w:space="0" w:color="auto"/>
        <w:right w:val="none" w:sz="0" w:space="0" w:color="auto"/>
      </w:divBdr>
      <w:divsChild>
        <w:div w:id="42102216">
          <w:marLeft w:val="0"/>
          <w:marRight w:val="0"/>
          <w:marTop w:val="0"/>
          <w:marBottom w:val="0"/>
          <w:divBdr>
            <w:top w:val="none" w:sz="0" w:space="0" w:color="auto"/>
            <w:left w:val="none" w:sz="0" w:space="0" w:color="auto"/>
            <w:bottom w:val="none" w:sz="0" w:space="0" w:color="auto"/>
            <w:right w:val="none" w:sz="0" w:space="0" w:color="auto"/>
          </w:divBdr>
        </w:div>
      </w:divsChild>
    </w:div>
    <w:div w:id="1234508385">
      <w:bodyDiv w:val="1"/>
      <w:marLeft w:val="0"/>
      <w:marRight w:val="0"/>
      <w:marTop w:val="0"/>
      <w:marBottom w:val="0"/>
      <w:divBdr>
        <w:top w:val="none" w:sz="0" w:space="0" w:color="auto"/>
        <w:left w:val="none" w:sz="0" w:space="0" w:color="auto"/>
        <w:bottom w:val="none" w:sz="0" w:space="0" w:color="auto"/>
        <w:right w:val="none" w:sz="0" w:space="0" w:color="auto"/>
      </w:divBdr>
    </w:div>
    <w:div w:id="1259174351">
      <w:bodyDiv w:val="1"/>
      <w:marLeft w:val="0"/>
      <w:marRight w:val="0"/>
      <w:marTop w:val="0"/>
      <w:marBottom w:val="0"/>
      <w:divBdr>
        <w:top w:val="none" w:sz="0" w:space="0" w:color="auto"/>
        <w:left w:val="none" w:sz="0" w:space="0" w:color="auto"/>
        <w:bottom w:val="none" w:sz="0" w:space="0" w:color="auto"/>
        <w:right w:val="none" w:sz="0" w:space="0" w:color="auto"/>
      </w:divBdr>
    </w:div>
    <w:div w:id="1296176271">
      <w:bodyDiv w:val="1"/>
      <w:marLeft w:val="0"/>
      <w:marRight w:val="0"/>
      <w:marTop w:val="0"/>
      <w:marBottom w:val="0"/>
      <w:divBdr>
        <w:top w:val="none" w:sz="0" w:space="0" w:color="auto"/>
        <w:left w:val="none" w:sz="0" w:space="0" w:color="auto"/>
        <w:bottom w:val="none" w:sz="0" w:space="0" w:color="auto"/>
        <w:right w:val="none" w:sz="0" w:space="0" w:color="auto"/>
      </w:divBdr>
    </w:div>
    <w:div w:id="1397438870">
      <w:bodyDiv w:val="1"/>
      <w:marLeft w:val="0"/>
      <w:marRight w:val="0"/>
      <w:marTop w:val="0"/>
      <w:marBottom w:val="0"/>
      <w:divBdr>
        <w:top w:val="none" w:sz="0" w:space="0" w:color="auto"/>
        <w:left w:val="none" w:sz="0" w:space="0" w:color="auto"/>
        <w:bottom w:val="none" w:sz="0" w:space="0" w:color="auto"/>
        <w:right w:val="none" w:sz="0" w:space="0" w:color="auto"/>
      </w:divBdr>
    </w:div>
    <w:div w:id="1510101750">
      <w:bodyDiv w:val="1"/>
      <w:marLeft w:val="0"/>
      <w:marRight w:val="0"/>
      <w:marTop w:val="0"/>
      <w:marBottom w:val="0"/>
      <w:divBdr>
        <w:top w:val="none" w:sz="0" w:space="0" w:color="auto"/>
        <w:left w:val="none" w:sz="0" w:space="0" w:color="auto"/>
        <w:bottom w:val="none" w:sz="0" w:space="0" w:color="auto"/>
        <w:right w:val="none" w:sz="0" w:space="0" w:color="auto"/>
      </w:divBdr>
    </w:div>
    <w:div w:id="1520771669">
      <w:bodyDiv w:val="1"/>
      <w:marLeft w:val="0"/>
      <w:marRight w:val="0"/>
      <w:marTop w:val="0"/>
      <w:marBottom w:val="0"/>
      <w:divBdr>
        <w:top w:val="none" w:sz="0" w:space="0" w:color="auto"/>
        <w:left w:val="none" w:sz="0" w:space="0" w:color="auto"/>
        <w:bottom w:val="none" w:sz="0" w:space="0" w:color="auto"/>
        <w:right w:val="none" w:sz="0" w:space="0" w:color="auto"/>
      </w:divBdr>
    </w:div>
    <w:div w:id="1737362974">
      <w:bodyDiv w:val="1"/>
      <w:marLeft w:val="0"/>
      <w:marRight w:val="0"/>
      <w:marTop w:val="0"/>
      <w:marBottom w:val="0"/>
      <w:divBdr>
        <w:top w:val="none" w:sz="0" w:space="0" w:color="auto"/>
        <w:left w:val="none" w:sz="0" w:space="0" w:color="auto"/>
        <w:bottom w:val="none" w:sz="0" w:space="0" w:color="auto"/>
        <w:right w:val="none" w:sz="0" w:space="0" w:color="auto"/>
      </w:divBdr>
    </w:div>
    <w:div w:id="1933002609">
      <w:bodyDiv w:val="1"/>
      <w:marLeft w:val="0"/>
      <w:marRight w:val="0"/>
      <w:marTop w:val="0"/>
      <w:marBottom w:val="0"/>
      <w:divBdr>
        <w:top w:val="none" w:sz="0" w:space="0" w:color="auto"/>
        <w:left w:val="none" w:sz="0" w:space="0" w:color="auto"/>
        <w:bottom w:val="none" w:sz="0" w:space="0" w:color="auto"/>
        <w:right w:val="none" w:sz="0" w:space="0" w:color="auto"/>
      </w:divBdr>
    </w:div>
    <w:div w:id="1984193260">
      <w:bodyDiv w:val="1"/>
      <w:marLeft w:val="0"/>
      <w:marRight w:val="0"/>
      <w:marTop w:val="0"/>
      <w:marBottom w:val="0"/>
      <w:divBdr>
        <w:top w:val="none" w:sz="0" w:space="0" w:color="auto"/>
        <w:left w:val="none" w:sz="0" w:space="0" w:color="auto"/>
        <w:bottom w:val="none" w:sz="0" w:space="0" w:color="auto"/>
        <w:right w:val="none" w:sz="0" w:space="0" w:color="auto"/>
      </w:divBdr>
      <w:divsChild>
        <w:div w:id="1025599168">
          <w:marLeft w:val="0"/>
          <w:marRight w:val="0"/>
          <w:marTop w:val="0"/>
          <w:marBottom w:val="0"/>
          <w:divBdr>
            <w:top w:val="none" w:sz="0" w:space="0" w:color="auto"/>
            <w:left w:val="none" w:sz="0" w:space="0" w:color="auto"/>
            <w:bottom w:val="none" w:sz="0" w:space="0" w:color="auto"/>
            <w:right w:val="none" w:sz="0" w:space="0" w:color="auto"/>
          </w:divBdr>
          <w:divsChild>
            <w:div w:id="85467633">
              <w:marLeft w:val="0"/>
              <w:marRight w:val="0"/>
              <w:marTop w:val="0"/>
              <w:marBottom w:val="0"/>
              <w:divBdr>
                <w:top w:val="none" w:sz="0" w:space="0" w:color="auto"/>
                <w:left w:val="none" w:sz="0" w:space="0" w:color="auto"/>
                <w:bottom w:val="none" w:sz="0" w:space="0" w:color="auto"/>
                <w:right w:val="none" w:sz="0" w:space="0" w:color="auto"/>
              </w:divBdr>
            </w:div>
            <w:div w:id="246574704">
              <w:marLeft w:val="0"/>
              <w:marRight w:val="0"/>
              <w:marTop w:val="0"/>
              <w:marBottom w:val="0"/>
              <w:divBdr>
                <w:top w:val="none" w:sz="0" w:space="0" w:color="auto"/>
                <w:left w:val="none" w:sz="0" w:space="0" w:color="auto"/>
                <w:bottom w:val="none" w:sz="0" w:space="0" w:color="auto"/>
                <w:right w:val="none" w:sz="0" w:space="0" w:color="auto"/>
              </w:divBdr>
            </w:div>
            <w:div w:id="338893412">
              <w:marLeft w:val="0"/>
              <w:marRight w:val="0"/>
              <w:marTop w:val="0"/>
              <w:marBottom w:val="0"/>
              <w:divBdr>
                <w:top w:val="none" w:sz="0" w:space="0" w:color="auto"/>
                <w:left w:val="none" w:sz="0" w:space="0" w:color="auto"/>
                <w:bottom w:val="none" w:sz="0" w:space="0" w:color="auto"/>
                <w:right w:val="none" w:sz="0" w:space="0" w:color="auto"/>
              </w:divBdr>
            </w:div>
            <w:div w:id="772866660">
              <w:marLeft w:val="0"/>
              <w:marRight w:val="0"/>
              <w:marTop w:val="0"/>
              <w:marBottom w:val="0"/>
              <w:divBdr>
                <w:top w:val="none" w:sz="0" w:space="0" w:color="auto"/>
                <w:left w:val="none" w:sz="0" w:space="0" w:color="auto"/>
                <w:bottom w:val="none" w:sz="0" w:space="0" w:color="auto"/>
                <w:right w:val="none" w:sz="0" w:space="0" w:color="auto"/>
              </w:divBdr>
            </w:div>
            <w:div w:id="1209031036">
              <w:marLeft w:val="0"/>
              <w:marRight w:val="0"/>
              <w:marTop w:val="0"/>
              <w:marBottom w:val="0"/>
              <w:divBdr>
                <w:top w:val="none" w:sz="0" w:space="0" w:color="auto"/>
                <w:left w:val="none" w:sz="0" w:space="0" w:color="auto"/>
                <w:bottom w:val="none" w:sz="0" w:space="0" w:color="auto"/>
                <w:right w:val="none" w:sz="0" w:space="0" w:color="auto"/>
              </w:divBdr>
            </w:div>
            <w:div w:id="1211309447">
              <w:marLeft w:val="0"/>
              <w:marRight w:val="0"/>
              <w:marTop w:val="0"/>
              <w:marBottom w:val="0"/>
              <w:divBdr>
                <w:top w:val="none" w:sz="0" w:space="0" w:color="auto"/>
                <w:left w:val="none" w:sz="0" w:space="0" w:color="auto"/>
                <w:bottom w:val="none" w:sz="0" w:space="0" w:color="auto"/>
                <w:right w:val="none" w:sz="0" w:space="0" w:color="auto"/>
              </w:divBdr>
            </w:div>
            <w:div w:id="1859611612">
              <w:marLeft w:val="0"/>
              <w:marRight w:val="0"/>
              <w:marTop w:val="0"/>
              <w:marBottom w:val="0"/>
              <w:divBdr>
                <w:top w:val="none" w:sz="0" w:space="0" w:color="auto"/>
                <w:left w:val="none" w:sz="0" w:space="0" w:color="auto"/>
                <w:bottom w:val="none" w:sz="0" w:space="0" w:color="auto"/>
                <w:right w:val="none" w:sz="0" w:space="0" w:color="auto"/>
              </w:divBdr>
            </w:div>
            <w:div w:id="200798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09950">
      <w:bodyDiv w:val="1"/>
      <w:marLeft w:val="0"/>
      <w:marRight w:val="0"/>
      <w:marTop w:val="0"/>
      <w:marBottom w:val="0"/>
      <w:divBdr>
        <w:top w:val="none" w:sz="0" w:space="0" w:color="auto"/>
        <w:left w:val="none" w:sz="0" w:space="0" w:color="auto"/>
        <w:bottom w:val="none" w:sz="0" w:space="0" w:color="auto"/>
        <w:right w:val="none" w:sz="0" w:space="0" w:color="auto"/>
      </w:divBdr>
      <w:divsChild>
        <w:div w:id="182133822">
          <w:marLeft w:val="0"/>
          <w:marRight w:val="0"/>
          <w:marTop w:val="0"/>
          <w:marBottom w:val="0"/>
          <w:divBdr>
            <w:top w:val="none" w:sz="0" w:space="0" w:color="auto"/>
            <w:left w:val="none" w:sz="0" w:space="0" w:color="auto"/>
            <w:bottom w:val="none" w:sz="0" w:space="0" w:color="auto"/>
            <w:right w:val="none" w:sz="0" w:space="0" w:color="auto"/>
          </w:divBdr>
          <w:divsChild>
            <w:div w:id="186701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18277">
      <w:bodyDiv w:val="1"/>
      <w:marLeft w:val="0"/>
      <w:marRight w:val="0"/>
      <w:marTop w:val="0"/>
      <w:marBottom w:val="0"/>
      <w:divBdr>
        <w:top w:val="none" w:sz="0" w:space="0" w:color="auto"/>
        <w:left w:val="none" w:sz="0" w:space="0" w:color="auto"/>
        <w:bottom w:val="none" w:sz="0" w:space="0" w:color="auto"/>
        <w:right w:val="none" w:sz="0" w:space="0" w:color="auto"/>
      </w:divBdr>
      <w:divsChild>
        <w:div w:id="2128356264">
          <w:marLeft w:val="0"/>
          <w:marRight w:val="0"/>
          <w:marTop w:val="0"/>
          <w:marBottom w:val="0"/>
          <w:divBdr>
            <w:top w:val="none" w:sz="0" w:space="0" w:color="auto"/>
            <w:left w:val="none" w:sz="0" w:space="0" w:color="auto"/>
            <w:bottom w:val="none" w:sz="0" w:space="0" w:color="auto"/>
            <w:right w:val="none" w:sz="0" w:space="0" w:color="auto"/>
          </w:divBdr>
          <w:divsChild>
            <w:div w:id="158541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556D6-103A-4DA9-86FB-EA2839D39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144</Words>
  <Characters>146</Characters>
  <Application>Microsoft Office Word</Application>
  <DocSecurity>4</DocSecurity>
  <Lines>73</Lines>
  <Paragraphs>57</Paragraphs>
  <ScaleCrop>false</ScaleCrop>
  <Company>jwc</Company>
  <LinksUpToDate>false</LinksUpToDate>
  <CharactersWithSpaces>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课程学习助手 Agent 平台设计实践报告</dc:title>
  <dc:subject>大型程序设计实践</dc:subject>
  <dc:creator>课程学习助手 Agent 平台项目组</dc:creator>
  <cp:keywords>课程学习助手, Agent, RAG, FastAPI, Vue</cp:keywords>
  <dc:description>由项目实际代码、测试与课程原始需求整理。</dc:description>
  <cp:lastModifiedBy>均宜 郑</cp:lastModifiedBy>
  <cp:revision>2</cp:revision>
  <dcterms:created xsi:type="dcterms:W3CDTF">2026-07-13T16:22:00Z</dcterms:created>
  <dcterms:modified xsi:type="dcterms:W3CDTF">2026-07-13T16:22:00Z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79EC35F00094487087F873D4A6A9BA52</vt:lpwstr>
  </property>
  <property fmtid="{D5CDD505-2E9C-101B-9397-08002B2CF9AE}" pid="4" name="KSOTemplateDocerSaveRecord">
    <vt:lpwstr>eyJoZGlkIjoiYjJjOTQxYzhjODMyMDAzZmE0MDJkMWFkNmJlNDkwYTUiLCJ1c2VySWQiOiIxMjU4NzA1MjUzIn0=</vt:lpwstr>
  </property>
</Properties>
</file>