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A457" w14:textId="380E345B" w:rsidR="007B027C" w:rsidRPr="00FA2FF9" w:rsidRDefault="00FA2FF9" w:rsidP="00FA2FF9">
      <w:pPr>
        <w:spacing w:after="0" w:line="265" w:lineRule="auto"/>
        <w:jc w:val="left"/>
        <w:rPr>
          <w:rFonts w:ascii="Times New Roman" w:hAnsi="Times New Roman" w:cs="Times New Roman"/>
        </w:rPr>
      </w:pPr>
      <w:r>
        <w:rPr>
          <w:rFonts w:ascii="Times New Roman" w:hAnsi="Times New Roman" w:cs="Times New Roman"/>
          <w:b/>
          <w:sz w:val="30"/>
        </w:rPr>
        <w:t xml:space="preserve">                          </w:t>
      </w:r>
      <w:r w:rsidRPr="00FA2FF9">
        <w:rPr>
          <w:rFonts w:ascii="Times New Roman" w:hAnsi="Times New Roman" w:cs="Times New Roman"/>
          <w:b/>
          <w:sz w:val="30"/>
        </w:rPr>
        <w:t>Sales and Demand Forecasting</w:t>
      </w:r>
    </w:p>
    <w:p w14:paraId="72C865FC" w14:textId="788017D4" w:rsidR="007B027C" w:rsidRPr="00FA2FF9" w:rsidRDefault="00FA2FF9" w:rsidP="00FA2FF9">
      <w:pPr>
        <w:spacing w:after="684" w:line="265" w:lineRule="auto"/>
        <w:jc w:val="left"/>
        <w:rPr>
          <w:rFonts w:ascii="Times New Roman" w:hAnsi="Times New Roman" w:cs="Times New Roman"/>
        </w:rPr>
      </w:pPr>
      <w:r>
        <w:rPr>
          <w:rFonts w:ascii="Times New Roman" w:hAnsi="Times New Roman" w:cs="Times New Roman"/>
          <w:b/>
          <w:sz w:val="30"/>
        </w:rPr>
        <w:t xml:space="preserve">                           </w:t>
      </w:r>
      <w:r w:rsidRPr="00FA2FF9">
        <w:rPr>
          <w:rFonts w:ascii="Times New Roman" w:hAnsi="Times New Roman" w:cs="Times New Roman"/>
          <w:b/>
          <w:sz w:val="30"/>
        </w:rPr>
        <w:t>Using Time Series Analysis</w:t>
      </w:r>
    </w:p>
    <w:p w14:paraId="0CFD6039" w14:textId="77777777" w:rsidR="007B027C" w:rsidRPr="00FA2FF9" w:rsidRDefault="00000000">
      <w:pPr>
        <w:spacing w:after="324" w:line="259" w:lineRule="auto"/>
        <w:ind w:left="324" w:right="310"/>
        <w:jc w:val="center"/>
        <w:rPr>
          <w:rFonts w:ascii="Times New Roman" w:hAnsi="Times New Roman" w:cs="Times New Roman"/>
        </w:rPr>
      </w:pPr>
      <w:r w:rsidRPr="00FA2FF9">
        <w:rPr>
          <w:rFonts w:ascii="Times New Roman" w:hAnsi="Times New Roman" w:cs="Times New Roman"/>
          <w:b/>
          <w:sz w:val="30"/>
        </w:rPr>
        <w:t>MINI PROJECT REPORT</w:t>
      </w:r>
    </w:p>
    <w:p w14:paraId="6F611EEE" w14:textId="77777777" w:rsidR="007B027C" w:rsidRPr="00FA2FF9" w:rsidRDefault="00000000">
      <w:pPr>
        <w:spacing w:after="0" w:line="351" w:lineRule="auto"/>
        <w:ind w:left="10"/>
        <w:jc w:val="center"/>
        <w:rPr>
          <w:rFonts w:ascii="Times New Roman" w:hAnsi="Times New Roman" w:cs="Times New Roman"/>
        </w:rPr>
      </w:pPr>
      <w:r w:rsidRPr="00FA2FF9">
        <w:rPr>
          <w:rFonts w:ascii="Times New Roman" w:hAnsi="Times New Roman" w:cs="Times New Roman"/>
          <w:i/>
        </w:rPr>
        <w:t xml:space="preserve">Submitted in partial fulfilment of the requirement for the award of the degree of </w:t>
      </w:r>
      <w:r w:rsidRPr="00FA2FF9">
        <w:rPr>
          <w:rFonts w:ascii="Times New Roman" w:hAnsi="Times New Roman" w:cs="Times New Roman"/>
          <w:b/>
        </w:rPr>
        <w:t>Bachelor of Technology</w:t>
      </w:r>
    </w:p>
    <w:p w14:paraId="7BEC8173" w14:textId="77777777" w:rsidR="007B027C" w:rsidRPr="00FA2FF9" w:rsidRDefault="00000000">
      <w:pPr>
        <w:spacing w:after="0" w:line="259" w:lineRule="auto"/>
        <w:ind w:left="10" w:right="15"/>
        <w:jc w:val="center"/>
        <w:rPr>
          <w:rFonts w:ascii="Times New Roman" w:hAnsi="Times New Roman" w:cs="Times New Roman"/>
        </w:rPr>
      </w:pPr>
      <w:r w:rsidRPr="00FA2FF9">
        <w:rPr>
          <w:rFonts w:ascii="Times New Roman" w:hAnsi="Times New Roman" w:cs="Times New Roman"/>
          <w:i/>
        </w:rPr>
        <w:t>in</w:t>
      </w:r>
    </w:p>
    <w:p w14:paraId="3B2F15AF" w14:textId="77777777" w:rsidR="007B027C" w:rsidRPr="00FA2FF9" w:rsidRDefault="00000000">
      <w:pPr>
        <w:spacing w:after="3" w:line="259" w:lineRule="auto"/>
        <w:ind w:left="322" w:right="307"/>
        <w:jc w:val="center"/>
        <w:rPr>
          <w:rFonts w:ascii="Times New Roman" w:hAnsi="Times New Roman" w:cs="Times New Roman"/>
        </w:rPr>
      </w:pPr>
      <w:r w:rsidRPr="00FA2FF9">
        <w:rPr>
          <w:rFonts w:ascii="Times New Roman" w:hAnsi="Times New Roman" w:cs="Times New Roman"/>
        </w:rPr>
        <w:t>Computer Science and Engineering</w:t>
      </w:r>
    </w:p>
    <w:p w14:paraId="185FACA0" w14:textId="77777777" w:rsidR="007B027C" w:rsidRPr="00FA2FF9" w:rsidRDefault="00000000">
      <w:pPr>
        <w:spacing w:after="103" w:line="259" w:lineRule="auto"/>
        <w:ind w:left="322" w:right="308"/>
        <w:jc w:val="center"/>
        <w:rPr>
          <w:rFonts w:ascii="Times New Roman" w:hAnsi="Times New Roman" w:cs="Times New Roman"/>
        </w:rPr>
      </w:pPr>
      <w:r w:rsidRPr="00FA2FF9">
        <w:rPr>
          <w:rFonts w:ascii="Times New Roman" w:hAnsi="Times New Roman" w:cs="Times New Roman"/>
        </w:rPr>
        <w:t>Data Science</w:t>
      </w:r>
    </w:p>
    <w:p w14:paraId="296E25A2" w14:textId="77777777" w:rsidR="007B027C" w:rsidRPr="00FA2FF9" w:rsidRDefault="00000000">
      <w:pPr>
        <w:spacing w:after="276" w:line="259" w:lineRule="auto"/>
        <w:ind w:left="10" w:right="15"/>
        <w:jc w:val="center"/>
        <w:rPr>
          <w:rFonts w:ascii="Times New Roman" w:hAnsi="Times New Roman" w:cs="Times New Roman"/>
        </w:rPr>
      </w:pPr>
      <w:r w:rsidRPr="00FA2FF9">
        <w:rPr>
          <w:rFonts w:ascii="Times New Roman" w:hAnsi="Times New Roman" w:cs="Times New Roman"/>
          <w:i/>
        </w:rPr>
        <w:t>Submitted to</w:t>
      </w:r>
    </w:p>
    <w:p w14:paraId="01A6717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 xml:space="preserve">DR. A.P.J. ABDUL KALAM TECHNICAL UNIVERSITY, UTTAR PRADESH, </w:t>
      </w:r>
    </w:p>
    <w:p w14:paraId="695BFC95" w14:textId="77777777" w:rsidR="007B027C" w:rsidRPr="00FA2FF9" w:rsidRDefault="00000000">
      <w:pPr>
        <w:spacing w:after="566" w:line="265" w:lineRule="auto"/>
        <w:ind w:left="16"/>
        <w:jc w:val="center"/>
        <w:rPr>
          <w:rFonts w:ascii="Times New Roman" w:hAnsi="Times New Roman" w:cs="Times New Roman"/>
        </w:rPr>
      </w:pPr>
      <w:r w:rsidRPr="00FA2FF9">
        <w:rPr>
          <w:rFonts w:ascii="Times New Roman" w:hAnsi="Times New Roman" w:cs="Times New Roman"/>
          <w:b/>
        </w:rPr>
        <w:t>LUCKNOW</w:t>
      </w:r>
    </w:p>
    <w:p w14:paraId="08F5C0DE" w14:textId="77777777" w:rsidR="007B027C" w:rsidRPr="00FA2FF9" w:rsidRDefault="00000000">
      <w:pPr>
        <w:spacing w:after="660" w:line="259" w:lineRule="auto"/>
        <w:ind w:left="3014" w:firstLine="0"/>
        <w:jc w:val="left"/>
        <w:rPr>
          <w:rFonts w:ascii="Times New Roman" w:hAnsi="Times New Roman" w:cs="Times New Roman"/>
        </w:rPr>
      </w:pPr>
      <w:r w:rsidRPr="00FA2FF9">
        <w:rPr>
          <w:rFonts w:ascii="Times New Roman" w:hAnsi="Times New Roman" w:cs="Times New Roman"/>
          <w:noProof/>
        </w:rPr>
        <w:drawing>
          <wp:inline distT="0" distB="0" distL="0" distR="0" wp14:anchorId="2F05F161" wp14:editId="1209F3FA">
            <wp:extent cx="986155" cy="9144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986155" cy="914400"/>
                    </a:xfrm>
                    <a:prstGeom prst="rect">
                      <a:avLst/>
                    </a:prstGeom>
                  </pic:spPr>
                </pic:pic>
              </a:graphicData>
            </a:graphic>
          </wp:inline>
        </w:drawing>
      </w:r>
    </w:p>
    <w:tbl>
      <w:tblPr>
        <w:tblStyle w:val="TableGrid"/>
        <w:tblW w:w="6966" w:type="dxa"/>
        <w:tblInd w:w="629" w:type="dxa"/>
        <w:tblLook w:val="04A0" w:firstRow="1" w:lastRow="0" w:firstColumn="1" w:lastColumn="0" w:noHBand="0" w:noVBand="1"/>
      </w:tblPr>
      <w:tblGrid>
        <w:gridCol w:w="3267"/>
        <w:gridCol w:w="3699"/>
      </w:tblGrid>
      <w:tr w:rsidR="007B027C" w:rsidRPr="00FA2FF9" w14:paraId="327CA7D8" w14:textId="77777777" w:rsidTr="00FA2FF9">
        <w:trPr>
          <w:trHeight w:val="1070"/>
        </w:trPr>
        <w:tc>
          <w:tcPr>
            <w:tcW w:w="3267" w:type="dxa"/>
            <w:tcBorders>
              <w:top w:val="nil"/>
              <w:left w:val="nil"/>
              <w:bottom w:val="nil"/>
              <w:right w:val="nil"/>
            </w:tcBorders>
          </w:tcPr>
          <w:p w14:paraId="56F4B05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Submitted by</w:t>
            </w:r>
          </w:p>
          <w:p w14:paraId="041D82C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Name: Happy</w:t>
            </w:r>
          </w:p>
          <w:p w14:paraId="7B2DB95E" w14:textId="1AC3796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 xml:space="preserve">Roll No: </w:t>
            </w:r>
            <w:r w:rsidR="00FA2FF9" w:rsidRPr="00FA2FF9">
              <w:rPr>
                <w:rFonts w:ascii="Times New Roman" w:hAnsi="Times New Roman" w:cs="Times New Roman"/>
              </w:rPr>
              <w:t>2301531540016</w:t>
            </w:r>
          </w:p>
          <w:p w14:paraId="242D3F24" w14:textId="3BC9C34C"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 xml:space="preserve">Semester: 7th   Section: </w:t>
            </w:r>
            <w:r w:rsidR="00FA2FF9" w:rsidRPr="00FA2FF9">
              <w:rPr>
                <w:rFonts w:ascii="Times New Roman" w:hAnsi="Times New Roman" w:cs="Times New Roman"/>
              </w:rPr>
              <w:t>E</w:t>
            </w:r>
          </w:p>
        </w:tc>
        <w:tc>
          <w:tcPr>
            <w:tcW w:w="3699" w:type="dxa"/>
            <w:tcBorders>
              <w:top w:val="nil"/>
              <w:left w:val="nil"/>
              <w:bottom w:val="nil"/>
              <w:right w:val="nil"/>
            </w:tcBorders>
          </w:tcPr>
          <w:p w14:paraId="76DC0272" w14:textId="77777777" w:rsidR="007B027C" w:rsidRPr="00FA2FF9" w:rsidRDefault="00000000">
            <w:pPr>
              <w:spacing w:after="0" w:line="259" w:lineRule="auto"/>
              <w:ind w:left="0" w:firstLine="0"/>
              <w:jc w:val="right"/>
              <w:rPr>
                <w:rFonts w:ascii="Times New Roman" w:hAnsi="Times New Roman" w:cs="Times New Roman"/>
              </w:rPr>
            </w:pPr>
            <w:r w:rsidRPr="00FA2FF9">
              <w:rPr>
                <w:rFonts w:ascii="Times New Roman" w:hAnsi="Times New Roman" w:cs="Times New Roman"/>
              </w:rPr>
              <w:t>Under the Supervision of</w:t>
            </w:r>
          </w:p>
          <w:p w14:paraId="60DAC6D4" w14:textId="6D23CF5E" w:rsidR="007B027C" w:rsidRPr="00FA2FF9" w:rsidRDefault="00FA2FF9">
            <w:pPr>
              <w:spacing w:after="0" w:line="259" w:lineRule="auto"/>
              <w:ind w:left="475" w:firstLine="0"/>
              <w:jc w:val="center"/>
              <w:rPr>
                <w:rFonts w:ascii="Times New Roman" w:hAnsi="Times New Roman" w:cs="Times New Roman"/>
              </w:rPr>
            </w:pPr>
            <w:r w:rsidRPr="00FA2FF9">
              <w:rPr>
                <w:rFonts w:ascii="Times New Roman" w:hAnsi="Times New Roman" w:cs="Times New Roman"/>
              </w:rPr>
              <w:t xml:space="preserve">             Dr. Alankrita Agarwal</w:t>
            </w:r>
          </w:p>
          <w:p w14:paraId="2784F375" w14:textId="0DAFA4F8" w:rsidR="00FA2FF9" w:rsidRPr="00FA2FF9" w:rsidRDefault="00FA2FF9" w:rsidP="00FA2FF9">
            <w:pPr>
              <w:spacing w:after="0" w:line="259" w:lineRule="auto"/>
              <w:ind w:left="475" w:firstLine="0"/>
              <w:rPr>
                <w:rFonts w:ascii="Times New Roman" w:hAnsi="Times New Roman" w:cs="Times New Roman"/>
              </w:rPr>
            </w:pPr>
            <w:r w:rsidRPr="00FA2FF9">
              <w:rPr>
                <w:rFonts w:ascii="Times New Roman" w:hAnsi="Times New Roman" w:cs="Times New Roman"/>
              </w:rPr>
              <w:t xml:space="preserve">                    Professor</w:t>
            </w:r>
          </w:p>
        </w:tc>
      </w:tr>
    </w:tbl>
    <w:p w14:paraId="733FE939" w14:textId="77777777" w:rsidR="007B027C" w:rsidRPr="00FA2FF9" w:rsidRDefault="00000000">
      <w:pPr>
        <w:spacing w:after="659" w:line="259" w:lineRule="auto"/>
        <w:ind w:left="3062" w:firstLine="0"/>
        <w:jc w:val="left"/>
        <w:rPr>
          <w:rFonts w:ascii="Times New Roman" w:hAnsi="Times New Roman" w:cs="Times New Roman"/>
        </w:rPr>
      </w:pPr>
      <w:r w:rsidRPr="00FA2FF9">
        <w:rPr>
          <w:rFonts w:ascii="Times New Roman" w:hAnsi="Times New Roman" w:cs="Times New Roman"/>
          <w:noProof/>
        </w:rPr>
        <w:drawing>
          <wp:inline distT="0" distB="0" distL="0" distR="0" wp14:anchorId="22E17A37" wp14:editId="3F1A52E4">
            <wp:extent cx="925195" cy="83629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a:stretch>
                      <a:fillRect/>
                    </a:stretch>
                  </pic:blipFill>
                  <pic:spPr>
                    <a:xfrm>
                      <a:off x="0" y="0"/>
                      <a:ext cx="925195" cy="836295"/>
                    </a:xfrm>
                    <a:prstGeom prst="rect">
                      <a:avLst/>
                    </a:prstGeom>
                  </pic:spPr>
                </pic:pic>
              </a:graphicData>
            </a:graphic>
          </wp:inline>
        </w:drawing>
      </w:r>
    </w:p>
    <w:p w14:paraId="75E33527" w14:textId="77777777" w:rsidR="007B027C" w:rsidRPr="00FA2FF9" w:rsidRDefault="00000000">
      <w:pPr>
        <w:spacing w:after="34" w:line="265" w:lineRule="auto"/>
        <w:ind w:left="16" w:right="5"/>
        <w:jc w:val="center"/>
        <w:rPr>
          <w:rFonts w:ascii="Times New Roman" w:hAnsi="Times New Roman" w:cs="Times New Roman"/>
        </w:rPr>
      </w:pPr>
      <w:r w:rsidRPr="00FA2FF9">
        <w:rPr>
          <w:rFonts w:ascii="Times New Roman" w:hAnsi="Times New Roman" w:cs="Times New Roman"/>
          <w:b/>
        </w:rPr>
        <w:t>Department of Computer Science &amp; Engineering &amp; Allied Branches</w:t>
      </w:r>
    </w:p>
    <w:p w14:paraId="287B0657" w14:textId="77777777" w:rsidR="007B027C" w:rsidRPr="00FA2FF9" w:rsidRDefault="00000000">
      <w:pPr>
        <w:spacing w:after="34" w:line="265" w:lineRule="auto"/>
        <w:ind w:left="16" w:right="2"/>
        <w:jc w:val="center"/>
        <w:rPr>
          <w:rFonts w:ascii="Times New Roman" w:hAnsi="Times New Roman" w:cs="Times New Roman"/>
        </w:rPr>
      </w:pPr>
      <w:r w:rsidRPr="00FA2FF9">
        <w:rPr>
          <w:rFonts w:ascii="Times New Roman" w:hAnsi="Times New Roman" w:cs="Times New Roman"/>
          <w:b/>
        </w:rPr>
        <w:t>Lloyd Institute of Engineering &amp; Technology</w:t>
      </w:r>
    </w:p>
    <w:p w14:paraId="12AF041C" w14:textId="77777777" w:rsidR="007B027C" w:rsidRPr="00FA2FF9" w:rsidRDefault="00000000">
      <w:pPr>
        <w:spacing w:after="0" w:line="259" w:lineRule="auto"/>
        <w:ind w:left="766" w:right="14"/>
        <w:rPr>
          <w:rFonts w:ascii="Times New Roman" w:hAnsi="Times New Roman" w:cs="Times New Roman"/>
        </w:rPr>
      </w:pPr>
      <w:r w:rsidRPr="00FA2FF9">
        <w:rPr>
          <w:rFonts w:ascii="Times New Roman" w:hAnsi="Times New Roman" w:cs="Times New Roman"/>
        </w:rPr>
        <w:t>Plot No. 3, Knowledge Park II, Greater Noida, Uttar Pradesh 201306</w:t>
      </w:r>
    </w:p>
    <w:p w14:paraId="5F3D6B1B" w14:textId="77777777" w:rsidR="007B027C" w:rsidRPr="00FA2FF9" w:rsidRDefault="00000000">
      <w:pPr>
        <w:spacing w:after="0" w:line="259" w:lineRule="auto"/>
        <w:ind w:left="62" w:firstLine="0"/>
        <w:jc w:val="center"/>
        <w:rPr>
          <w:rFonts w:ascii="Times New Roman" w:hAnsi="Times New Roman" w:cs="Times New Roman"/>
        </w:rPr>
      </w:pPr>
      <w:r w:rsidRPr="00FA2FF9">
        <w:rPr>
          <w:rFonts w:ascii="Times New Roman" w:hAnsi="Times New Roman" w:cs="Times New Roman"/>
          <w:b/>
        </w:rPr>
        <w:t xml:space="preserve">  </w:t>
      </w:r>
    </w:p>
    <w:p w14:paraId="5242C8D8" w14:textId="77777777" w:rsidR="007B027C" w:rsidRPr="00FA2FF9" w:rsidRDefault="00000000">
      <w:pPr>
        <w:spacing w:after="34" w:line="265" w:lineRule="auto"/>
        <w:ind w:left="16"/>
        <w:jc w:val="center"/>
        <w:rPr>
          <w:rFonts w:ascii="Times New Roman" w:hAnsi="Times New Roman" w:cs="Times New Roman"/>
        </w:rPr>
      </w:pPr>
      <w:r w:rsidRPr="00FA2FF9">
        <w:rPr>
          <w:rFonts w:ascii="Times New Roman" w:hAnsi="Times New Roman" w:cs="Times New Roman"/>
          <w:b/>
        </w:rPr>
        <w:t>Session: 2026–27</w:t>
      </w:r>
    </w:p>
    <w:p w14:paraId="671FDEBB" w14:textId="77777777" w:rsidR="007B027C" w:rsidRPr="00FA2FF9" w:rsidRDefault="007B027C">
      <w:pPr>
        <w:rPr>
          <w:rFonts w:ascii="Times New Roman" w:hAnsi="Times New Roman" w:cs="Times New Roman"/>
        </w:rPr>
        <w:sectPr w:rsidR="007B027C" w:rsidRPr="00FA2FF9">
          <w:headerReference w:type="even" r:id="rId9"/>
          <w:headerReference w:type="default" r:id="rId10"/>
          <w:footerReference w:type="even" r:id="rId11"/>
          <w:footerReference w:type="default" r:id="rId12"/>
          <w:headerReference w:type="first" r:id="rId13"/>
          <w:footerReference w:type="first" r:id="rId14"/>
          <w:pgSz w:w="11906" w:h="16838"/>
          <w:pgMar w:top="1440" w:right="1805" w:bottom="1440" w:left="2523" w:header="720" w:footer="720" w:gutter="0"/>
          <w:cols w:space="720"/>
        </w:sectPr>
      </w:pPr>
    </w:p>
    <w:p w14:paraId="4CB0AB16" w14:textId="77777777" w:rsidR="007B027C" w:rsidRPr="00FA2FF9" w:rsidRDefault="00000000">
      <w:pPr>
        <w:pStyle w:val="Heading1"/>
        <w:spacing w:after="286"/>
        <w:ind w:left="324" w:right="321"/>
        <w:jc w:val="center"/>
        <w:rPr>
          <w:rFonts w:ascii="Times New Roman" w:hAnsi="Times New Roman" w:cs="Times New Roman"/>
        </w:rPr>
      </w:pPr>
      <w:bookmarkStart w:id="0" w:name="_Toc61760"/>
      <w:r w:rsidRPr="00FA2FF9">
        <w:rPr>
          <w:rFonts w:ascii="Times New Roman" w:hAnsi="Times New Roman" w:cs="Times New Roman"/>
          <w:sz w:val="30"/>
        </w:rPr>
        <w:lastRenderedPageBreak/>
        <w:t>CERTIFICATE</w:t>
      </w:r>
      <w:bookmarkEnd w:id="0"/>
    </w:p>
    <w:p w14:paraId="30A04E33" w14:textId="6F31FA80"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This is to certify that the Mini Project Report entitled Sales and Demand Forecasting Using Time Series Analysis is submitted by Happy, Roll No </w:t>
      </w:r>
      <w:r w:rsidR="00FA2FF9" w:rsidRPr="00FA2FF9">
        <w:rPr>
          <w:rFonts w:ascii="Times New Roman" w:hAnsi="Times New Roman" w:cs="Times New Roman"/>
        </w:rPr>
        <w:t>2301531540016</w:t>
      </w:r>
      <w:r w:rsidRPr="00FA2FF9">
        <w:rPr>
          <w:rFonts w:ascii="Times New Roman" w:hAnsi="Times New Roman" w:cs="Times New Roman"/>
        </w:rPr>
        <w:t>, in partial fulfilment of the requirements for the award of the degree of Bachelor of Technology in Computer Science and Engineering Data Science during the academic session 2026–27, Seventh Semester, at Lloyd Institute of Engineering and Technology, Greater Noida.</w:t>
      </w:r>
    </w:p>
    <w:tbl>
      <w:tblPr>
        <w:tblpPr w:leftFromText="180" w:rightFromText="180" w:vertAnchor="text" w:horzAnchor="margin" w:tblpY="1211"/>
        <w:tblW w:w="8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9"/>
        <w:gridCol w:w="2888"/>
        <w:gridCol w:w="2891"/>
      </w:tblGrid>
      <w:tr w:rsidR="00FA2FF9" w:rsidRPr="00FA2FF9" w14:paraId="71B8CB3A" w14:textId="77777777" w:rsidTr="00FA2FF9">
        <w:trPr>
          <w:trHeight w:val="363"/>
        </w:trPr>
        <w:tc>
          <w:tcPr>
            <w:tcW w:w="2889" w:type="dxa"/>
            <w:tcBorders>
              <w:top w:val="nil"/>
              <w:left w:val="nil"/>
              <w:bottom w:val="nil"/>
              <w:right w:val="nil"/>
            </w:tcBorders>
            <w:tcMar>
              <w:top w:w="0" w:type="dxa"/>
              <w:left w:w="60" w:type="dxa"/>
              <w:bottom w:w="0" w:type="dxa"/>
              <w:right w:w="60" w:type="dxa"/>
            </w:tcMar>
            <w:hideMark/>
          </w:tcPr>
          <w:p w14:paraId="49830F1C" w14:textId="27EB3B08" w:rsidR="00FA2FF9" w:rsidRPr="00FA2FF9" w:rsidRDefault="00FA2FF9" w:rsidP="00FA2FF9">
            <w:pPr>
              <w:pStyle w:val="Heading1"/>
              <w:spacing w:after="286"/>
              <w:ind w:left="324" w:right="322"/>
              <w:rPr>
                <w:rFonts w:ascii="Times New Roman" w:hAnsi="Times New Roman" w:cs="Times New Roman"/>
                <w:sz w:val="20"/>
                <w:szCs w:val="20"/>
              </w:rPr>
            </w:pPr>
            <w:r w:rsidRPr="00FA2FF9">
              <w:rPr>
                <w:rFonts w:ascii="Times New Roman" w:hAnsi="Times New Roman" w:cs="Times New Roman"/>
                <w:sz w:val="20"/>
                <w:szCs w:val="20"/>
              </w:rPr>
              <w:t>_____________________</w:t>
            </w:r>
          </w:p>
          <w:p w14:paraId="43E78EE5" w14:textId="77777777" w:rsidR="00FA2FF9" w:rsidRPr="00FA2FF9" w:rsidRDefault="00FA2FF9" w:rsidP="00FA2FF9">
            <w:pPr>
              <w:pStyle w:val="Heading1"/>
              <w:spacing w:after="286"/>
              <w:ind w:left="324" w:right="322"/>
              <w:rPr>
                <w:rFonts w:ascii="Times New Roman" w:hAnsi="Times New Roman" w:cs="Times New Roman"/>
                <w:sz w:val="20"/>
                <w:szCs w:val="20"/>
              </w:rPr>
            </w:pPr>
            <w:r w:rsidRPr="00FA2FF9">
              <w:rPr>
                <w:rFonts w:ascii="Times New Roman" w:hAnsi="Times New Roman" w:cs="Times New Roman"/>
                <w:bCs/>
                <w:sz w:val="20"/>
                <w:szCs w:val="20"/>
              </w:rPr>
              <w:t>Project Guide</w:t>
            </w:r>
          </w:p>
          <w:p w14:paraId="2561CC59" w14:textId="0EF3D814" w:rsidR="00FA2FF9" w:rsidRPr="00FA2FF9" w:rsidRDefault="00FA2FF9" w:rsidP="00FA2FF9">
            <w:pPr>
              <w:pStyle w:val="Heading1"/>
              <w:spacing w:after="286"/>
              <w:ind w:left="324" w:right="322"/>
              <w:rPr>
                <w:rFonts w:ascii="Times New Roman" w:hAnsi="Times New Roman" w:cs="Times New Roman"/>
                <w:sz w:val="20"/>
                <w:szCs w:val="20"/>
              </w:rPr>
            </w:pPr>
            <w:r>
              <w:rPr>
                <w:rFonts w:ascii="Times New Roman" w:hAnsi="Times New Roman" w:cs="Times New Roman"/>
                <w:sz w:val="20"/>
                <w:szCs w:val="20"/>
              </w:rPr>
              <w:t>Dr. Alankrita Agarwal</w:t>
            </w:r>
          </w:p>
          <w:p w14:paraId="33E92E0D" w14:textId="549DFD7F" w:rsidR="00FA2FF9" w:rsidRPr="00FA2FF9" w:rsidRDefault="00FA2FF9" w:rsidP="00FA2FF9">
            <w:pPr>
              <w:pStyle w:val="Heading1"/>
              <w:spacing w:after="286"/>
              <w:ind w:left="324" w:right="322"/>
              <w:rPr>
                <w:rFonts w:ascii="Times New Roman" w:hAnsi="Times New Roman" w:cs="Times New Roman"/>
                <w:sz w:val="20"/>
                <w:szCs w:val="20"/>
              </w:rPr>
            </w:pPr>
            <w:r>
              <w:rPr>
                <w:rFonts w:ascii="Times New Roman" w:hAnsi="Times New Roman" w:cs="Times New Roman"/>
                <w:sz w:val="20"/>
                <w:szCs w:val="20"/>
              </w:rPr>
              <w:t>Professor</w:t>
            </w:r>
          </w:p>
        </w:tc>
        <w:tc>
          <w:tcPr>
            <w:tcW w:w="2888" w:type="dxa"/>
            <w:tcBorders>
              <w:top w:val="nil"/>
              <w:left w:val="nil"/>
              <w:bottom w:val="nil"/>
              <w:right w:val="nil"/>
            </w:tcBorders>
            <w:tcMar>
              <w:top w:w="0" w:type="dxa"/>
              <w:left w:w="60" w:type="dxa"/>
              <w:bottom w:w="0" w:type="dxa"/>
              <w:right w:w="60" w:type="dxa"/>
            </w:tcMar>
            <w:hideMark/>
          </w:tcPr>
          <w:p w14:paraId="139879A6" w14:textId="0644668B" w:rsidR="00FA2FF9" w:rsidRPr="00FA2FF9" w:rsidRDefault="00FA2FF9" w:rsidP="00FA2FF9">
            <w:pPr>
              <w:pStyle w:val="Heading1"/>
              <w:spacing w:after="286"/>
              <w:ind w:left="324" w:right="322"/>
              <w:rPr>
                <w:rFonts w:ascii="Times New Roman" w:hAnsi="Times New Roman" w:cs="Times New Roman"/>
                <w:sz w:val="20"/>
                <w:szCs w:val="20"/>
              </w:rPr>
            </w:pPr>
            <w:r w:rsidRPr="00FA2FF9">
              <w:rPr>
                <w:rFonts w:ascii="Times New Roman" w:hAnsi="Times New Roman" w:cs="Times New Roman"/>
                <w:sz w:val="20"/>
                <w:szCs w:val="20"/>
              </w:rPr>
              <w:t>_____________________</w:t>
            </w:r>
          </w:p>
          <w:p w14:paraId="5B7F8F5F" w14:textId="77777777" w:rsidR="00FA2FF9" w:rsidRPr="00FA2FF9" w:rsidRDefault="00FA2FF9" w:rsidP="00FA2FF9">
            <w:pPr>
              <w:pStyle w:val="Heading1"/>
              <w:spacing w:after="286"/>
              <w:ind w:left="324" w:right="322"/>
              <w:rPr>
                <w:rFonts w:ascii="Times New Roman" w:hAnsi="Times New Roman" w:cs="Times New Roman"/>
                <w:sz w:val="20"/>
                <w:szCs w:val="20"/>
              </w:rPr>
            </w:pPr>
            <w:r w:rsidRPr="00FA2FF9">
              <w:rPr>
                <w:rFonts w:ascii="Times New Roman" w:hAnsi="Times New Roman" w:cs="Times New Roman"/>
                <w:bCs/>
                <w:sz w:val="20"/>
                <w:szCs w:val="20"/>
              </w:rPr>
              <w:t>Project Coordinator</w:t>
            </w:r>
          </w:p>
          <w:p w14:paraId="47AC26F3" w14:textId="511FD506" w:rsidR="00FA2FF9" w:rsidRPr="00FA2FF9" w:rsidRDefault="00FA2FF9" w:rsidP="00FA2FF9">
            <w:pPr>
              <w:pStyle w:val="Heading1"/>
              <w:spacing w:after="286"/>
              <w:ind w:left="324" w:right="322"/>
              <w:rPr>
                <w:rFonts w:ascii="Times New Roman" w:hAnsi="Times New Roman" w:cs="Times New Roman"/>
                <w:sz w:val="20"/>
                <w:szCs w:val="20"/>
              </w:rPr>
            </w:pPr>
            <w:r>
              <w:rPr>
                <w:rFonts w:ascii="Times New Roman" w:hAnsi="Times New Roman" w:cs="Times New Roman"/>
                <w:sz w:val="20"/>
                <w:szCs w:val="20"/>
              </w:rPr>
              <w:t>Mr. Vishal Gupta</w:t>
            </w:r>
          </w:p>
          <w:p w14:paraId="325F0049" w14:textId="161A1ECE" w:rsidR="00FA2FF9" w:rsidRPr="00FA2FF9" w:rsidRDefault="00FA2FF9" w:rsidP="00FA2FF9">
            <w:pPr>
              <w:pStyle w:val="Heading1"/>
              <w:spacing w:after="286"/>
              <w:ind w:left="324" w:right="322"/>
              <w:rPr>
                <w:rFonts w:ascii="Times New Roman" w:hAnsi="Times New Roman" w:cs="Times New Roman"/>
                <w:sz w:val="20"/>
                <w:szCs w:val="20"/>
              </w:rPr>
            </w:pPr>
            <w:r>
              <w:rPr>
                <w:rFonts w:ascii="Times New Roman" w:hAnsi="Times New Roman" w:cs="Times New Roman"/>
                <w:sz w:val="20"/>
                <w:szCs w:val="20"/>
              </w:rPr>
              <w:t>Assistant Professor</w:t>
            </w:r>
          </w:p>
        </w:tc>
        <w:tc>
          <w:tcPr>
            <w:tcW w:w="2891" w:type="dxa"/>
            <w:tcBorders>
              <w:top w:val="nil"/>
              <w:left w:val="nil"/>
              <w:bottom w:val="nil"/>
              <w:right w:val="nil"/>
            </w:tcBorders>
            <w:tcMar>
              <w:top w:w="0" w:type="dxa"/>
              <w:left w:w="60" w:type="dxa"/>
              <w:bottom w:w="0" w:type="dxa"/>
              <w:right w:w="60" w:type="dxa"/>
            </w:tcMar>
            <w:hideMark/>
          </w:tcPr>
          <w:p w14:paraId="019AB95B" w14:textId="091EA4A9" w:rsidR="00FA2FF9" w:rsidRPr="00FA2FF9" w:rsidRDefault="00FA2FF9" w:rsidP="00FA2FF9">
            <w:pPr>
              <w:pStyle w:val="Heading1"/>
              <w:spacing w:after="286"/>
              <w:ind w:left="324" w:right="322"/>
              <w:rPr>
                <w:rFonts w:ascii="Times New Roman" w:hAnsi="Times New Roman" w:cs="Times New Roman"/>
                <w:sz w:val="20"/>
                <w:szCs w:val="20"/>
              </w:rPr>
            </w:pPr>
            <w:r w:rsidRPr="00FA2FF9">
              <w:rPr>
                <w:rFonts w:ascii="Times New Roman" w:hAnsi="Times New Roman" w:cs="Times New Roman"/>
                <w:sz w:val="20"/>
                <w:szCs w:val="20"/>
              </w:rPr>
              <w:t>_____________________</w:t>
            </w:r>
          </w:p>
          <w:p w14:paraId="27C57A74" w14:textId="77777777" w:rsidR="00FA2FF9" w:rsidRPr="00FA2FF9" w:rsidRDefault="00FA2FF9" w:rsidP="00FA2FF9">
            <w:pPr>
              <w:pStyle w:val="Heading1"/>
              <w:spacing w:after="286"/>
              <w:ind w:left="324" w:right="322"/>
              <w:rPr>
                <w:rFonts w:ascii="Times New Roman" w:hAnsi="Times New Roman" w:cs="Times New Roman"/>
                <w:sz w:val="20"/>
                <w:szCs w:val="20"/>
              </w:rPr>
            </w:pPr>
            <w:r w:rsidRPr="00FA2FF9">
              <w:rPr>
                <w:rFonts w:ascii="Times New Roman" w:hAnsi="Times New Roman" w:cs="Times New Roman"/>
                <w:bCs/>
                <w:sz w:val="20"/>
                <w:szCs w:val="20"/>
              </w:rPr>
              <w:t>Head of Department</w:t>
            </w:r>
          </w:p>
          <w:p w14:paraId="097B90C2" w14:textId="77777777" w:rsidR="00C074E1" w:rsidRPr="00FA2FF9" w:rsidRDefault="00C074E1" w:rsidP="00C074E1">
            <w:pPr>
              <w:pStyle w:val="Heading1"/>
              <w:spacing w:after="286"/>
              <w:ind w:left="324" w:right="322"/>
              <w:rPr>
                <w:rFonts w:ascii="Times New Roman" w:hAnsi="Times New Roman" w:cs="Times New Roman"/>
                <w:sz w:val="20"/>
                <w:szCs w:val="20"/>
              </w:rPr>
            </w:pPr>
            <w:r>
              <w:rPr>
                <w:rFonts w:ascii="Times New Roman" w:hAnsi="Times New Roman" w:cs="Times New Roman"/>
                <w:sz w:val="20"/>
                <w:szCs w:val="20"/>
              </w:rPr>
              <w:t>Dr. Alankrita Agarwal</w:t>
            </w:r>
          </w:p>
          <w:p w14:paraId="7973FCDE" w14:textId="646D0B29" w:rsidR="00FA2FF9" w:rsidRPr="00FA2FF9" w:rsidRDefault="00C074E1" w:rsidP="00C074E1">
            <w:pPr>
              <w:pStyle w:val="Heading1"/>
              <w:spacing w:after="286"/>
              <w:ind w:left="324" w:right="322"/>
              <w:rPr>
                <w:rFonts w:ascii="Times New Roman" w:hAnsi="Times New Roman" w:cs="Times New Roman"/>
                <w:sz w:val="20"/>
                <w:szCs w:val="20"/>
              </w:rPr>
            </w:pPr>
            <w:r>
              <w:rPr>
                <w:rFonts w:ascii="Times New Roman" w:hAnsi="Times New Roman" w:cs="Times New Roman"/>
                <w:sz w:val="20"/>
                <w:szCs w:val="20"/>
              </w:rPr>
              <w:t>Professor</w:t>
            </w:r>
          </w:p>
        </w:tc>
      </w:tr>
    </w:tbl>
    <w:p w14:paraId="7A581D0B" w14:textId="77777777" w:rsidR="00FA2FF9" w:rsidRDefault="00000000" w:rsidP="00FA2FF9">
      <w:pPr>
        <w:ind w:left="-5" w:right="14"/>
        <w:rPr>
          <w:rFonts w:ascii="Times New Roman" w:hAnsi="Times New Roman" w:cs="Times New Roman"/>
        </w:rPr>
      </w:pPr>
      <w:r w:rsidRPr="00FA2FF9">
        <w:rPr>
          <w:rFonts w:ascii="Times New Roman" w:hAnsi="Times New Roman" w:cs="Times New Roman"/>
        </w:rPr>
        <w:t xml:space="preserve">The work is submitted for examination under the supervision of </w:t>
      </w:r>
      <w:r w:rsidR="00FA2FF9" w:rsidRPr="00FA2FF9">
        <w:rPr>
          <w:rFonts w:ascii="Times New Roman" w:hAnsi="Times New Roman" w:cs="Times New Roman"/>
        </w:rPr>
        <w:t xml:space="preserve">Dr. Alankrita Agarwal, Professor. </w:t>
      </w:r>
      <w:r w:rsidRPr="00FA2FF9">
        <w:rPr>
          <w:rFonts w:ascii="Times New Roman" w:hAnsi="Times New Roman" w:cs="Times New Roman"/>
        </w:rPr>
        <w:t>The project and this report are subject to verification and approval by the undersigned institutional authorities.</w:t>
      </w:r>
      <w:bookmarkStart w:id="1" w:name="_Toc61761"/>
    </w:p>
    <w:p w14:paraId="585B2F09" w14:textId="77777777" w:rsidR="00FA2FF9" w:rsidRDefault="00FA2FF9" w:rsidP="00FA2FF9">
      <w:pPr>
        <w:ind w:left="-5" w:right="14"/>
        <w:rPr>
          <w:rFonts w:ascii="Times New Roman" w:hAnsi="Times New Roman" w:cs="Times New Roman"/>
        </w:rPr>
      </w:pPr>
    </w:p>
    <w:p w14:paraId="66BE04CA" w14:textId="08B8D54E" w:rsidR="00FA2FF9" w:rsidRDefault="00FA2FF9" w:rsidP="00FA2FF9">
      <w:pPr>
        <w:ind w:left="-5" w:right="14"/>
        <w:rPr>
          <w:rFonts w:ascii="Times New Roman" w:hAnsi="Times New Roman" w:cs="Times New Roman"/>
          <w:sz w:val="20"/>
          <w:szCs w:val="20"/>
        </w:rPr>
      </w:pPr>
      <w:r w:rsidRPr="00FA2FF9">
        <w:rPr>
          <w:rFonts w:ascii="Times New Roman" w:hAnsi="Times New Roman" w:cs="Times New Roman"/>
          <w:sz w:val="20"/>
          <w:szCs w:val="20"/>
        </w:rPr>
        <w:t xml:space="preserve">Date: </w:t>
      </w:r>
      <w:r>
        <w:rPr>
          <w:rFonts w:ascii="Times New Roman" w:hAnsi="Times New Roman" w:cs="Times New Roman"/>
          <w:sz w:val="20"/>
          <w:szCs w:val="20"/>
        </w:rPr>
        <w:t>24/10/2026</w:t>
      </w:r>
    </w:p>
    <w:p w14:paraId="44914B0E" w14:textId="17E7EC25" w:rsidR="00FA2FF9" w:rsidRPr="00FA2FF9" w:rsidRDefault="00FA2FF9" w:rsidP="00FA2FF9">
      <w:pPr>
        <w:ind w:left="-5" w:right="14"/>
        <w:rPr>
          <w:rFonts w:ascii="Times New Roman" w:hAnsi="Times New Roman" w:cs="Times New Roman"/>
        </w:rPr>
      </w:pPr>
      <w:r w:rsidRPr="00FA2FF9">
        <w:rPr>
          <w:rFonts w:ascii="Times New Roman" w:hAnsi="Times New Roman" w:cs="Times New Roman"/>
          <w:sz w:val="20"/>
          <w:szCs w:val="20"/>
        </w:rPr>
        <w:t xml:space="preserve">Place: </w:t>
      </w:r>
      <w:r>
        <w:rPr>
          <w:rFonts w:ascii="Times New Roman" w:hAnsi="Times New Roman" w:cs="Times New Roman"/>
          <w:sz w:val="20"/>
          <w:szCs w:val="20"/>
        </w:rPr>
        <w:t>Greater Noida</w:t>
      </w:r>
    </w:p>
    <w:p w14:paraId="35402AF8" w14:textId="77777777" w:rsidR="007B027C" w:rsidRPr="00FA2FF9" w:rsidRDefault="00000000">
      <w:pPr>
        <w:pStyle w:val="Heading1"/>
        <w:spacing w:after="286"/>
        <w:ind w:left="324" w:right="322"/>
        <w:jc w:val="center"/>
        <w:rPr>
          <w:rFonts w:ascii="Times New Roman" w:hAnsi="Times New Roman" w:cs="Times New Roman"/>
        </w:rPr>
      </w:pPr>
      <w:r w:rsidRPr="00FA2FF9">
        <w:rPr>
          <w:rFonts w:ascii="Times New Roman" w:hAnsi="Times New Roman" w:cs="Times New Roman"/>
          <w:sz w:val="30"/>
        </w:rPr>
        <w:lastRenderedPageBreak/>
        <w:t>DECLARATION</w:t>
      </w:r>
      <w:bookmarkEnd w:id="1"/>
    </w:p>
    <w:p w14:paraId="17F09AB1" w14:textId="54E7787B" w:rsidR="00C074E1" w:rsidRDefault="00C074E1" w:rsidP="00C074E1">
      <w:bookmarkStart w:id="2" w:name="_Toc61762"/>
      <w:r>
        <w:t>I hereby declare that the Mini Project Report entitled “</w:t>
      </w:r>
      <w:r w:rsidRPr="00FA2FF9">
        <w:rPr>
          <w:rFonts w:ascii="Times New Roman" w:hAnsi="Times New Roman" w:cs="Times New Roman"/>
        </w:rPr>
        <w:t>Sales and Demand Forecasting Using Time Series Analysis</w:t>
      </w:r>
      <w:r>
        <w:t xml:space="preserve">” submitted to the Department of </w:t>
      </w:r>
      <w:r>
        <w:t>Computer S</w:t>
      </w:r>
      <w:r w:rsidR="00412475">
        <w:t xml:space="preserve">cience and Engineering [Data Science], Lloyd Institute of Engineering and </w:t>
      </w:r>
      <w:proofErr w:type="gramStart"/>
      <w:r w:rsidR="00412475">
        <w:t xml:space="preserve">Technology </w:t>
      </w:r>
      <w:r>
        <w:t>,</w:t>
      </w:r>
      <w:proofErr w:type="gramEnd"/>
      <w:r>
        <w:t xml:space="preserve"> in partial fulfilment of the requirements for the degree of </w:t>
      </w:r>
      <w:proofErr w:type="spellStart"/>
      <w:proofErr w:type="gramStart"/>
      <w:r w:rsidR="00412475">
        <w:t>B.Tech</w:t>
      </w:r>
      <w:proofErr w:type="spellEnd"/>
      <w:proofErr w:type="gramEnd"/>
      <w:r w:rsidR="00412475">
        <w:t xml:space="preserve"> Data </w:t>
      </w:r>
      <w:r w:rsidR="00412475">
        <w:t>Computer Science and Engineering [Data Science]</w:t>
      </w:r>
      <w:r>
        <w:t xml:space="preserve">is a record of original work carried out by me under the guidance of </w:t>
      </w:r>
      <w:r>
        <w:t>Dr. Alankrita Agarwal, Professor.</w:t>
      </w:r>
    </w:p>
    <w:p w14:paraId="046B49AD" w14:textId="4B816DA9" w:rsidR="00C074E1" w:rsidRDefault="00C074E1" w:rsidP="00C074E1">
      <w:r>
        <w:t xml:space="preserve">I further declare that this report has not been copied from any other source, and that all references, data and material taken from other sources have been duly acknowledged. The similarity index of this report, as checked using </w:t>
      </w:r>
      <w:r w:rsidRPr="00C074E1">
        <w:t>[Turnitin / Grammarly / Institution tool],</w:t>
      </w:r>
      <w:r>
        <w:t xml:space="preserve"> is </w:t>
      </w:r>
      <w:r>
        <w:t xml:space="preserve">   </w:t>
      </w:r>
      <w:r>
        <w:t>% (excluding references, code and standard boilerplate text), which is below the permitted limit of 20%.</w:t>
      </w:r>
    </w:p>
    <w:p w14:paraId="22F62F5E" w14:textId="77777777" w:rsidR="00C074E1" w:rsidRDefault="00C074E1" w:rsidP="00C074E1">
      <w:pPr>
        <w:spacing w:after="0" w:line="240" w:lineRule="auto"/>
      </w:pPr>
    </w:p>
    <w:p w14:paraId="5983E17E" w14:textId="77777777" w:rsidR="00C074E1" w:rsidRDefault="00C074E1" w:rsidP="00C074E1">
      <w:pPr>
        <w:spacing w:after="0" w:line="240" w:lineRule="auto"/>
      </w:pPr>
      <w:r>
        <w:br/>
      </w:r>
      <w:r>
        <w:br/>
      </w:r>
    </w:p>
    <w:p w14:paraId="336E8F64" w14:textId="77777777" w:rsidR="00C074E1" w:rsidRDefault="00C074E1" w:rsidP="00C074E1">
      <w:r>
        <w:t>Signature: ____________________</w:t>
      </w:r>
    </w:p>
    <w:p w14:paraId="337FC965" w14:textId="12BA62D9" w:rsidR="00C074E1" w:rsidRDefault="00C074E1" w:rsidP="00C074E1">
      <w:r>
        <w:t xml:space="preserve">Name: </w:t>
      </w:r>
      <w:r>
        <w:t>Happy</w:t>
      </w:r>
    </w:p>
    <w:p w14:paraId="485DE7E8" w14:textId="2F709CFC" w:rsidR="00C074E1" w:rsidRDefault="00C074E1" w:rsidP="00C074E1">
      <w:r>
        <w:t xml:space="preserve">Roll No.: </w:t>
      </w:r>
      <w:r>
        <w:t>2301531540016</w:t>
      </w:r>
    </w:p>
    <w:p w14:paraId="55967C4E" w14:textId="62B9B2FE" w:rsidR="00C074E1" w:rsidRDefault="00C074E1" w:rsidP="00C074E1">
      <w:r>
        <w:t xml:space="preserve">Date: </w:t>
      </w:r>
      <w:r>
        <w:t>24/10/2026</w:t>
      </w:r>
    </w:p>
    <w:p w14:paraId="7691BD83" w14:textId="77777777" w:rsidR="007B027C" w:rsidRPr="00FA2FF9" w:rsidRDefault="00000000">
      <w:pPr>
        <w:pStyle w:val="Heading1"/>
        <w:spacing w:after="286"/>
        <w:ind w:left="324" w:right="322"/>
        <w:jc w:val="center"/>
        <w:rPr>
          <w:rFonts w:ascii="Times New Roman" w:hAnsi="Times New Roman" w:cs="Times New Roman"/>
        </w:rPr>
      </w:pPr>
      <w:r w:rsidRPr="00FA2FF9">
        <w:rPr>
          <w:rFonts w:ascii="Times New Roman" w:hAnsi="Times New Roman" w:cs="Times New Roman"/>
          <w:sz w:val="30"/>
        </w:rPr>
        <w:lastRenderedPageBreak/>
        <w:t>ACKNOWLEDGEMENT</w:t>
      </w:r>
      <w:bookmarkEnd w:id="2"/>
    </w:p>
    <w:p w14:paraId="502030CB" w14:textId="0F63BE7B"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I would like to express my gratitude to my project guide, </w:t>
      </w:r>
      <w:r w:rsidR="00412475">
        <w:rPr>
          <w:rFonts w:ascii="Times New Roman" w:hAnsi="Times New Roman" w:cs="Times New Roman"/>
        </w:rPr>
        <w:t xml:space="preserve">Dr. Alankrita Agarwal, </w:t>
      </w:r>
      <w:proofErr w:type="gramStart"/>
      <w:r w:rsidR="00412475">
        <w:rPr>
          <w:rFonts w:ascii="Times New Roman" w:hAnsi="Times New Roman" w:cs="Times New Roman"/>
        </w:rPr>
        <w:t xml:space="preserve">Professor </w:t>
      </w:r>
      <w:r w:rsidRPr="00FA2FF9">
        <w:rPr>
          <w:rFonts w:ascii="Times New Roman" w:hAnsi="Times New Roman" w:cs="Times New Roman"/>
        </w:rPr>
        <w:t xml:space="preserve"> ,</w:t>
      </w:r>
      <w:proofErr w:type="gramEnd"/>
      <w:r w:rsidRPr="00FA2FF9">
        <w:rPr>
          <w:rFonts w:ascii="Times New Roman" w:hAnsi="Times New Roman" w:cs="Times New Roman"/>
        </w:rPr>
        <w:t xml:space="preserve"> Department of Computer Science and Engineering and Allied Branches, for the guidance and feedback associated with this mini project.</w:t>
      </w:r>
    </w:p>
    <w:p w14:paraId="7DFCAC4A" w14:textId="4BAEE25B"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I thank </w:t>
      </w:r>
      <w:r w:rsidR="00412475">
        <w:rPr>
          <w:rFonts w:ascii="Times New Roman" w:hAnsi="Times New Roman" w:cs="Times New Roman"/>
        </w:rPr>
        <w:t>Mr. Vishal Gupta,</w:t>
      </w:r>
      <w:r w:rsidRPr="00FA2FF9">
        <w:rPr>
          <w:rFonts w:ascii="Times New Roman" w:hAnsi="Times New Roman" w:cs="Times New Roman"/>
        </w:rPr>
        <w:t xml:space="preserve"> Project Coordinator, and </w:t>
      </w:r>
      <w:r w:rsidR="00412475">
        <w:rPr>
          <w:rFonts w:ascii="Times New Roman" w:hAnsi="Times New Roman" w:cs="Times New Roman"/>
        </w:rPr>
        <w:t>Dr. Alankrita Agarwal</w:t>
      </w:r>
      <w:r w:rsidR="00412475" w:rsidRPr="00FA2FF9">
        <w:rPr>
          <w:rFonts w:ascii="Times New Roman" w:hAnsi="Times New Roman" w:cs="Times New Roman"/>
        </w:rPr>
        <w:t xml:space="preserve"> </w:t>
      </w:r>
      <w:r w:rsidRPr="00FA2FF9">
        <w:rPr>
          <w:rFonts w:ascii="Times New Roman" w:hAnsi="Times New Roman" w:cs="Times New Roman"/>
        </w:rPr>
        <w:t>Head of Department, for their academic support. I also thank Lloyd Institute of Engineering and Technology for the learning environment in which this work is submitted.</w:t>
      </w:r>
    </w:p>
    <w:p w14:paraId="616A9D3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I acknowledge the developers and maintainers of Python, Pandas, NumPy, Matplotlib, </w:t>
      </w:r>
      <w:proofErr w:type="spellStart"/>
      <w:r w:rsidRPr="00FA2FF9">
        <w:rPr>
          <w:rFonts w:ascii="Times New Roman" w:hAnsi="Times New Roman" w:cs="Times New Roman"/>
        </w:rPr>
        <w:t>Plotly</w:t>
      </w:r>
      <w:proofErr w:type="spellEnd"/>
      <w:r w:rsidRPr="00FA2FF9">
        <w:rPr>
          <w:rFonts w:ascii="Times New Roman" w:hAnsi="Times New Roman" w:cs="Times New Roman"/>
        </w:rPr>
        <w:t xml:space="preserve">, </w:t>
      </w:r>
      <w:proofErr w:type="spellStart"/>
      <w:r w:rsidRPr="00FA2FF9">
        <w:rPr>
          <w:rFonts w:ascii="Times New Roman" w:hAnsi="Times New Roman" w:cs="Times New Roman"/>
        </w:rPr>
        <w:t>statsmodels</w:t>
      </w:r>
      <w:proofErr w:type="spellEnd"/>
      <w:r w:rsidRPr="00FA2FF9">
        <w:rPr>
          <w:rFonts w:ascii="Times New Roman" w:hAnsi="Times New Roman" w:cs="Times New Roman"/>
        </w:rPr>
        <w:t xml:space="preserve">, scikit-learn and </w:t>
      </w:r>
      <w:proofErr w:type="spellStart"/>
      <w:r w:rsidRPr="00FA2FF9">
        <w:rPr>
          <w:rFonts w:ascii="Times New Roman" w:hAnsi="Times New Roman" w:cs="Times New Roman"/>
        </w:rPr>
        <w:t>Streamlit</w:t>
      </w:r>
      <w:proofErr w:type="spellEnd"/>
      <w:r w:rsidRPr="00FA2FF9">
        <w:rPr>
          <w:rFonts w:ascii="Times New Roman" w:hAnsi="Times New Roman" w:cs="Times New Roman"/>
        </w:rPr>
        <w:t>. Their software makes the analytical workflow and presentation interface possible. The UCI Online Retail schema and the forecasting resources listed in the references provide context for the project.</w:t>
      </w:r>
    </w:p>
    <w:p w14:paraId="521D935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I am also thankful to my family, friends and classmates for their encouragement during my studies.</w:t>
      </w:r>
    </w:p>
    <w:p w14:paraId="53AADE21" w14:textId="77777777" w:rsidR="007B027C" w:rsidRPr="00FA2FF9" w:rsidRDefault="00000000">
      <w:pPr>
        <w:spacing w:after="89" w:line="259" w:lineRule="auto"/>
        <w:ind w:left="10" w:right="-5"/>
        <w:jc w:val="right"/>
        <w:rPr>
          <w:rFonts w:ascii="Times New Roman" w:hAnsi="Times New Roman" w:cs="Times New Roman"/>
        </w:rPr>
      </w:pPr>
      <w:r w:rsidRPr="00FA2FF9">
        <w:rPr>
          <w:rFonts w:ascii="Times New Roman" w:hAnsi="Times New Roman" w:cs="Times New Roman"/>
        </w:rPr>
        <w:t>Happy</w:t>
      </w:r>
    </w:p>
    <w:p w14:paraId="5D186A2F" w14:textId="77777777" w:rsidR="007B027C" w:rsidRPr="00FA2FF9" w:rsidRDefault="00000000">
      <w:pPr>
        <w:spacing w:after="89" w:line="259" w:lineRule="auto"/>
        <w:ind w:left="10" w:right="-5"/>
        <w:jc w:val="right"/>
        <w:rPr>
          <w:rFonts w:ascii="Times New Roman" w:hAnsi="Times New Roman" w:cs="Times New Roman"/>
        </w:rPr>
      </w:pPr>
      <w:r w:rsidRPr="00FA2FF9">
        <w:rPr>
          <w:rFonts w:ascii="Times New Roman" w:hAnsi="Times New Roman" w:cs="Times New Roman"/>
        </w:rPr>
        <w:t>BTech Computer Science and Engineering Data Science</w:t>
      </w:r>
    </w:p>
    <w:p w14:paraId="0CAE70E2" w14:textId="77777777" w:rsidR="007B027C" w:rsidRPr="00FA2FF9" w:rsidRDefault="00000000">
      <w:pPr>
        <w:spacing w:after="3" w:line="339" w:lineRule="auto"/>
        <w:ind w:left="6411"/>
        <w:jc w:val="center"/>
        <w:rPr>
          <w:rFonts w:ascii="Times New Roman" w:hAnsi="Times New Roman" w:cs="Times New Roman"/>
        </w:rPr>
      </w:pPr>
      <w:r w:rsidRPr="00FA2FF9">
        <w:rPr>
          <w:rFonts w:ascii="Times New Roman" w:hAnsi="Times New Roman" w:cs="Times New Roman"/>
        </w:rPr>
        <w:t>Seventh Semester Session 2026–27</w:t>
      </w:r>
    </w:p>
    <w:p w14:paraId="27387EC5" w14:textId="77777777" w:rsidR="00DD32E2" w:rsidRDefault="00DD32E2">
      <w:pPr>
        <w:pStyle w:val="Heading1"/>
        <w:spacing w:after="286"/>
        <w:ind w:left="324" w:right="321"/>
        <w:jc w:val="center"/>
        <w:rPr>
          <w:rFonts w:ascii="Times New Roman" w:hAnsi="Times New Roman" w:cs="Times New Roman"/>
          <w:sz w:val="30"/>
        </w:rPr>
      </w:pPr>
      <w:bookmarkStart w:id="3" w:name="_Toc61763"/>
    </w:p>
    <w:p w14:paraId="1B2D3F7B" w14:textId="49ED1481" w:rsidR="007B027C" w:rsidRPr="00FA2FF9" w:rsidRDefault="00000000">
      <w:pPr>
        <w:pStyle w:val="Heading1"/>
        <w:spacing w:after="286"/>
        <w:ind w:left="324" w:right="321"/>
        <w:jc w:val="center"/>
        <w:rPr>
          <w:rFonts w:ascii="Times New Roman" w:hAnsi="Times New Roman" w:cs="Times New Roman"/>
        </w:rPr>
      </w:pPr>
      <w:r w:rsidRPr="00FA2FF9">
        <w:rPr>
          <w:rFonts w:ascii="Times New Roman" w:hAnsi="Times New Roman" w:cs="Times New Roman"/>
          <w:sz w:val="30"/>
        </w:rPr>
        <w:t>ABSTRACT</w:t>
      </w:r>
      <w:bookmarkEnd w:id="3"/>
    </w:p>
    <w:p w14:paraId="31E9200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This project implements a daily sales forecasting workflow that converts retail transactions into analytical outputs and a thirty-day forecast. The system validates required fields, removes selected invalid records, calculates transaction revenue, aggregates daily sales and produces exploratory charts. A chronological split compares a Naive baseline, </w:t>
      </w:r>
      <w:proofErr w:type="gramStart"/>
      <w:r w:rsidRPr="00FA2FF9">
        <w:rPr>
          <w:rFonts w:ascii="Times New Roman" w:hAnsi="Times New Roman" w:cs="Times New Roman"/>
        </w:rPr>
        <w:t>ARIMA(</w:t>
      </w:r>
      <w:proofErr w:type="gramEnd"/>
      <w:r w:rsidRPr="00FA2FF9">
        <w:rPr>
          <w:rFonts w:ascii="Times New Roman" w:hAnsi="Times New Roman" w:cs="Times New Roman"/>
        </w:rPr>
        <w:t xml:space="preserve">1,1,1) and </w:t>
      </w:r>
      <w:proofErr w:type="gramStart"/>
      <w:r w:rsidRPr="00FA2FF9">
        <w:rPr>
          <w:rFonts w:ascii="Times New Roman" w:hAnsi="Times New Roman" w:cs="Times New Roman"/>
        </w:rPr>
        <w:t>SARIMA(</w:t>
      </w:r>
      <w:proofErr w:type="gramEnd"/>
      <w:r w:rsidRPr="00FA2FF9">
        <w:rPr>
          <w:rFonts w:ascii="Times New Roman" w:hAnsi="Times New Roman" w:cs="Times New Roman"/>
        </w:rPr>
        <w:t>1,1,</w:t>
      </w:r>
      <w:proofErr w:type="gramStart"/>
      <w:r w:rsidRPr="00FA2FF9">
        <w:rPr>
          <w:rFonts w:ascii="Times New Roman" w:hAnsi="Times New Roman" w:cs="Times New Roman"/>
        </w:rPr>
        <w:t>1)(</w:t>
      </w:r>
      <w:proofErr w:type="gramEnd"/>
      <w:r w:rsidRPr="00FA2FF9">
        <w:rPr>
          <w:rFonts w:ascii="Times New Roman" w:hAnsi="Times New Roman" w:cs="Times New Roman"/>
        </w:rPr>
        <w:t xml:space="preserve">1,0,1,7) using mean absolute error, root mean squared error and mean absolute percentage error. The selected method is refitted on the complete history, and a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dashboard presents saved results through six tabs.</w:t>
      </w:r>
    </w:p>
    <w:p w14:paraId="577FB92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reported experiment uses 13,089 synthetic transactions covering 1,096 days from January 2022 to December 2024. Retained revenue totals £548,324.51. SARIMA records the lowest validation MAE of £205.82, compared with £213.85 for Naive and £221.07 for ARIMA. It generates forecasts for January 2025, although the final fit emits a convergence warning. Twelve focused checks produce ten passes and expose two input-validation defects.</w:t>
      </w:r>
    </w:p>
    <w:p w14:paraId="59EE5DD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project demonstrates an inspectable analytical pipeline rather than verified commercial forecasting performance. Its target is monetary sales, which differs from product demand in units. Stronger validation, rolling </w:t>
      </w:r>
      <w:proofErr w:type="spellStart"/>
      <w:r w:rsidRPr="00FA2FF9">
        <w:rPr>
          <w:rFonts w:ascii="Times New Roman" w:hAnsi="Times New Roman" w:cs="Times New Roman"/>
        </w:rPr>
        <w:t>backtests</w:t>
      </w:r>
      <w:proofErr w:type="spellEnd"/>
      <w:r w:rsidRPr="00FA2FF9">
        <w:rPr>
          <w:rFonts w:ascii="Times New Roman" w:hAnsi="Times New Roman" w:cs="Times New Roman"/>
        </w:rPr>
        <w:t>, convergence diagnostics and real-data evaluation are required before operational use.</w:t>
      </w:r>
    </w:p>
    <w:p w14:paraId="2891D632" w14:textId="77777777" w:rsidR="007B027C" w:rsidRPr="00FA2FF9" w:rsidRDefault="00000000">
      <w:pPr>
        <w:spacing w:line="259" w:lineRule="auto"/>
        <w:ind w:left="-5" w:right="14"/>
        <w:rPr>
          <w:rFonts w:ascii="Times New Roman" w:hAnsi="Times New Roman" w:cs="Times New Roman"/>
        </w:rPr>
      </w:pPr>
      <w:r w:rsidRPr="00FA2FF9">
        <w:rPr>
          <w:rFonts w:ascii="Times New Roman" w:hAnsi="Times New Roman" w:cs="Times New Roman"/>
        </w:rPr>
        <w:t xml:space="preserve">Keywords: sales forecasting, time series, ARIMA, SARIMA, synthetic data, </w:t>
      </w:r>
      <w:proofErr w:type="spellStart"/>
      <w:r w:rsidRPr="00FA2FF9">
        <w:rPr>
          <w:rFonts w:ascii="Times New Roman" w:hAnsi="Times New Roman" w:cs="Times New Roman"/>
        </w:rPr>
        <w:t>Streamlit</w:t>
      </w:r>
      <w:proofErr w:type="spellEnd"/>
      <w:r w:rsidRPr="00FA2FF9">
        <w:rPr>
          <w:rFonts w:ascii="Times New Roman" w:hAnsi="Times New Roman" w:cs="Times New Roman"/>
        </w:rPr>
        <w:t>.</w:t>
      </w:r>
    </w:p>
    <w:p w14:paraId="7DD309A3" w14:textId="77777777" w:rsidR="007B027C" w:rsidRPr="00FA2FF9" w:rsidRDefault="007B027C">
      <w:pPr>
        <w:rPr>
          <w:rFonts w:ascii="Times New Roman" w:hAnsi="Times New Roman" w:cs="Times New Roman"/>
        </w:rPr>
        <w:sectPr w:rsidR="007B027C" w:rsidRPr="00FA2FF9">
          <w:headerReference w:type="even" r:id="rId15"/>
          <w:headerReference w:type="default" r:id="rId16"/>
          <w:footerReference w:type="even" r:id="rId17"/>
          <w:footerReference w:type="default" r:id="rId18"/>
          <w:headerReference w:type="first" r:id="rId19"/>
          <w:footerReference w:type="first" r:id="rId20"/>
          <w:pgSz w:w="11906" w:h="16838"/>
          <w:pgMar w:top="1517" w:right="1432" w:bottom="7103" w:left="2162" w:header="720" w:footer="866" w:gutter="0"/>
          <w:pgNumType w:fmt="lowerRoman" w:start="1"/>
          <w:cols w:space="720"/>
        </w:sectPr>
      </w:pPr>
    </w:p>
    <w:sdt>
      <w:sdtPr>
        <w:rPr>
          <w:rFonts w:ascii="Times New Roman" w:hAnsi="Times New Roman" w:cs="Times New Roman"/>
          <w:sz w:val="22"/>
        </w:rPr>
        <w:id w:val="405807946"/>
        <w:docPartObj>
          <w:docPartGallery w:val="Table of Contents"/>
        </w:docPartObj>
      </w:sdtPr>
      <w:sdtContent>
        <w:p w14:paraId="2425AB60" w14:textId="77777777" w:rsidR="007B027C" w:rsidRPr="00FA2FF9" w:rsidRDefault="00000000">
          <w:pPr>
            <w:pStyle w:val="TOC1"/>
            <w:tabs>
              <w:tab w:val="right" w:leader="dot" w:pos="7992"/>
            </w:tabs>
            <w:rPr>
              <w:rFonts w:ascii="Times New Roman" w:hAnsi="Times New Roman" w:cs="Times New Roman"/>
            </w:rPr>
          </w:pPr>
          <w:r w:rsidRPr="00FA2FF9">
            <w:rPr>
              <w:rFonts w:ascii="Times New Roman" w:hAnsi="Times New Roman" w:cs="Times New Roman"/>
            </w:rPr>
            <w:fldChar w:fldCharType="begin"/>
          </w:r>
          <w:r w:rsidRPr="00FA2FF9">
            <w:rPr>
              <w:rFonts w:ascii="Times New Roman" w:hAnsi="Times New Roman" w:cs="Times New Roman"/>
            </w:rPr>
            <w:instrText xml:space="preserve"> TOC \o "1-1" \h \z \u </w:instrText>
          </w:r>
          <w:r w:rsidRPr="00FA2FF9">
            <w:rPr>
              <w:rFonts w:ascii="Times New Roman" w:hAnsi="Times New Roman" w:cs="Times New Roman"/>
            </w:rPr>
            <w:fldChar w:fldCharType="separate"/>
          </w:r>
          <w:hyperlink w:anchor="_Toc61760">
            <w:r w:rsidR="007B027C" w:rsidRPr="00FA2FF9">
              <w:rPr>
                <w:rFonts w:ascii="Times New Roman" w:hAnsi="Times New Roman" w:cs="Times New Roman"/>
              </w:rPr>
              <w:t>Certificate</w:t>
            </w:r>
            <w:r w:rsidR="007B027C" w:rsidRPr="00FA2FF9">
              <w:rPr>
                <w:rFonts w:ascii="Times New Roman" w:hAnsi="Times New Roman" w:cs="Times New Roman"/>
              </w:rPr>
              <w:tab/>
            </w:r>
            <w:r w:rsidR="007B027C" w:rsidRPr="00FA2FF9">
              <w:rPr>
                <w:rFonts w:ascii="Times New Roman" w:hAnsi="Times New Roman" w:cs="Times New Roman"/>
              </w:rPr>
              <w:fldChar w:fldCharType="begin"/>
            </w:r>
            <w:r w:rsidR="007B027C" w:rsidRPr="00FA2FF9">
              <w:rPr>
                <w:rFonts w:ascii="Times New Roman" w:hAnsi="Times New Roman" w:cs="Times New Roman"/>
              </w:rPr>
              <w:instrText>PAGEREF _Toc61760 \h</w:instrText>
            </w:r>
            <w:r w:rsidR="007B027C" w:rsidRPr="00FA2FF9">
              <w:rPr>
                <w:rFonts w:ascii="Times New Roman" w:hAnsi="Times New Roman" w:cs="Times New Roman"/>
              </w:rPr>
            </w:r>
            <w:r w:rsidR="007B027C" w:rsidRPr="00FA2FF9">
              <w:rPr>
                <w:rFonts w:ascii="Times New Roman" w:hAnsi="Times New Roman" w:cs="Times New Roman"/>
              </w:rPr>
              <w:fldChar w:fldCharType="separate"/>
            </w:r>
            <w:r w:rsidR="007B027C" w:rsidRPr="00FA2FF9">
              <w:rPr>
                <w:rFonts w:ascii="Times New Roman" w:hAnsi="Times New Roman" w:cs="Times New Roman"/>
              </w:rPr>
              <w:t>i</w:t>
            </w:r>
            <w:r w:rsidR="007B027C" w:rsidRPr="00FA2FF9">
              <w:rPr>
                <w:rFonts w:ascii="Times New Roman" w:hAnsi="Times New Roman" w:cs="Times New Roman"/>
              </w:rPr>
              <w:fldChar w:fldCharType="end"/>
            </w:r>
          </w:hyperlink>
        </w:p>
        <w:p w14:paraId="542C50C6" w14:textId="77777777" w:rsidR="007B027C" w:rsidRPr="00FA2FF9" w:rsidRDefault="007B027C">
          <w:pPr>
            <w:pStyle w:val="TOC1"/>
            <w:tabs>
              <w:tab w:val="right" w:leader="dot" w:pos="7992"/>
            </w:tabs>
            <w:rPr>
              <w:rFonts w:ascii="Times New Roman" w:hAnsi="Times New Roman" w:cs="Times New Roman"/>
            </w:rPr>
          </w:pPr>
          <w:hyperlink w:anchor="_Toc61761">
            <w:r w:rsidRPr="00FA2FF9">
              <w:rPr>
                <w:rFonts w:ascii="Times New Roman" w:hAnsi="Times New Roman" w:cs="Times New Roman"/>
              </w:rPr>
              <w:t>Declaration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_Toc61761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ii</w:t>
            </w:r>
            <w:r w:rsidRPr="00FA2FF9">
              <w:rPr>
                <w:rFonts w:ascii="Times New Roman" w:hAnsi="Times New Roman" w:cs="Times New Roman"/>
              </w:rPr>
              <w:fldChar w:fldCharType="end"/>
            </w:r>
          </w:hyperlink>
        </w:p>
        <w:p w14:paraId="4323A009" w14:textId="77777777" w:rsidR="007B027C" w:rsidRPr="00FA2FF9" w:rsidRDefault="007B027C">
          <w:pPr>
            <w:pStyle w:val="TOC1"/>
            <w:tabs>
              <w:tab w:val="right" w:leader="dot" w:pos="7992"/>
            </w:tabs>
            <w:rPr>
              <w:rFonts w:ascii="Times New Roman" w:hAnsi="Times New Roman" w:cs="Times New Roman"/>
            </w:rPr>
          </w:pPr>
          <w:hyperlink w:anchor="_Toc61762">
            <w:r w:rsidRPr="00FA2FF9">
              <w:rPr>
                <w:rFonts w:ascii="Times New Roman" w:hAnsi="Times New Roman" w:cs="Times New Roman"/>
              </w:rPr>
              <w:t>Acknowledgement</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_Toc61762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iii</w:t>
            </w:r>
            <w:r w:rsidRPr="00FA2FF9">
              <w:rPr>
                <w:rFonts w:ascii="Times New Roman" w:hAnsi="Times New Roman" w:cs="Times New Roman"/>
              </w:rPr>
              <w:fldChar w:fldCharType="end"/>
            </w:r>
          </w:hyperlink>
        </w:p>
        <w:p w14:paraId="48BF4685" w14:textId="77777777" w:rsidR="007B027C" w:rsidRPr="00FA2FF9" w:rsidRDefault="007B027C">
          <w:pPr>
            <w:pStyle w:val="TOC1"/>
            <w:tabs>
              <w:tab w:val="right" w:leader="dot" w:pos="7992"/>
            </w:tabs>
            <w:rPr>
              <w:rFonts w:ascii="Times New Roman" w:hAnsi="Times New Roman" w:cs="Times New Roman"/>
            </w:rPr>
          </w:pPr>
          <w:hyperlink w:anchor="_Toc61763">
            <w:r w:rsidRPr="00FA2FF9">
              <w:rPr>
                <w:rFonts w:ascii="Times New Roman" w:hAnsi="Times New Roman" w:cs="Times New Roman"/>
              </w:rPr>
              <w:t>Abstract</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_Toc61763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iv</w:t>
            </w:r>
            <w:r w:rsidRPr="00FA2FF9">
              <w:rPr>
                <w:rFonts w:ascii="Times New Roman" w:hAnsi="Times New Roman" w:cs="Times New Roman"/>
              </w:rPr>
              <w:fldChar w:fldCharType="end"/>
            </w:r>
          </w:hyperlink>
        </w:p>
        <w:p w14:paraId="6D014091" w14:textId="77777777" w:rsidR="007B027C" w:rsidRPr="00FA2FF9" w:rsidRDefault="007B027C">
          <w:pPr>
            <w:pStyle w:val="TOC1"/>
            <w:tabs>
              <w:tab w:val="right" w:leader="dot" w:pos="7992"/>
            </w:tabs>
            <w:rPr>
              <w:rFonts w:ascii="Times New Roman" w:hAnsi="Times New Roman" w:cs="Times New Roman"/>
            </w:rPr>
          </w:pPr>
          <w:hyperlink w:anchor="_Toc61764">
            <w:r w:rsidRPr="00FA2FF9">
              <w:rPr>
                <w:rFonts w:ascii="Times New Roman" w:hAnsi="Times New Roman" w:cs="Times New Roman"/>
              </w:rPr>
              <w:t>List of Figures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_Toc61764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viii</w:t>
            </w:r>
            <w:r w:rsidRPr="00FA2FF9">
              <w:rPr>
                <w:rFonts w:ascii="Times New Roman" w:hAnsi="Times New Roman" w:cs="Times New Roman"/>
              </w:rPr>
              <w:fldChar w:fldCharType="end"/>
            </w:r>
          </w:hyperlink>
        </w:p>
        <w:p w14:paraId="6416FC3A" w14:textId="77777777" w:rsidR="007B027C" w:rsidRPr="00FA2FF9" w:rsidRDefault="007B027C">
          <w:pPr>
            <w:pStyle w:val="TOC1"/>
            <w:tabs>
              <w:tab w:val="right" w:leader="dot" w:pos="7992"/>
            </w:tabs>
            <w:rPr>
              <w:rFonts w:ascii="Times New Roman" w:hAnsi="Times New Roman" w:cs="Times New Roman"/>
            </w:rPr>
          </w:pPr>
          <w:hyperlink w:anchor="_Toc61765">
            <w:r w:rsidRPr="00FA2FF9">
              <w:rPr>
                <w:rFonts w:ascii="Times New Roman" w:hAnsi="Times New Roman" w:cs="Times New Roman"/>
              </w:rPr>
              <w:t>List of Tables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_Toc61765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ix</w:t>
            </w:r>
            <w:r w:rsidRPr="00FA2FF9">
              <w:rPr>
                <w:rFonts w:ascii="Times New Roman" w:hAnsi="Times New Roman" w:cs="Times New Roman"/>
              </w:rPr>
              <w:fldChar w:fldCharType="end"/>
            </w:r>
          </w:hyperlink>
        </w:p>
        <w:p w14:paraId="60D71928" w14:textId="77777777" w:rsidR="007B027C" w:rsidRPr="00FA2FF9" w:rsidRDefault="007B027C">
          <w:pPr>
            <w:pStyle w:val="TOC1"/>
            <w:tabs>
              <w:tab w:val="right" w:leader="dot" w:pos="7992"/>
            </w:tabs>
            <w:rPr>
              <w:rFonts w:ascii="Times New Roman" w:hAnsi="Times New Roman" w:cs="Times New Roman"/>
            </w:rPr>
          </w:pPr>
          <w:hyperlink w:anchor="_Toc61766">
            <w:r w:rsidRPr="00FA2FF9">
              <w:rPr>
                <w:rFonts w:ascii="Times New Roman" w:hAnsi="Times New Roman" w:cs="Times New Roman"/>
              </w:rPr>
              <w:t>List of Abbreviations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_Toc61766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x</w:t>
            </w:r>
            <w:r w:rsidRPr="00FA2FF9">
              <w:rPr>
                <w:rFonts w:ascii="Times New Roman" w:hAnsi="Times New Roman" w:cs="Times New Roman"/>
              </w:rPr>
              <w:fldChar w:fldCharType="end"/>
            </w:r>
          </w:hyperlink>
        </w:p>
        <w:p w14:paraId="36ECF670" w14:textId="77777777" w:rsidR="007B027C" w:rsidRPr="00FA2FF9" w:rsidRDefault="007B027C">
          <w:pPr>
            <w:pStyle w:val="TOC1"/>
            <w:tabs>
              <w:tab w:val="right" w:leader="dot" w:pos="7992"/>
            </w:tabs>
            <w:rPr>
              <w:rFonts w:ascii="Times New Roman" w:hAnsi="Times New Roman" w:cs="Times New Roman"/>
            </w:rPr>
          </w:pPr>
          <w:hyperlink w:anchor="_Toc61767">
            <w:r w:rsidRPr="00FA2FF9">
              <w:rPr>
                <w:rFonts w:ascii="Times New Roman" w:hAnsi="Times New Roman" w:cs="Times New Roman"/>
                <w:b/>
              </w:rPr>
              <w:t>CHAPTER 1 INTRODUCTION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_Toc61767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b/>
              </w:rPr>
              <w:t>1</w:t>
            </w:r>
            <w:r w:rsidRPr="00FA2FF9">
              <w:rPr>
                <w:rFonts w:ascii="Times New Roman" w:hAnsi="Times New Roman" w:cs="Times New Roman"/>
              </w:rPr>
              <w:fldChar w:fldCharType="end"/>
            </w:r>
          </w:hyperlink>
        </w:p>
        <w:p w14:paraId="3BB6F789" w14:textId="77777777" w:rsidR="007B027C" w:rsidRPr="00FA2FF9" w:rsidRDefault="007B027C">
          <w:pPr>
            <w:pStyle w:val="TOC1"/>
            <w:tabs>
              <w:tab w:val="right" w:leader="dot" w:pos="7992"/>
            </w:tabs>
            <w:rPr>
              <w:rFonts w:ascii="Times New Roman" w:hAnsi="Times New Roman" w:cs="Times New Roman"/>
            </w:rPr>
          </w:pPr>
          <w:hyperlink w:anchor="_Toc61768">
            <w:r w:rsidRPr="00FA2FF9">
              <w:rPr>
                <w:rFonts w:ascii="Times New Roman" w:hAnsi="Times New Roman" w:cs="Times New Roman"/>
              </w:rPr>
              <w:t>1.1 Background and project purpose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_Toc61768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w:t>
            </w:r>
            <w:r w:rsidRPr="00FA2FF9">
              <w:rPr>
                <w:rFonts w:ascii="Times New Roman" w:hAnsi="Times New Roman" w:cs="Times New Roman"/>
              </w:rPr>
              <w:fldChar w:fldCharType="end"/>
            </w:r>
          </w:hyperlink>
        </w:p>
        <w:p w14:paraId="75431C3B" w14:textId="77777777" w:rsidR="007B027C" w:rsidRPr="00FA2FF9" w:rsidRDefault="007B027C">
          <w:pPr>
            <w:pStyle w:val="TOC1"/>
            <w:tabs>
              <w:tab w:val="right" w:leader="dot" w:pos="7992"/>
            </w:tabs>
            <w:rPr>
              <w:rFonts w:ascii="Times New Roman" w:hAnsi="Times New Roman" w:cs="Times New Roman"/>
            </w:rPr>
          </w:pPr>
          <w:hyperlink w:anchor="_Toc61769">
            <w:r w:rsidRPr="00FA2FF9">
              <w:rPr>
                <w:rFonts w:ascii="Times New Roman" w:hAnsi="Times New Roman" w:cs="Times New Roman"/>
              </w:rPr>
              <w:t>1.2 Problem statement</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_Toc61769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w:t>
            </w:r>
            <w:r w:rsidRPr="00FA2FF9">
              <w:rPr>
                <w:rFonts w:ascii="Times New Roman" w:hAnsi="Times New Roman" w:cs="Times New Roman"/>
              </w:rPr>
              <w:fldChar w:fldCharType="end"/>
            </w:r>
          </w:hyperlink>
        </w:p>
        <w:p w14:paraId="2A9EFEFE" w14:textId="77777777" w:rsidR="007B027C" w:rsidRPr="00FA2FF9" w:rsidRDefault="007B027C">
          <w:pPr>
            <w:pStyle w:val="TOC1"/>
            <w:tabs>
              <w:tab w:val="right" w:leader="dot" w:pos="7992"/>
            </w:tabs>
            <w:rPr>
              <w:rFonts w:ascii="Times New Roman" w:hAnsi="Times New Roman" w:cs="Times New Roman"/>
            </w:rPr>
          </w:pPr>
          <w:hyperlink w:anchor="_Toc61770">
            <w:r w:rsidRPr="00FA2FF9">
              <w:rPr>
                <w:rFonts w:ascii="Times New Roman" w:hAnsi="Times New Roman" w:cs="Times New Roman"/>
              </w:rPr>
              <w:t>1.3 Objectives and deliverables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_Toc61770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w:t>
            </w:r>
            <w:r w:rsidRPr="00FA2FF9">
              <w:rPr>
                <w:rFonts w:ascii="Times New Roman" w:hAnsi="Times New Roman" w:cs="Times New Roman"/>
              </w:rPr>
              <w:fldChar w:fldCharType="end"/>
            </w:r>
          </w:hyperlink>
        </w:p>
        <w:p w14:paraId="30A91DFB" w14:textId="77777777" w:rsidR="007B027C" w:rsidRPr="00FA2FF9" w:rsidRDefault="007B027C">
          <w:pPr>
            <w:pStyle w:val="TOC1"/>
            <w:tabs>
              <w:tab w:val="right" w:leader="dot" w:pos="7992"/>
            </w:tabs>
            <w:rPr>
              <w:rFonts w:ascii="Times New Roman" w:hAnsi="Times New Roman" w:cs="Times New Roman"/>
            </w:rPr>
          </w:pPr>
          <w:hyperlink w:anchor="_Toc61771">
            <w:r w:rsidRPr="00FA2FF9">
              <w:rPr>
                <w:rFonts w:ascii="Times New Roman" w:hAnsi="Times New Roman" w:cs="Times New Roman"/>
              </w:rPr>
              <w:t>1.4 Scope and boundaries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_Toc61771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w:t>
            </w:r>
            <w:r w:rsidRPr="00FA2FF9">
              <w:rPr>
                <w:rFonts w:ascii="Times New Roman" w:hAnsi="Times New Roman" w:cs="Times New Roman"/>
              </w:rPr>
              <w:fldChar w:fldCharType="end"/>
            </w:r>
          </w:hyperlink>
        </w:p>
        <w:p w14:paraId="62EFF981" w14:textId="77777777" w:rsidR="007B027C" w:rsidRPr="00FA2FF9" w:rsidRDefault="007B027C">
          <w:pPr>
            <w:pStyle w:val="TOC1"/>
            <w:tabs>
              <w:tab w:val="right" w:leader="dot" w:pos="7992"/>
            </w:tabs>
            <w:rPr>
              <w:rFonts w:ascii="Times New Roman" w:hAnsi="Times New Roman" w:cs="Times New Roman"/>
            </w:rPr>
          </w:pPr>
          <w:hyperlink w:anchor="_Toc61772">
            <w:r w:rsidRPr="00FA2FF9">
              <w:rPr>
                <w:rFonts w:ascii="Times New Roman" w:hAnsi="Times New Roman" w:cs="Times New Roman"/>
              </w:rPr>
              <w:t>1.5 Value and appropriate use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_Toc61772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w:t>
            </w:r>
            <w:r w:rsidRPr="00FA2FF9">
              <w:rPr>
                <w:rFonts w:ascii="Times New Roman" w:hAnsi="Times New Roman" w:cs="Times New Roman"/>
              </w:rPr>
              <w:fldChar w:fldCharType="end"/>
            </w:r>
          </w:hyperlink>
        </w:p>
        <w:p w14:paraId="2B43A31B" w14:textId="77777777" w:rsidR="007B027C" w:rsidRPr="00FA2FF9" w:rsidRDefault="007B027C">
          <w:pPr>
            <w:pStyle w:val="TOC1"/>
            <w:tabs>
              <w:tab w:val="right" w:leader="dot" w:pos="7992"/>
            </w:tabs>
            <w:rPr>
              <w:rFonts w:ascii="Times New Roman" w:hAnsi="Times New Roman" w:cs="Times New Roman"/>
            </w:rPr>
          </w:pPr>
          <w:hyperlink w:anchor="_Toc61773">
            <w:r w:rsidRPr="00FA2FF9">
              <w:rPr>
                <w:rFonts w:ascii="Times New Roman" w:hAnsi="Times New Roman" w:cs="Times New Roman"/>
              </w:rPr>
              <w:t>1.6 Organisation of the report</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_Toc61773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w:t>
            </w:r>
            <w:r w:rsidRPr="00FA2FF9">
              <w:rPr>
                <w:rFonts w:ascii="Times New Roman" w:hAnsi="Times New Roman" w:cs="Times New Roman"/>
              </w:rPr>
              <w:fldChar w:fldCharType="end"/>
            </w:r>
          </w:hyperlink>
        </w:p>
        <w:p w14:paraId="5CD50318" w14:textId="77777777" w:rsidR="007B027C" w:rsidRPr="00FA2FF9" w:rsidRDefault="007B027C">
          <w:pPr>
            <w:pStyle w:val="TOC1"/>
            <w:tabs>
              <w:tab w:val="right" w:leader="dot" w:pos="7992"/>
            </w:tabs>
            <w:rPr>
              <w:rFonts w:ascii="Times New Roman" w:hAnsi="Times New Roman" w:cs="Times New Roman"/>
            </w:rPr>
          </w:pPr>
          <w:hyperlink w:anchor="_Toc61774">
            <w:r w:rsidRPr="00FA2FF9">
              <w:rPr>
                <w:rFonts w:ascii="Times New Roman" w:hAnsi="Times New Roman" w:cs="Times New Roman"/>
                <w:b/>
              </w:rPr>
              <w:t>CHAPTER 2 LITERATURE REVIEW AND EXISTING SYSTEM</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_Toc61774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b/>
              </w:rPr>
              <w:t>7</w:t>
            </w:r>
            <w:r w:rsidRPr="00FA2FF9">
              <w:rPr>
                <w:rFonts w:ascii="Times New Roman" w:hAnsi="Times New Roman" w:cs="Times New Roman"/>
              </w:rPr>
              <w:fldChar w:fldCharType="end"/>
            </w:r>
          </w:hyperlink>
        </w:p>
        <w:p w14:paraId="72E4AA13" w14:textId="77777777" w:rsidR="007B027C" w:rsidRPr="00FA2FF9" w:rsidRDefault="007B027C">
          <w:pPr>
            <w:pStyle w:val="TOC1"/>
            <w:tabs>
              <w:tab w:val="right" w:leader="dot" w:pos="7992"/>
            </w:tabs>
            <w:rPr>
              <w:rFonts w:ascii="Times New Roman" w:hAnsi="Times New Roman" w:cs="Times New Roman"/>
            </w:rPr>
          </w:pPr>
          <w:hyperlink w:anchor="_Toc61775">
            <w:r w:rsidRPr="00FA2FF9">
              <w:rPr>
                <w:rFonts w:ascii="Times New Roman" w:hAnsi="Times New Roman" w:cs="Times New Roman"/>
              </w:rPr>
              <w:t>2.1 Forecasting foundations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_Toc61775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7</w:t>
            </w:r>
            <w:r w:rsidRPr="00FA2FF9">
              <w:rPr>
                <w:rFonts w:ascii="Times New Roman" w:hAnsi="Times New Roman" w:cs="Times New Roman"/>
              </w:rPr>
              <w:fldChar w:fldCharType="end"/>
            </w:r>
          </w:hyperlink>
        </w:p>
        <w:p w14:paraId="495D8C7E" w14:textId="77777777" w:rsidR="007B027C" w:rsidRPr="00FA2FF9" w:rsidRDefault="007B027C">
          <w:pPr>
            <w:pStyle w:val="TOC1"/>
            <w:tabs>
              <w:tab w:val="right" w:leader="dot" w:pos="7992"/>
            </w:tabs>
            <w:rPr>
              <w:rFonts w:ascii="Times New Roman" w:hAnsi="Times New Roman" w:cs="Times New Roman"/>
            </w:rPr>
          </w:pPr>
          <w:hyperlink w:anchor="_Toc61776">
            <w:r w:rsidRPr="00FA2FF9">
              <w:rPr>
                <w:rFonts w:ascii="Times New Roman" w:hAnsi="Times New Roman" w:cs="Times New Roman"/>
              </w:rPr>
              <w:t>2.2 Existing manual and spreadsheet approaches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_Toc61776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8</w:t>
            </w:r>
            <w:r w:rsidRPr="00FA2FF9">
              <w:rPr>
                <w:rFonts w:ascii="Times New Roman" w:hAnsi="Times New Roman" w:cs="Times New Roman"/>
              </w:rPr>
              <w:fldChar w:fldCharType="end"/>
            </w:r>
          </w:hyperlink>
        </w:p>
        <w:p w14:paraId="24E3A5B3" w14:textId="77777777" w:rsidR="007B027C" w:rsidRPr="00FA2FF9" w:rsidRDefault="007B027C">
          <w:pPr>
            <w:pStyle w:val="TOC1"/>
            <w:tabs>
              <w:tab w:val="right" w:leader="dot" w:pos="7992"/>
            </w:tabs>
            <w:rPr>
              <w:rFonts w:ascii="Times New Roman" w:hAnsi="Times New Roman" w:cs="Times New Roman"/>
            </w:rPr>
          </w:pPr>
          <w:hyperlink w:anchor="_Toc61777">
            <w:r w:rsidRPr="00FA2FF9">
              <w:rPr>
                <w:rFonts w:ascii="Times New Roman" w:hAnsi="Times New Roman" w:cs="Times New Roman"/>
              </w:rPr>
              <w:t>2.3 Naive and moving average methods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_Toc61777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9</w:t>
            </w:r>
            <w:r w:rsidRPr="00FA2FF9">
              <w:rPr>
                <w:rFonts w:ascii="Times New Roman" w:hAnsi="Times New Roman" w:cs="Times New Roman"/>
              </w:rPr>
              <w:fldChar w:fldCharType="end"/>
            </w:r>
          </w:hyperlink>
        </w:p>
        <w:p w14:paraId="4C589B65" w14:textId="77777777" w:rsidR="007B027C" w:rsidRPr="00FA2FF9" w:rsidRDefault="007B027C">
          <w:pPr>
            <w:pStyle w:val="TOC1"/>
            <w:tabs>
              <w:tab w:val="right" w:leader="dot" w:pos="7992"/>
            </w:tabs>
            <w:rPr>
              <w:rFonts w:ascii="Times New Roman" w:hAnsi="Times New Roman" w:cs="Times New Roman"/>
            </w:rPr>
          </w:pPr>
          <w:hyperlink w:anchor="_Toc61778">
            <w:r w:rsidRPr="00FA2FF9">
              <w:rPr>
                <w:rFonts w:ascii="Times New Roman" w:hAnsi="Times New Roman" w:cs="Times New Roman"/>
              </w:rPr>
              <w:t>2.4 ARIMA model</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_Toc61778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10</w:t>
            </w:r>
            <w:r w:rsidRPr="00FA2FF9">
              <w:rPr>
                <w:rFonts w:ascii="Times New Roman" w:hAnsi="Times New Roman" w:cs="Times New Roman"/>
              </w:rPr>
              <w:fldChar w:fldCharType="end"/>
            </w:r>
          </w:hyperlink>
        </w:p>
        <w:p w14:paraId="7E4E4396" w14:textId="77777777" w:rsidR="007B027C" w:rsidRPr="00FA2FF9" w:rsidRDefault="007B027C">
          <w:pPr>
            <w:pStyle w:val="TOC1"/>
            <w:tabs>
              <w:tab w:val="right" w:leader="dot" w:pos="7992"/>
            </w:tabs>
            <w:rPr>
              <w:rFonts w:ascii="Times New Roman" w:hAnsi="Times New Roman" w:cs="Times New Roman"/>
            </w:rPr>
          </w:pPr>
          <w:hyperlink w:anchor="_Toc61779">
            <w:r w:rsidRPr="00FA2FF9">
              <w:rPr>
                <w:rFonts w:ascii="Times New Roman" w:hAnsi="Times New Roman" w:cs="Times New Roman"/>
              </w:rPr>
              <w:t>2.5 Seasonal ARIMA and weekly structure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_Toc61779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11</w:t>
            </w:r>
            <w:r w:rsidRPr="00FA2FF9">
              <w:rPr>
                <w:rFonts w:ascii="Times New Roman" w:hAnsi="Times New Roman" w:cs="Times New Roman"/>
              </w:rPr>
              <w:fldChar w:fldCharType="end"/>
            </w:r>
          </w:hyperlink>
        </w:p>
        <w:p w14:paraId="1B83BFCA" w14:textId="77777777" w:rsidR="007B027C" w:rsidRPr="00FA2FF9" w:rsidRDefault="007B027C">
          <w:pPr>
            <w:pStyle w:val="TOC1"/>
            <w:tabs>
              <w:tab w:val="right" w:leader="dot" w:pos="7992"/>
            </w:tabs>
            <w:rPr>
              <w:rFonts w:ascii="Times New Roman" w:hAnsi="Times New Roman" w:cs="Times New Roman"/>
            </w:rPr>
          </w:pPr>
          <w:hyperlink w:anchor="_Toc61780">
            <w:r w:rsidRPr="00FA2FF9">
              <w:rPr>
                <w:rFonts w:ascii="Times New Roman" w:hAnsi="Times New Roman" w:cs="Times New Roman"/>
              </w:rPr>
              <w:t>2.6 Data source and software background</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_Toc61780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12</w:t>
            </w:r>
            <w:r w:rsidRPr="00FA2FF9">
              <w:rPr>
                <w:rFonts w:ascii="Times New Roman" w:hAnsi="Times New Roman" w:cs="Times New Roman"/>
              </w:rPr>
              <w:fldChar w:fldCharType="end"/>
            </w:r>
          </w:hyperlink>
        </w:p>
        <w:p w14:paraId="28616A3F" w14:textId="77777777" w:rsidR="007B027C" w:rsidRPr="00FA2FF9" w:rsidRDefault="007B027C">
          <w:pPr>
            <w:pStyle w:val="TOC1"/>
            <w:tabs>
              <w:tab w:val="right" w:leader="dot" w:pos="7992"/>
            </w:tabs>
            <w:rPr>
              <w:rFonts w:ascii="Times New Roman" w:hAnsi="Times New Roman" w:cs="Times New Roman"/>
            </w:rPr>
          </w:pPr>
          <w:hyperlink w:anchor="_Toc61781">
            <w:r w:rsidRPr="00FA2FF9">
              <w:rPr>
                <w:rFonts w:ascii="Times New Roman" w:hAnsi="Times New Roman" w:cs="Times New Roman"/>
              </w:rPr>
              <w:t>2.7 Research gap and selected approach</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_Toc61781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13</w:t>
            </w:r>
            <w:r w:rsidRPr="00FA2FF9">
              <w:rPr>
                <w:rFonts w:ascii="Times New Roman" w:hAnsi="Times New Roman" w:cs="Times New Roman"/>
              </w:rPr>
              <w:fldChar w:fldCharType="end"/>
            </w:r>
          </w:hyperlink>
        </w:p>
        <w:p w14:paraId="3C35BFC4" w14:textId="77777777" w:rsidR="007B027C" w:rsidRPr="00FA2FF9" w:rsidRDefault="007B027C">
          <w:pPr>
            <w:pStyle w:val="TOC1"/>
            <w:tabs>
              <w:tab w:val="right" w:leader="dot" w:pos="7992"/>
            </w:tabs>
            <w:rPr>
              <w:rFonts w:ascii="Times New Roman" w:hAnsi="Times New Roman" w:cs="Times New Roman"/>
            </w:rPr>
          </w:pPr>
          <w:hyperlink w:anchor="_Toc61782">
            <w:r w:rsidRPr="00FA2FF9">
              <w:rPr>
                <w:rFonts w:ascii="Times New Roman" w:hAnsi="Times New Roman" w:cs="Times New Roman"/>
              </w:rPr>
              <w:t>2.8 Revenue and unit demand as separate targets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_Toc61782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14</w:t>
            </w:r>
            <w:r w:rsidRPr="00FA2FF9">
              <w:rPr>
                <w:rFonts w:ascii="Times New Roman" w:hAnsi="Times New Roman" w:cs="Times New Roman"/>
              </w:rPr>
              <w:fldChar w:fldCharType="end"/>
            </w:r>
          </w:hyperlink>
        </w:p>
        <w:p w14:paraId="750A839D" w14:textId="77777777" w:rsidR="007B027C" w:rsidRPr="00FA2FF9" w:rsidRDefault="007B027C">
          <w:pPr>
            <w:pStyle w:val="TOC1"/>
            <w:tabs>
              <w:tab w:val="right" w:leader="dot" w:pos="7992"/>
            </w:tabs>
            <w:rPr>
              <w:rFonts w:ascii="Times New Roman" w:hAnsi="Times New Roman" w:cs="Times New Roman"/>
            </w:rPr>
          </w:pPr>
          <w:hyperlink w:anchor="_Toc61783">
            <w:r w:rsidRPr="00FA2FF9">
              <w:rPr>
                <w:rFonts w:ascii="Times New Roman" w:hAnsi="Times New Roman" w:cs="Times New Roman"/>
              </w:rPr>
              <w:t>2.9 Fixed origin and rolling origin evaluation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_Toc61783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15</w:t>
            </w:r>
            <w:r w:rsidRPr="00FA2FF9">
              <w:rPr>
                <w:rFonts w:ascii="Times New Roman" w:hAnsi="Times New Roman" w:cs="Times New Roman"/>
              </w:rPr>
              <w:fldChar w:fldCharType="end"/>
            </w:r>
          </w:hyperlink>
        </w:p>
        <w:p w14:paraId="2F680DD4" w14:textId="77777777" w:rsidR="007B027C" w:rsidRPr="00FA2FF9" w:rsidRDefault="007B027C">
          <w:pPr>
            <w:pStyle w:val="TOC1"/>
            <w:tabs>
              <w:tab w:val="right" w:leader="dot" w:pos="7992"/>
            </w:tabs>
            <w:rPr>
              <w:rFonts w:ascii="Times New Roman" w:hAnsi="Times New Roman" w:cs="Times New Roman"/>
            </w:rPr>
          </w:pPr>
          <w:hyperlink w:anchor="_Toc61784">
            <w:r w:rsidRPr="00FA2FF9">
              <w:rPr>
                <w:rFonts w:ascii="Times New Roman" w:hAnsi="Times New Roman" w:cs="Times New Roman"/>
              </w:rPr>
              <w:t>2.10 Model complexity and evidence requirements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_Toc61784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16</w:t>
            </w:r>
            <w:r w:rsidRPr="00FA2FF9">
              <w:rPr>
                <w:rFonts w:ascii="Times New Roman" w:hAnsi="Times New Roman" w:cs="Times New Roman"/>
              </w:rPr>
              <w:fldChar w:fldCharType="end"/>
            </w:r>
          </w:hyperlink>
        </w:p>
        <w:p w14:paraId="45E75828" w14:textId="77777777" w:rsidR="007B027C" w:rsidRPr="00FA2FF9" w:rsidRDefault="007B027C">
          <w:pPr>
            <w:pStyle w:val="TOC1"/>
            <w:tabs>
              <w:tab w:val="right" w:leader="dot" w:pos="7992"/>
            </w:tabs>
            <w:rPr>
              <w:rFonts w:ascii="Times New Roman" w:hAnsi="Times New Roman" w:cs="Times New Roman"/>
            </w:rPr>
          </w:pPr>
          <w:hyperlink w:anchor="_Toc61785">
            <w:r w:rsidRPr="00FA2FF9">
              <w:rPr>
                <w:rFonts w:ascii="Times New Roman" w:hAnsi="Times New Roman" w:cs="Times New Roman"/>
                <w:b/>
              </w:rPr>
              <w:t>CHAPTER 3 SYSTEM ANALYSIS AND DESIGN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_Toc61785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b/>
              </w:rPr>
              <w:t>17</w:t>
            </w:r>
            <w:r w:rsidRPr="00FA2FF9">
              <w:rPr>
                <w:rFonts w:ascii="Times New Roman" w:hAnsi="Times New Roman" w:cs="Times New Roman"/>
              </w:rPr>
              <w:fldChar w:fldCharType="end"/>
            </w:r>
          </w:hyperlink>
        </w:p>
        <w:p w14:paraId="572DBDB6" w14:textId="77777777" w:rsidR="007B027C" w:rsidRPr="00FA2FF9" w:rsidRDefault="007B027C">
          <w:pPr>
            <w:pStyle w:val="TOC1"/>
            <w:tabs>
              <w:tab w:val="right" w:leader="dot" w:pos="7992"/>
            </w:tabs>
            <w:rPr>
              <w:rFonts w:ascii="Times New Roman" w:hAnsi="Times New Roman" w:cs="Times New Roman"/>
            </w:rPr>
          </w:pPr>
          <w:hyperlink w:anchor="_Toc61786">
            <w:r w:rsidRPr="00FA2FF9">
              <w:rPr>
                <w:rFonts w:ascii="Times New Roman" w:hAnsi="Times New Roman" w:cs="Times New Roman"/>
              </w:rPr>
              <w:t>3.1 Functional requirements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_Toc61786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17</w:t>
            </w:r>
            <w:r w:rsidRPr="00FA2FF9">
              <w:rPr>
                <w:rFonts w:ascii="Times New Roman" w:hAnsi="Times New Roman" w:cs="Times New Roman"/>
              </w:rPr>
              <w:fldChar w:fldCharType="end"/>
            </w:r>
          </w:hyperlink>
        </w:p>
        <w:p w14:paraId="10D3DE64" w14:textId="77777777" w:rsidR="007B027C" w:rsidRPr="00FA2FF9" w:rsidRDefault="007B027C">
          <w:pPr>
            <w:pStyle w:val="TOC1"/>
            <w:tabs>
              <w:tab w:val="right" w:leader="dot" w:pos="7992"/>
            </w:tabs>
            <w:rPr>
              <w:rFonts w:ascii="Times New Roman" w:hAnsi="Times New Roman" w:cs="Times New Roman"/>
            </w:rPr>
          </w:pPr>
          <w:hyperlink w:anchor="_Toc61787">
            <w:r w:rsidRPr="00FA2FF9">
              <w:rPr>
                <w:rFonts w:ascii="Times New Roman" w:hAnsi="Times New Roman" w:cs="Times New Roman"/>
              </w:rPr>
              <w:t>3.2 Quality requirements and feasibility</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_Toc61787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18</w:t>
            </w:r>
            <w:r w:rsidRPr="00FA2FF9">
              <w:rPr>
                <w:rFonts w:ascii="Times New Roman" w:hAnsi="Times New Roman" w:cs="Times New Roman"/>
              </w:rPr>
              <w:fldChar w:fldCharType="end"/>
            </w:r>
          </w:hyperlink>
        </w:p>
        <w:p w14:paraId="2B074BB1" w14:textId="77777777" w:rsidR="007B027C" w:rsidRPr="00FA2FF9" w:rsidRDefault="007B027C">
          <w:pPr>
            <w:pStyle w:val="TOC1"/>
            <w:tabs>
              <w:tab w:val="right" w:leader="dot" w:pos="7992"/>
            </w:tabs>
            <w:rPr>
              <w:rFonts w:ascii="Times New Roman" w:hAnsi="Times New Roman" w:cs="Times New Roman"/>
            </w:rPr>
          </w:pPr>
          <w:hyperlink w:anchor="_Toc61788">
            <w:r w:rsidRPr="00FA2FF9">
              <w:rPr>
                <w:rFonts w:ascii="Times New Roman" w:hAnsi="Times New Roman" w:cs="Times New Roman"/>
              </w:rPr>
              <w:t>3.3 System architecture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_Toc61788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19</w:t>
            </w:r>
            <w:r w:rsidRPr="00FA2FF9">
              <w:rPr>
                <w:rFonts w:ascii="Times New Roman" w:hAnsi="Times New Roman" w:cs="Times New Roman"/>
              </w:rPr>
              <w:fldChar w:fldCharType="end"/>
            </w:r>
          </w:hyperlink>
        </w:p>
        <w:p w14:paraId="51EF82F7" w14:textId="77777777" w:rsidR="007B027C" w:rsidRPr="00FA2FF9" w:rsidRDefault="007B027C">
          <w:pPr>
            <w:pStyle w:val="TOC1"/>
            <w:tabs>
              <w:tab w:val="right" w:leader="dot" w:pos="7992"/>
            </w:tabs>
            <w:rPr>
              <w:rFonts w:ascii="Times New Roman" w:hAnsi="Times New Roman" w:cs="Times New Roman"/>
            </w:rPr>
          </w:pPr>
          <w:hyperlink w:anchor="_Toc61789">
            <w:r w:rsidRPr="00FA2FF9">
              <w:rPr>
                <w:rFonts w:ascii="Times New Roman" w:hAnsi="Times New Roman" w:cs="Times New Roman"/>
              </w:rPr>
              <w:t>3.4 Data flow and processing stages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_Toc61789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20</w:t>
            </w:r>
            <w:r w:rsidRPr="00FA2FF9">
              <w:rPr>
                <w:rFonts w:ascii="Times New Roman" w:hAnsi="Times New Roman" w:cs="Times New Roman"/>
              </w:rPr>
              <w:fldChar w:fldCharType="end"/>
            </w:r>
          </w:hyperlink>
        </w:p>
        <w:p w14:paraId="6C802A60" w14:textId="77777777" w:rsidR="007B027C" w:rsidRPr="00FA2FF9" w:rsidRDefault="007B027C">
          <w:pPr>
            <w:pStyle w:val="TOC1"/>
            <w:tabs>
              <w:tab w:val="right" w:leader="dot" w:pos="7992"/>
            </w:tabs>
            <w:rPr>
              <w:rFonts w:ascii="Times New Roman" w:hAnsi="Times New Roman" w:cs="Times New Roman"/>
            </w:rPr>
          </w:pPr>
          <w:hyperlink w:anchor="_Toc61790">
            <w:r w:rsidRPr="00FA2FF9">
              <w:rPr>
                <w:rFonts w:ascii="Times New Roman" w:hAnsi="Times New Roman" w:cs="Times New Roman"/>
              </w:rPr>
              <w:t>3.5 Input data dictionary</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_Toc61790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21</w:t>
            </w:r>
            <w:r w:rsidRPr="00FA2FF9">
              <w:rPr>
                <w:rFonts w:ascii="Times New Roman" w:hAnsi="Times New Roman" w:cs="Times New Roman"/>
              </w:rPr>
              <w:fldChar w:fldCharType="end"/>
            </w:r>
          </w:hyperlink>
        </w:p>
        <w:p w14:paraId="0BE68D41" w14:textId="77777777" w:rsidR="007B027C" w:rsidRPr="00FA2FF9" w:rsidRDefault="007B027C">
          <w:pPr>
            <w:pStyle w:val="TOC1"/>
            <w:tabs>
              <w:tab w:val="right" w:leader="dot" w:pos="7992"/>
            </w:tabs>
            <w:rPr>
              <w:rFonts w:ascii="Times New Roman" w:hAnsi="Times New Roman" w:cs="Times New Roman"/>
            </w:rPr>
          </w:pPr>
          <w:hyperlink w:anchor="_Toc61791">
            <w:r w:rsidRPr="00FA2FF9">
              <w:rPr>
                <w:rFonts w:ascii="Times New Roman" w:hAnsi="Times New Roman" w:cs="Times New Roman"/>
              </w:rPr>
              <w:t>3.6 Output data relationships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_Toc61791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22</w:t>
            </w:r>
            <w:r w:rsidRPr="00FA2FF9">
              <w:rPr>
                <w:rFonts w:ascii="Times New Roman" w:hAnsi="Times New Roman" w:cs="Times New Roman"/>
              </w:rPr>
              <w:fldChar w:fldCharType="end"/>
            </w:r>
          </w:hyperlink>
        </w:p>
        <w:p w14:paraId="26C5AB24" w14:textId="77777777" w:rsidR="007B027C" w:rsidRPr="00FA2FF9" w:rsidRDefault="007B027C">
          <w:pPr>
            <w:pStyle w:val="TOC1"/>
            <w:tabs>
              <w:tab w:val="right" w:leader="dot" w:pos="7992"/>
            </w:tabs>
            <w:rPr>
              <w:rFonts w:ascii="Times New Roman" w:hAnsi="Times New Roman" w:cs="Times New Roman"/>
            </w:rPr>
          </w:pPr>
          <w:hyperlink w:anchor="_Toc61792">
            <w:r w:rsidRPr="00FA2FF9">
              <w:rPr>
                <w:rFonts w:ascii="Times New Roman" w:hAnsi="Times New Roman" w:cs="Times New Roman"/>
              </w:rPr>
              <w:t>3.7 Chronological evaluation design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_Toc61792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23</w:t>
            </w:r>
            <w:r w:rsidRPr="00FA2FF9">
              <w:rPr>
                <w:rFonts w:ascii="Times New Roman" w:hAnsi="Times New Roman" w:cs="Times New Roman"/>
              </w:rPr>
              <w:fldChar w:fldCharType="end"/>
            </w:r>
          </w:hyperlink>
        </w:p>
        <w:p w14:paraId="08434438" w14:textId="77777777" w:rsidR="007B027C" w:rsidRPr="00FA2FF9" w:rsidRDefault="007B027C">
          <w:pPr>
            <w:pStyle w:val="TOC1"/>
            <w:tabs>
              <w:tab w:val="right" w:leader="dot" w:pos="7992"/>
            </w:tabs>
            <w:rPr>
              <w:rFonts w:ascii="Times New Roman" w:hAnsi="Times New Roman" w:cs="Times New Roman"/>
            </w:rPr>
          </w:pPr>
          <w:hyperlink w:anchor="_Toc61793">
            <w:r w:rsidRPr="00FA2FF9">
              <w:rPr>
                <w:rFonts w:ascii="Times New Roman" w:hAnsi="Times New Roman" w:cs="Times New Roman"/>
              </w:rPr>
              <w:t>3.8 Forecast uncertainty design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_Toc61793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24</w:t>
            </w:r>
            <w:r w:rsidRPr="00FA2FF9">
              <w:rPr>
                <w:rFonts w:ascii="Times New Roman" w:hAnsi="Times New Roman" w:cs="Times New Roman"/>
              </w:rPr>
              <w:fldChar w:fldCharType="end"/>
            </w:r>
          </w:hyperlink>
        </w:p>
        <w:p w14:paraId="179CDE68" w14:textId="77777777" w:rsidR="007B027C" w:rsidRPr="00FA2FF9" w:rsidRDefault="007B027C">
          <w:pPr>
            <w:pStyle w:val="TOC1"/>
            <w:tabs>
              <w:tab w:val="right" w:leader="dot" w:pos="7992"/>
            </w:tabs>
            <w:rPr>
              <w:rFonts w:ascii="Times New Roman" w:hAnsi="Times New Roman" w:cs="Times New Roman"/>
            </w:rPr>
          </w:pPr>
          <w:hyperlink w:anchor="_Toc61794">
            <w:r w:rsidRPr="00FA2FF9">
              <w:rPr>
                <w:rFonts w:ascii="Times New Roman" w:hAnsi="Times New Roman" w:cs="Times New Roman"/>
              </w:rPr>
              <w:t>3.9 Design risks and controls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_Toc61794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25</w:t>
            </w:r>
            <w:r w:rsidRPr="00FA2FF9">
              <w:rPr>
                <w:rFonts w:ascii="Times New Roman" w:hAnsi="Times New Roman" w:cs="Times New Roman"/>
              </w:rPr>
              <w:fldChar w:fldCharType="end"/>
            </w:r>
          </w:hyperlink>
        </w:p>
        <w:p w14:paraId="780CE8E3" w14:textId="77777777" w:rsidR="007B027C" w:rsidRPr="00FA2FF9" w:rsidRDefault="007B027C">
          <w:pPr>
            <w:pStyle w:val="TOC1"/>
            <w:tabs>
              <w:tab w:val="right" w:leader="dot" w:pos="7992"/>
            </w:tabs>
            <w:rPr>
              <w:rFonts w:ascii="Times New Roman" w:hAnsi="Times New Roman" w:cs="Times New Roman"/>
            </w:rPr>
          </w:pPr>
          <w:hyperlink w:anchor="_Toc61795">
            <w:r w:rsidRPr="00FA2FF9">
              <w:rPr>
                <w:rFonts w:ascii="Times New Roman" w:hAnsi="Times New Roman" w:cs="Times New Roman"/>
              </w:rPr>
              <w:t>3.10 Worked transaction to daily sales example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_Toc61795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26</w:t>
            </w:r>
            <w:r w:rsidRPr="00FA2FF9">
              <w:rPr>
                <w:rFonts w:ascii="Times New Roman" w:hAnsi="Times New Roman" w:cs="Times New Roman"/>
              </w:rPr>
              <w:fldChar w:fldCharType="end"/>
            </w:r>
          </w:hyperlink>
        </w:p>
        <w:p w14:paraId="224F33A5" w14:textId="77777777" w:rsidR="007B027C" w:rsidRPr="00FA2FF9" w:rsidRDefault="007B027C">
          <w:pPr>
            <w:pStyle w:val="TOC1"/>
            <w:tabs>
              <w:tab w:val="right" w:leader="dot" w:pos="7992"/>
            </w:tabs>
            <w:rPr>
              <w:rFonts w:ascii="Times New Roman" w:hAnsi="Times New Roman" w:cs="Times New Roman"/>
            </w:rPr>
          </w:pPr>
          <w:hyperlink w:anchor="_Toc61796">
            <w:r w:rsidRPr="00FA2FF9">
              <w:rPr>
                <w:rFonts w:ascii="Times New Roman" w:hAnsi="Times New Roman" w:cs="Times New Roman"/>
              </w:rPr>
              <w:t>3.11 Data quality rules and audit trail</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_Toc61796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27</w:t>
            </w:r>
            <w:r w:rsidRPr="00FA2FF9">
              <w:rPr>
                <w:rFonts w:ascii="Times New Roman" w:hAnsi="Times New Roman" w:cs="Times New Roman"/>
              </w:rPr>
              <w:fldChar w:fldCharType="end"/>
            </w:r>
          </w:hyperlink>
        </w:p>
        <w:p w14:paraId="537CF910" w14:textId="77777777" w:rsidR="007B027C" w:rsidRPr="00FA2FF9" w:rsidRDefault="007B027C">
          <w:pPr>
            <w:pStyle w:val="TOC1"/>
            <w:tabs>
              <w:tab w:val="right" w:leader="dot" w:pos="7992"/>
            </w:tabs>
            <w:rPr>
              <w:rFonts w:ascii="Times New Roman" w:hAnsi="Times New Roman" w:cs="Times New Roman"/>
            </w:rPr>
          </w:pPr>
          <w:hyperlink w:anchor="_Toc61797">
            <w:r w:rsidRPr="00FA2FF9">
              <w:rPr>
                <w:rFonts w:ascii="Times New Roman" w:hAnsi="Times New Roman" w:cs="Times New Roman"/>
              </w:rPr>
              <w:t>3.12 Module contracts and failure boundaries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_Toc61797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28</w:t>
            </w:r>
            <w:r w:rsidRPr="00FA2FF9">
              <w:rPr>
                <w:rFonts w:ascii="Times New Roman" w:hAnsi="Times New Roman" w:cs="Times New Roman"/>
              </w:rPr>
              <w:fldChar w:fldCharType="end"/>
            </w:r>
          </w:hyperlink>
        </w:p>
        <w:p w14:paraId="7C6BB685" w14:textId="77777777" w:rsidR="007B027C" w:rsidRPr="00FA2FF9" w:rsidRDefault="007B027C">
          <w:pPr>
            <w:pStyle w:val="TOC1"/>
            <w:tabs>
              <w:tab w:val="right" w:leader="dot" w:pos="7992"/>
            </w:tabs>
            <w:rPr>
              <w:rFonts w:ascii="Times New Roman" w:hAnsi="Times New Roman" w:cs="Times New Roman"/>
            </w:rPr>
          </w:pPr>
          <w:hyperlink w:anchor="_Toc61798">
            <w:r w:rsidRPr="00FA2FF9">
              <w:rPr>
                <w:rFonts w:ascii="Times New Roman" w:hAnsi="Times New Roman" w:cs="Times New Roman"/>
              </w:rPr>
              <w:t>3.13 Requirements traceability and review procedure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_Toc61798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29</w:t>
            </w:r>
            <w:r w:rsidRPr="00FA2FF9">
              <w:rPr>
                <w:rFonts w:ascii="Times New Roman" w:hAnsi="Times New Roman" w:cs="Times New Roman"/>
              </w:rPr>
              <w:fldChar w:fldCharType="end"/>
            </w:r>
          </w:hyperlink>
        </w:p>
        <w:p w14:paraId="4B46191B" w14:textId="77777777" w:rsidR="007B027C" w:rsidRPr="00FA2FF9" w:rsidRDefault="007B027C">
          <w:pPr>
            <w:pStyle w:val="TOC1"/>
            <w:tabs>
              <w:tab w:val="right" w:leader="dot" w:pos="7992"/>
            </w:tabs>
            <w:rPr>
              <w:rFonts w:ascii="Times New Roman" w:hAnsi="Times New Roman" w:cs="Times New Roman"/>
            </w:rPr>
          </w:pPr>
          <w:hyperlink w:anchor="_Toc61799">
            <w:r w:rsidRPr="00FA2FF9">
              <w:rPr>
                <w:rFonts w:ascii="Times New Roman" w:hAnsi="Times New Roman" w:cs="Times New Roman"/>
                <w:b/>
              </w:rPr>
              <w:t>CHAPTER 4 IMPLEMENTATION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_Toc61799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b/>
              </w:rPr>
              <w:t>30</w:t>
            </w:r>
            <w:r w:rsidRPr="00FA2FF9">
              <w:rPr>
                <w:rFonts w:ascii="Times New Roman" w:hAnsi="Times New Roman" w:cs="Times New Roman"/>
              </w:rPr>
              <w:fldChar w:fldCharType="end"/>
            </w:r>
          </w:hyperlink>
        </w:p>
        <w:p w14:paraId="5B3E0656" w14:textId="77777777" w:rsidR="007B027C" w:rsidRPr="00FA2FF9" w:rsidRDefault="007B027C">
          <w:pPr>
            <w:pStyle w:val="TOC1"/>
            <w:tabs>
              <w:tab w:val="right" w:leader="dot" w:pos="7992"/>
            </w:tabs>
            <w:rPr>
              <w:rFonts w:ascii="Times New Roman" w:hAnsi="Times New Roman" w:cs="Times New Roman"/>
            </w:rPr>
          </w:pPr>
          <w:hyperlink w:anchor="_Toc61800">
            <w:r w:rsidRPr="00FA2FF9">
              <w:rPr>
                <w:rFonts w:ascii="Times New Roman" w:hAnsi="Times New Roman" w:cs="Times New Roman"/>
              </w:rPr>
              <w:t>4.1 Project structure and execution environment</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_Toc61800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30</w:t>
            </w:r>
            <w:r w:rsidRPr="00FA2FF9">
              <w:rPr>
                <w:rFonts w:ascii="Times New Roman" w:hAnsi="Times New Roman" w:cs="Times New Roman"/>
              </w:rPr>
              <w:fldChar w:fldCharType="end"/>
            </w:r>
          </w:hyperlink>
        </w:p>
        <w:p w14:paraId="7585EFCC" w14:textId="77777777" w:rsidR="007B027C" w:rsidRPr="00FA2FF9" w:rsidRDefault="007B027C">
          <w:pPr>
            <w:pStyle w:val="TOC1"/>
            <w:tabs>
              <w:tab w:val="right" w:leader="dot" w:pos="7992"/>
            </w:tabs>
            <w:rPr>
              <w:rFonts w:ascii="Times New Roman" w:hAnsi="Times New Roman" w:cs="Times New Roman"/>
            </w:rPr>
          </w:pPr>
          <w:hyperlink w:anchor="_Toc61801">
            <w:r w:rsidRPr="00FA2FF9">
              <w:rPr>
                <w:rFonts w:ascii="Times New Roman" w:hAnsi="Times New Roman" w:cs="Times New Roman"/>
              </w:rPr>
              <w:t>4.2 Input loading and schema checks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_Toc61801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31</w:t>
            </w:r>
            <w:r w:rsidRPr="00FA2FF9">
              <w:rPr>
                <w:rFonts w:ascii="Times New Roman" w:hAnsi="Times New Roman" w:cs="Times New Roman"/>
              </w:rPr>
              <w:fldChar w:fldCharType="end"/>
            </w:r>
          </w:hyperlink>
        </w:p>
        <w:p w14:paraId="2E4D6E28" w14:textId="77777777" w:rsidR="007B027C" w:rsidRPr="00FA2FF9" w:rsidRDefault="007B027C">
          <w:pPr>
            <w:pStyle w:val="TOC1"/>
            <w:tabs>
              <w:tab w:val="right" w:leader="dot" w:pos="7992"/>
            </w:tabs>
            <w:rPr>
              <w:rFonts w:ascii="Times New Roman" w:hAnsi="Times New Roman" w:cs="Times New Roman"/>
            </w:rPr>
          </w:pPr>
          <w:hyperlink w:anchor="_Toc61802">
            <w:r w:rsidRPr="00FA2FF9">
              <w:rPr>
                <w:rFonts w:ascii="Times New Roman" w:hAnsi="Times New Roman" w:cs="Times New Roman"/>
              </w:rPr>
              <w:t>4.3 Filtering and sales amount calculation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_Toc61802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32</w:t>
            </w:r>
            <w:r w:rsidRPr="00FA2FF9">
              <w:rPr>
                <w:rFonts w:ascii="Times New Roman" w:hAnsi="Times New Roman" w:cs="Times New Roman"/>
              </w:rPr>
              <w:fldChar w:fldCharType="end"/>
            </w:r>
          </w:hyperlink>
        </w:p>
        <w:p w14:paraId="6B87B08C" w14:textId="77777777" w:rsidR="007B027C" w:rsidRPr="00FA2FF9" w:rsidRDefault="007B027C">
          <w:pPr>
            <w:pStyle w:val="TOC1"/>
            <w:tabs>
              <w:tab w:val="right" w:leader="dot" w:pos="7992"/>
            </w:tabs>
            <w:rPr>
              <w:rFonts w:ascii="Times New Roman" w:hAnsi="Times New Roman" w:cs="Times New Roman"/>
            </w:rPr>
          </w:pPr>
          <w:hyperlink w:anchor="_Toc61803">
            <w:r w:rsidRPr="00FA2FF9">
              <w:rPr>
                <w:rFonts w:ascii="Times New Roman" w:hAnsi="Times New Roman" w:cs="Times New Roman"/>
              </w:rPr>
              <w:t>4.4 Daily series construction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_Toc61803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33</w:t>
            </w:r>
            <w:r w:rsidRPr="00FA2FF9">
              <w:rPr>
                <w:rFonts w:ascii="Times New Roman" w:hAnsi="Times New Roman" w:cs="Times New Roman"/>
              </w:rPr>
              <w:fldChar w:fldCharType="end"/>
            </w:r>
          </w:hyperlink>
        </w:p>
        <w:p w14:paraId="4F8CD7A8" w14:textId="77777777" w:rsidR="007B027C" w:rsidRPr="00FA2FF9" w:rsidRDefault="007B027C">
          <w:pPr>
            <w:pStyle w:val="TOC1"/>
            <w:tabs>
              <w:tab w:val="right" w:leader="dot" w:pos="7992"/>
            </w:tabs>
            <w:rPr>
              <w:rFonts w:ascii="Times New Roman" w:hAnsi="Times New Roman" w:cs="Times New Roman"/>
            </w:rPr>
          </w:pPr>
          <w:hyperlink w:anchor="_Toc61804">
            <w:r w:rsidRPr="00FA2FF9">
              <w:rPr>
                <w:rFonts w:ascii="Times New Roman" w:hAnsi="Times New Roman" w:cs="Times New Roman"/>
              </w:rPr>
              <w:t>4.5 Exploratory analysis implementation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_Toc61804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34</w:t>
            </w:r>
            <w:r w:rsidRPr="00FA2FF9">
              <w:rPr>
                <w:rFonts w:ascii="Times New Roman" w:hAnsi="Times New Roman" w:cs="Times New Roman"/>
              </w:rPr>
              <w:fldChar w:fldCharType="end"/>
            </w:r>
          </w:hyperlink>
        </w:p>
        <w:p w14:paraId="693A17FA" w14:textId="77777777" w:rsidR="007B027C" w:rsidRPr="00FA2FF9" w:rsidRDefault="007B027C">
          <w:pPr>
            <w:pStyle w:val="TOC1"/>
            <w:tabs>
              <w:tab w:val="right" w:leader="dot" w:pos="7992"/>
            </w:tabs>
            <w:rPr>
              <w:rFonts w:ascii="Times New Roman" w:hAnsi="Times New Roman" w:cs="Times New Roman"/>
            </w:rPr>
          </w:pPr>
          <w:hyperlink w:anchor="_Toc61805">
            <w:r w:rsidRPr="00FA2FF9">
              <w:rPr>
                <w:rFonts w:ascii="Times New Roman" w:hAnsi="Times New Roman" w:cs="Times New Roman"/>
              </w:rPr>
              <w:t>4.6 Stationarity and decomposition implementation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_Toc61805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35</w:t>
            </w:r>
            <w:r w:rsidRPr="00FA2FF9">
              <w:rPr>
                <w:rFonts w:ascii="Times New Roman" w:hAnsi="Times New Roman" w:cs="Times New Roman"/>
              </w:rPr>
              <w:fldChar w:fldCharType="end"/>
            </w:r>
          </w:hyperlink>
        </w:p>
        <w:p w14:paraId="74B6CAC0" w14:textId="77777777" w:rsidR="007B027C" w:rsidRPr="00FA2FF9" w:rsidRDefault="007B027C">
          <w:pPr>
            <w:pStyle w:val="TOC1"/>
            <w:tabs>
              <w:tab w:val="right" w:leader="dot" w:pos="7992"/>
            </w:tabs>
            <w:rPr>
              <w:rFonts w:ascii="Times New Roman" w:hAnsi="Times New Roman" w:cs="Times New Roman"/>
            </w:rPr>
          </w:pPr>
          <w:hyperlink w:anchor="_Toc61806">
            <w:r w:rsidRPr="00FA2FF9">
              <w:rPr>
                <w:rFonts w:ascii="Times New Roman" w:hAnsi="Times New Roman" w:cs="Times New Roman"/>
              </w:rPr>
              <w:t>4.7 Model fitting and comparison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_Toc61806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36</w:t>
            </w:r>
            <w:r w:rsidRPr="00FA2FF9">
              <w:rPr>
                <w:rFonts w:ascii="Times New Roman" w:hAnsi="Times New Roman" w:cs="Times New Roman"/>
              </w:rPr>
              <w:fldChar w:fldCharType="end"/>
            </w:r>
          </w:hyperlink>
        </w:p>
        <w:p w14:paraId="238D2E66" w14:textId="77777777" w:rsidR="007B027C" w:rsidRPr="00FA2FF9" w:rsidRDefault="007B027C">
          <w:pPr>
            <w:pStyle w:val="TOC1"/>
            <w:tabs>
              <w:tab w:val="right" w:leader="dot" w:pos="7992"/>
            </w:tabs>
            <w:rPr>
              <w:rFonts w:ascii="Times New Roman" w:hAnsi="Times New Roman" w:cs="Times New Roman"/>
            </w:rPr>
          </w:pPr>
          <w:hyperlink w:anchor="_Toc61807">
            <w:r w:rsidRPr="00FA2FF9">
              <w:rPr>
                <w:rFonts w:ascii="Times New Roman" w:hAnsi="Times New Roman" w:cs="Times New Roman"/>
              </w:rPr>
              <w:t>4.8 Error metrics and selection rule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_Toc61807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37</w:t>
            </w:r>
            <w:r w:rsidRPr="00FA2FF9">
              <w:rPr>
                <w:rFonts w:ascii="Times New Roman" w:hAnsi="Times New Roman" w:cs="Times New Roman"/>
              </w:rPr>
              <w:fldChar w:fldCharType="end"/>
            </w:r>
          </w:hyperlink>
        </w:p>
        <w:p w14:paraId="7A39C243" w14:textId="77777777" w:rsidR="007B027C" w:rsidRPr="00FA2FF9" w:rsidRDefault="007B027C">
          <w:pPr>
            <w:pStyle w:val="TOC1"/>
            <w:tabs>
              <w:tab w:val="right" w:leader="dot" w:pos="7992"/>
            </w:tabs>
            <w:rPr>
              <w:rFonts w:ascii="Times New Roman" w:hAnsi="Times New Roman" w:cs="Times New Roman"/>
            </w:rPr>
          </w:pPr>
          <w:hyperlink w:anchor="_Toc61808">
            <w:r w:rsidRPr="00FA2FF9">
              <w:rPr>
                <w:rFonts w:ascii="Times New Roman" w:hAnsi="Times New Roman" w:cs="Times New Roman"/>
              </w:rPr>
              <w:t>4.9 Thirty day forecast generation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_Toc61808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38</w:t>
            </w:r>
            <w:r w:rsidRPr="00FA2FF9">
              <w:rPr>
                <w:rFonts w:ascii="Times New Roman" w:hAnsi="Times New Roman" w:cs="Times New Roman"/>
              </w:rPr>
              <w:fldChar w:fldCharType="end"/>
            </w:r>
          </w:hyperlink>
        </w:p>
        <w:p w14:paraId="14DE81EC" w14:textId="77777777" w:rsidR="007B027C" w:rsidRPr="00FA2FF9" w:rsidRDefault="007B027C">
          <w:pPr>
            <w:pStyle w:val="TOC1"/>
            <w:tabs>
              <w:tab w:val="right" w:leader="dot" w:pos="7992"/>
            </w:tabs>
            <w:rPr>
              <w:rFonts w:ascii="Times New Roman" w:hAnsi="Times New Roman" w:cs="Times New Roman"/>
            </w:rPr>
          </w:pPr>
          <w:hyperlink w:anchor="_Toc61809">
            <w:r w:rsidRPr="00FA2FF9">
              <w:rPr>
                <w:rFonts w:ascii="Times New Roman" w:hAnsi="Times New Roman" w:cs="Times New Roman"/>
              </w:rPr>
              <w:t>4.10 Dashboard implementation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_Toc61809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39</w:t>
            </w:r>
            <w:r w:rsidRPr="00FA2FF9">
              <w:rPr>
                <w:rFonts w:ascii="Times New Roman" w:hAnsi="Times New Roman" w:cs="Times New Roman"/>
              </w:rPr>
              <w:fldChar w:fldCharType="end"/>
            </w:r>
          </w:hyperlink>
        </w:p>
        <w:p w14:paraId="372AFEB2" w14:textId="77777777" w:rsidR="007B027C" w:rsidRPr="00FA2FF9" w:rsidRDefault="007B027C">
          <w:pPr>
            <w:pStyle w:val="TOC1"/>
            <w:tabs>
              <w:tab w:val="right" w:leader="dot" w:pos="7992"/>
            </w:tabs>
            <w:rPr>
              <w:rFonts w:ascii="Times New Roman" w:hAnsi="Times New Roman" w:cs="Times New Roman"/>
            </w:rPr>
          </w:pPr>
          <w:hyperlink w:anchor="_Toc61810">
            <w:r w:rsidRPr="00FA2FF9">
              <w:rPr>
                <w:rFonts w:ascii="Times New Roman" w:hAnsi="Times New Roman" w:cs="Times New Roman"/>
              </w:rPr>
              <w:t>4.11 Pipeline control sequence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_Toc61810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40</w:t>
            </w:r>
            <w:r w:rsidRPr="00FA2FF9">
              <w:rPr>
                <w:rFonts w:ascii="Times New Roman" w:hAnsi="Times New Roman" w:cs="Times New Roman"/>
              </w:rPr>
              <w:fldChar w:fldCharType="end"/>
            </w:r>
          </w:hyperlink>
        </w:p>
        <w:p w14:paraId="0779C2D7" w14:textId="77777777" w:rsidR="007B027C" w:rsidRPr="00FA2FF9" w:rsidRDefault="007B027C">
          <w:pPr>
            <w:pStyle w:val="TOC1"/>
            <w:tabs>
              <w:tab w:val="right" w:leader="dot" w:pos="7992"/>
            </w:tabs>
            <w:rPr>
              <w:rFonts w:ascii="Times New Roman" w:hAnsi="Times New Roman" w:cs="Times New Roman"/>
            </w:rPr>
          </w:pPr>
          <w:hyperlink w:anchor="_Toc61811">
            <w:r w:rsidRPr="00FA2FF9">
              <w:rPr>
                <w:rFonts w:ascii="Times New Roman" w:hAnsi="Times New Roman" w:cs="Times New Roman"/>
              </w:rPr>
              <w:t>4.12 Reproducibility and version management</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_Toc61811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41</w:t>
            </w:r>
            <w:r w:rsidRPr="00FA2FF9">
              <w:rPr>
                <w:rFonts w:ascii="Times New Roman" w:hAnsi="Times New Roman" w:cs="Times New Roman"/>
              </w:rPr>
              <w:fldChar w:fldCharType="end"/>
            </w:r>
          </w:hyperlink>
        </w:p>
        <w:p w14:paraId="65347337" w14:textId="77777777" w:rsidR="007B027C" w:rsidRPr="00FA2FF9" w:rsidRDefault="007B027C">
          <w:pPr>
            <w:pStyle w:val="TOC1"/>
            <w:tabs>
              <w:tab w:val="right" w:leader="dot" w:pos="7992"/>
            </w:tabs>
            <w:rPr>
              <w:rFonts w:ascii="Times New Roman" w:hAnsi="Times New Roman" w:cs="Times New Roman"/>
            </w:rPr>
          </w:pPr>
          <w:hyperlink w:anchor="_Toc61812">
            <w:r w:rsidRPr="00FA2FF9">
              <w:rPr>
                <w:rFonts w:ascii="Times New Roman" w:hAnsi="Times New Roman" w:cs="Times New Roman"/>
              </w:rPr>
              <w:t>4.13 Dashboard refresh and presentation checks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_Toc61812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42</w:t>
            </w:r>
            <w:r w:rsidRPr="00FA2FF9">
              <w:rPr>
                <w:rFonts w:ascii="Times New Roman" w:hAnsi="Times New Roman" w:cs="Times New Roman"/>
              </w:rPr>
              <w:fldChar w:fldCharType="end"/>
            </w:r>
          </w:hyperlink>
        </w:p>
        <w:p w14:paraId="2834FF44" w14:textId="77777777" w:rsidR="007B027C" w:rsidRPr="00FA2FF9" w:rsidRDefault="007B027C">
          <w:pPr>
            <w:pStyle w:val="TOC1"/>
            <w:tabs>
              <w:tab w:val="right" w:leader="dot" w:pos="7992"/>
            </w:tabs>
            <w:rPr>
              <w:rFonts w:ascii="Times New Roman" w:hAnsi="Times New Roman" w:cs="Times New Roman"/>
            </w:rPr>
          </w:pPr>
          <w:hyperlink w:anchor="_Toc61813">
            <w:r w:rsidRPr="00FA2FF9">
              <w:rPr>
                <w:rFonts w:ascii="Times New Roman" w:hAnsi="Times New Roman" w:cs="Times New Roman"/>
                <w:b/>
              </w:rPr>
              <w:t>CHAPTER 5 TESTING</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_Toc61813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b/>
              </w:rPr>
              <w:t>43</w:t>
            </w:r>
            <w:r w:rsidRPr="00FA2FF9">
              <w:rPr>
                <w:rFonts w:ascii="Times New Roman" w:hAnsi="Times New Roman" w:cs="Times New Roman"/>
              </w:rPr>
              <w:fldChar w:fldCharType="end"/>
            </w:r>
          </w:hyperlink>
        </w:p>
        <w:p w14:paraId="143197F7" w14:textId="77777777" w:rsidR="007B027C" w:rsidRPr="00FA2FF9" w:rsidRDefault="007B027C">
          <w:pPr>
            <w:pStyle w:val="TOC1"/>
            <w:tabs>
              <w:tab w:val="right" w:leader="dot" w:pos="7992"/>
            </w:tabs>
            <w:rPr>
              <w:rFonts w:ascii="Times New Roman" w:hAnsi="Times New Roman" w:cs="Times New Roman"/>
            </w:rPr>
          </w:pPr>
          <w:hyperlink w:anchor="_Toc61814">
            <w:r w:rsidRPr="00FA2FF9">
              <w:rPr>
                <w:rFonts w:ascii="Times New Roman" w:hAnsi="Times New Roman" w:cs="Times New Roman"/>
              </w:rPr>
              <w:t>5.1 Testing strategy and evidence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_Toc61814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43</w:t>
            </w:r>
            <w:r w:rsidRPr="00FA2FF9">
              <w:rPr>
                <w:rFonts w:ascii="Times New Roman" w:hAnsi="Times New Roman" w:cs="Times New Roman"/>
              </w:rPr>
              <w:fldChar w:fldCharType="end"/>
            </w:r>
          </w:hyperlink>
        </w:p>
        <w:p w14:paraId="4D9FA46A" w14:textId="77777777" w:rsidR="007B027C" w:rsidRPr="00FA2FF9" w:rsidRDefault="007B027C">
          <w:pPr>
            <w:pStyle w:val="TOC1"/>
            <w:tabs>
              <w:tab w:val="right" w:leader="dot" w:pos="7992"/>
            </w:tabs>
            <w:rPr>
              <w:rFonts w:ascii="Times New Roman" w:hAnsi="Times New Roman" w:cs="Times New Roman"/>
            </w:rPr>
          </w:pPr>
          <w:hyperlink w:anchor="_Toc61815">
            <w:r w:rsidRPr="00FA2FF9">
              <w:rPr>
                <w:rFonts w:ascii="Times New Roman" w:hAnsi="Times New Roman" w:cs="Times New Roman"/>
              </w:rPr>
              <w:t>5.2 Input and preprocessing test cases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_Toc61815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44</w:t>
            </w:r>
            <w:r w:rsidRPr="00FA2FF9">
              <w:rPr>
                <w:rFonts w:ascii="Times New Roman" w:hAnsi="Times New Roman" w:cs="Times New Roman"/>
              </w:rPr>
              <w:fldChar w:fldCharType="end"/>
            </w:r>
          </w:hyperlink>
        </w:p>
        <w:p w14:paraId="00734D81" w14:textId="77777777" w:rsidR="007B027C" w:rsidRPr="00FA2FF9" w:rsidRDefault="007B027C">
          <w:pPr>
            <w:pStyle w:val="TOC1"/>
            <w:tabs>
              <w:tab w:val="right" w:leader="dot" w:pos="7992"/>
            </w:tabs>
            <w:rPr>
              <w:rFonts w:ascii="Times New Roman" w:hAnsi="Times New Roman" w:cs="Times New Roman"/>
            </w:rPr>
          </w:pPr>
          <w:hyperlink w:anchor="_Toc61816">
            <w:r w:rsidRPr="00FA2FF9">
              <w:rPr>
                <w:rFonts w:ascii="Times New Roman" w:hAnsi="Times New Roman" w:cs="Times New Roman"/>
              </w:rPr>
              <w:t>5.3 Validation defects and proposed corrections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_Toc61816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45</w:t>
            </w:r>
            <w:r w:rsidRPr="00FA2FF9">
              <w:rPr>
                <w:rFonts w:ascii="Times New Roman" w:hAnsi="Times New Roman" w:cs="Times New Roman"/>
              </w:rPr>
              <w:fldChar w:fldCharType="end"/>
            </w:r>
          </w:hyperlink>
        </w:p>
        <w:p w14:paraId="6270FCEB" w14:textId="77777777" w:rsidR="007B027C" w:rsidRPr="00FA2FF9" w:rsidRDefault="007B027C">
          <w:pPr>
            <w:pStyle w:val="TOC1"/>
            <w:tabs>
              <w:tab w:val="right" w:leader="dot" w:pos="7992"/>
            </w:tabs>
            <w:rPr>
              <w:rFonts w:ascii="Times New Roman" w:hAnsi="Times New Roman" w:cs="Times New Roman"/>
            </w:rPr>
          </w:pPr>
          <w:hyperlink w:anchor="_Toc61817">
            <w:r w:rsidRPr="00FA2FF9">
              <w:rPr>
                <w:rFonts w:ascii="Times New Roman" w:hAnsi="Times New Roman" w:cs="Times New Roman"/>
              </w:rPr>
              <w:t>5.4 Temporal and numerical tests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_Toc61817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46</w:t>
            </w:r>
            <w:r w:rsidRPr="00FA2FF9">
              <w:rPr>
                <w:rFonts w:ascii="Times New Roman" w:hAnsi="Times New Roman" w:cs="Times New Roman"/>
              </w:rPr>
              <w:fldChar w:fldCharType="end"/>
            </w:r>
          </w:hyperlink>
        </w:p>
        <w:p w14:paraId="23A39FE9" w14:textId="77777777" w:rsidR="007B027C" w:rsidRPr="00FA2FF9" w:rsidRDefault="007B027C">
          <w:pPr>
            <w:pStyle w:val="TOC1"/>
            <w:tabs>
              <w:tab w:val="right" w:leader="dot" w:pos="7992"/>
            </w:tabs>
            <w:rPr>
              <w:rFonts w:ascii="Times New Roman" w:hAnsi="Times New Roman" w:cs="Times New Roman"/>
            </w:rPr>
          </w:pPr>
          <w:hyperlink w:anchor="_Toc61818">
            <w:r w:rsidRPr="00FA2FF9">
              <w:rPr>
                <w:rFonts w:ascii="Times New Roman" w:hAnsi="Times New Roman" w:cs="Times New Roman"/>
              </w:rPr>
              <w:t>5.5 Integration outputs and convergence warning</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_Toc61818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47</w:t>
            </w:r>
            <w:r w:rsidRPr="00FA2FF9">
              <w:rPr>
                <w:rFonts w:ascii="Times New Roman" w:hAnsi="Times New Roman" w:cs="Times New Roman"/>
              </w:rPr>
              <w:fldChar w:fldCharType="end"/>
            </w:r>
          </w:hyperlink>
        </w:p>
        <w:p w14:paraId="573A7919" w14:textId="77777777" w:rsidR="007B027C" w:rsidRPr="00FA2FF9" w:rsidRDefault="007B027C">
          <w:pPr>
            <w:pStyle w:val="TOC1"/>
            <w:tabs>
              <w:tab w:val="right" w:leader="dot" w:pos="7992"/>
            </w:tabs>
            <w:rPr>
              <w:rFonts w:ascii="Times New Roman" w:hAnsi="Times New Roman" w:cs="Times New Roman"/>
            </w:rPr>
          </w:pPr>
          <w:hyperlink w:anchor="_Toc61819">
            <w:r w:rsidRPr="00FA2FF9">
              <w:rPr>
                <w:rFonts w:ascii="Times New Roman" w:hAnsi="Times New Roman" w:cs="Times New Roman"/>
              </w:rPr>
              <w:t>5.6 Acceptance criteria and remaining tests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_Toc61819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48</w:t>
            </w:r>
            <w:r w:rsidRPr="00FA2FF9">
              <w:rPr>
                <w:rFonts w:ascii="Times New Roman" w:hAnsi="Times New Roman" w:cs="Times New Roman"/>
              </w:rPr>
              <w:fldChar w:fldCharType="end"/>
            </w:r>
          </w:hyperlink>
        </w:p>
        <w:p w14:paraId="79448A8C" w14:textId="77777777" w:rsidR="007B027C" w:rsidRPr="00FA2FF9" w:rsidRDefault="007B027C">
          <w:pPr>
            <w:pStyle w:val="TOC1"/>
            <w:tabs>
              <w:tab w:val="right" w:leader="dot" w:pos="7992"/>
            </w:tabs>
            <w:rPr>
              <w:rFonts w:ascii="Times New Roman" w:hAnsi="Times New Roman" w:cs="Times New Roman"/>
            </w:rPr>
          </w:pPr>
          <w:hyperlink w:anchor="_Toc61820">
            <w:r w:rsidRPr="00FA2FF9">
              <w:rPr>
                <w:rFonts w:ascii="Times New Roman" w:hAnsi="Times New Roman" w:cs="Times New Roman"/>
              </w:rPr>
              <w:t>5.7 Boundary test design for future hardening</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_Toc61820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49</w:t>
            </w:r>
            <w:r w:rsidRPr="00FA2FF9">
              <w:rPr>
                <w:rFonts w:ascii="Times New Roman" w:hAnsi="Times New Roman" w:cs="Times New Roman"/>
              </w:rPr>
              <w:fldChar w:fldCharType="end"/>
            </w:r>
          </w:hyperlink>
        </w:p>
        <w:p w14:paraId="55840E3A" w14:textId="77777777" w:rsidR="007B027C" w:rsidRPr="00FA2FF9" w:rsidRDefault="007B027C">
          <w:pPr>
            <w:pStyle w:val="TOC1"/>
            <w:tabs>
              <w:tab w:val="right" w:leader="dot" w:pos="7992"/>
            </w:tabs>
            <w:rPr>
              <w:rFonts w:ascii="Times New Roman" w:hAnsi="Times New Roman" w:cs="Times New Roman"/>
            </w:rPr>
          </w:pPr>
          <w:hyperlink w:anchor="_Toc61821">
            <w:r w:rsidRPr="00FA2FF9">
              <w:rPr>
                <w:rFonts w:ascii="Times New Roman" w:hAnsi="Times New Roman" w:cs="Times New Roman"/>
              </w:rPr>
              <w:t>5.8 Regression checks after code changes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_Toc61821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50</w:t>
            </w:r>
            <w:r w:rsidRPr="00FA2FF9">
              <w:rPr>
                <w:rFonts w:ascii="Times New Roman" w:hAnsi="Times New Roman" w:cs="Times New Roman"/>
              </w:rPr>
              <w:fldChar w:fldCharType="end"/>
            </w:r>
          </w:hyperlink>
        </w:p>
        <w:p w14:paraId="46229A2A" w14:textId="77777777" w:rsidR="007B027C" w:rsidRPr="00FA2FF9" w:rsidRDefault="007B027C">
          <w:pPr>
            <w:pStyle w:val="TOC1"/>
            <w:tabs>
              <w:tab w:val="right" w:leader="dot" w:pos="7992"/>
            </w:tabs>
            <w:rPr>
              <w:rFonts w:ascii="Times New Roman" w:hAnsi="Times New Roman" w:cs="Times New Roman"/>
            </w:rPr>
          </w:pPr>
          <w:hyperlink w:anchor="_Toc61822">
            <w:r w:rsidRPr="00FA2FF9">
              <w:rPr>
                <w:rFonts w:ascii="Times New Roman" w:hAnsi="Times New Roman" w:cs="Times New Roman"/>
                <w:b/>
              </w:rPr>
              <w:t>CHAPTER 6 RESULTS AND DISCUSSION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_Toc61822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b/>
              </w:rPr>
              <w:t>51</w:t>
            </w:r>
            <w:r w:rsidRPr="00FA2FF9">
              <w:rPr>
                <w:rFonts w:ascii="Times New Roman" w:hAnsi="Times New Roman" w:cs="Times New Roman"/>
              </w:rPr>
              <w:fldChar w:fldCharType="end"/>
            </w:r>
          </w:hyperlink>
        </w:p>
        <w:p w14:paraId="388127F5" w14:textId="77777777" w:rsidR="007B027C" w:rsidRPr="00FA2FF9" w:rsidRDefault="007B027C">
          <w:pPr>
            <w:pStyle w:val="TOC1"/>
            <w:tabs>
              <w:tab w:val="right" w:leader="dot" w:pos="7992"/>
            </w:tabs>
            <w:rPr>
              <w:rFonts w:ascii="Times New Roman" w:hAnsi="Times New Roman" w:cs="Times New Roman"/>
            </w:rPr>
          </w:pPr>
          <w:hyperlink w:anchor="_Toc61823">
            <w:r w:rsidRPr="00FA2FF9">
              <w:rPr>
                <w:rFonts w:ascii="Times New Roman" w:hAnsi="Times New Roman" w:cs="Times New Roman"/>
              </w:rPr>
              <w:t>6.1 Dataset and cleaning results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_Toc61823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51</w:t>
            </w:r>
            <w:r w:rsidRPr="00FA2FF9">
              <w:rPr>
                <w:rFonts w:ascii="Times New Roman" w:hAnsi="Times New Roman" w:cs="Times New Roman"/>
              </w:rPr>
              <w:fldChar w:fldCharType="end"/>
            </w:r>
          </w:hyperlink>
        </w:p>
        <w:p w14:paraId="4DE6AEA8" w14:textId="77777777" w:rsidR="007B027C" w:rsidRPr="00FA2FF9" w:rsidRDefault="007B027C">
          <w:pPr>
            <w:pStyle w:val="TOC1"/>
            <w:tabs>
              <w:tab w:val="right" w:leader="dot" w:pos="7992"/>
            </w:tabs>
            <w:rPr>
              <w:rFonts w:ascii="Times New Roman" w:hAnsi="Times New Roman" w:cs="Times New Roman"/>
            </w:rPr>
          </w:pPr>
          <w:hyperlink w:anchor="_Toc61824">
            <w:r w:rsidRPr="00FA2FF9">
              <w:rPr>
                <w:rFonts w:ascii="Times New Roman" w:hAnsi="Times New Roman" w:cs="Times New Roman"/>
              </w:rPr>
              <w:t>6.2 Daily sales and long term movement</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_Toc61824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52</w:t>
            </w:r>
            <w:r w:rsidRPr="00FA2FF9">
              <w:rPr>
                <w:rFonts w:ascii="Times New Roman" w:hAnsi="Times New Roman" w:cs="Times New Roman"/>
              </w:rPr>
              <w:fldChar w:fldCharType="end"/>
            </w:r>
          </w:hyperlink>
        </w:p>
        <w:p w14:paraId="25C735E7" w14:textId="77777777" w:rsidR="007B027C" w:rsidRPr="00FA2FF9" w:rsidRDefault="007B027C">
          <w:pPr>
            <w:pStyle w:val="TOC1"/>
            <w:tabs>
              <w:tab w:val="right" w:leader="dot" w:pos="7992"/>
            </w:tabs>
            <w:rPr>
              <w:rFonts w:ascii="Times New Roman" w:hAnsi="Times New Roman" w:cs="Times New Roman"/>
            </w:rPr>
          </w:pPr>
          <w:hyperlink w:anchor="_Toc61825">
            <w:r w:rsidRPr="00FA2FF9">
              <w:rPr>
                <w:rFonts w:ascii="Times New Roman" w:hAnsi="Times New Roman" w:cs="Times New Roman"/>
              </w:rPr>
              <w:t>6.3 Monthly and weekly seasonal patterns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_Toc61825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53</w:t>
            </w:r>
            <w:r w:rsidRPr="00FA2FF9">
              <w:rPr>
                <w:rFonts w:ascii="Times New Roman" w:hAnsi="Times New Roman" w:cs="Times New Roman"/>
              </w:rPr>
              <w:fldChar w:fldCharType="end"/>
            </w:r>
          </w:hyperlink>
        </w:p>
        <w:p w14:paraId="666BB4B5" w14:textId="77777777" w:rsidR="007B027C" w:rsidRPr="00FA2FF9" w:rsidRDefault="007B027C">
          <w:pPr>
            <w:pStyle w:val="TOC1"/>
            <w:tabs>
              <w:tab w:val="right" w:leader="dot" w:pos="7992"/>
            </w:tabs>
            <w:rPr>
              <w:rFonts w:ascii="Times New Roman" w:hAnsi="Times New Roman" w:cs="Times New Roman"/>
            </w:rPr>
          </w:pPr>
          <w:hyperlink w:anchor="_Toc61826">
            <w:r w:rsidRPr="00FA2FF9">
              <w:rPr>
                <w:rFonts w:ascii="Times New Roman" w:hAnsi="Times New Roman" w:cs="Times New Roman"/>
              </w:rPr>
              <w:t>6.4 Product and country contributions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_Toc61826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54</w:t>
            </w:r>
            <w:r w:rsidRPr="00FA2FF9">
              <w:rPr>
                <w:rFonts w:ascii="Times New Roman" w:hAnsi="Times New Roman" w:cs="Times New Roman"/>
              </w:rPr>
              <w:fldChar w:fldCharType="end"/>
            </w:r>
          </w:hyperlink>
        </w:p>
        <w:p w14:paraId="4D008322" w14:textId="77777777" w:rsidR="007B027C" w:rsidRPr="00FA2FF9" w:rsidRDefault="007B027C">
          <w:pPr>
            <w:pStyle w:val="TOC1"/>
            <w:tabs>
              <w:tab w:val="right" w:leader="dot" w:pos="7992"/>
            </w:tabs>
            <w:rPr>
              <w:rFonts w:ascii="Times New Roman" w:hAnsi="Times New Roman" w:cs="Times New Roman"/>
            </w:rPr>
          </w:pPr>
          <w:hyperlink w:anchor="_Toc61827">
            <w:r w:rsidRPr="00FA2FF9">
              <w:rPr>
                <w:rFonts w:ascii="Times New Roman" w:hAnsi="Times New Roman" w:cs="Times New Roman"/>
              </w:rPr>
              <w:t>6.5 Stationarity and decomposition results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_Toc61827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55</w:t>
            </w:r>
            <w:r w:rsidRPr="00FA2FF9">
              <w:rPr>
                <w:rFonts w:ascii="Times New Roman" w:hAnsi="Times New Roman" w:cs="Times New Roman"/>
              </w:rPr>
              <w:fldChar w:fldCharType="end"/>
            </w:r>
          </w:hyperlink>
        </w:p>
        <w:p w14:paraId="27B3811A" w14:textId="77777777" w:rsidR="007B027C" w:rsidRPr="00FA2FF9" w:rsidRDefault="007B027C">
          <w:pPr>
            <w:pStyle w:val="TOC1"/>
            <w:tabs>
              <w:tab w:val="right" w:leader="dot" w:pos="7992"/>
            </w:tabs>
            <w:rPr>
              <w:rFonts w:ascii="Times New Roman" w:hAnsi="Times New Roman" w:cs="Times New Roman"/>
            </w:rPr>
          </w:pPr>
          <w:hyperlink w:anchor="_Toc61828">
            <w:r w:rsidRPr="00FA2FF9">
              <w:rPr>
                <w:rFonts w:ascii="Times New Roman" w:hAnsi="Times New Roman" w:cs="Times New Roman"/>
              </w:rPr>
              <w:t>6.6 Model comparison and interpretation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_Toc61828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56</w:t>
            </w:r>
            <w:r w:rsidRPr="00FA2FF9">
              <w:rPr>
                <w:rFonts w:ascii="Times New Roman" w:hAnsi="Times New Roman" w:cs="Times New Roman"/>
              </w:rPr>
              <w:fldChar w:fldCharType="end"/>
            </w:r>
          </w:hyperlink>
        </w:p>
        <w:p w14:paraId="2C6C7C71" w14:textId="77777777" w:rsidR="007B027C" w:rsidRPr="00FA2FF9" w:rsidRDefault="007B027C">
          <w:pPr>
            <w:pStyle w:val="TOC1"/>
            <w:tabs>
              <w:tab w:val="right" w:leader="dot" w:pos="7992"/>
            </w:tabs>
            <w:rPr>
              <w:rFonts w:ascii="Times New Roman" w:hAnsi="Times New Roman" w:cs="Times New Roman"/>
            </w:rPr>
          </w:pPr>
          <w:hyperlink w:anchor="_Toc61829">
            <w:r w:rsidRPr="00FA2FF9">
              <w:rPr>
                <w:rFonts w:ascii="Times New Roman" w:hAnsi="Times New Roman" w:cs="Times New Roman"/>
              </w:rPr>
              <w:t>6.7 Thirty day forecast results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_Toc61829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57</w:t>
            </w:r>
            <w:r w:rsidRPr="00FA2FF9">
              <w:rPr>
                <w:rFonts w:ascii="Times New Roman" w:hAnsi="Times New Roman" w:cs="Times New Roman"/>
              </w:rPr>
              <w:fldChar w:fldCharType="end"/>
            </w:r>
          </w:hyperlink>
        </w:p>
        <w:p w14:paraId="58EEC527" w14:textId="77777777" w:rsidR="007B027C" w:rsidRPr="00FA2FF9" w:rsidRDefault="007B027C">
          <w:pPr>
            <w:pStyle w:val="TOC1"/>
            <w:tabs>
              <w:tab w:val="right" w:leader="dot" w:pos="7992"/>
            </w:tabs>
            <w:rPr>
              <w:rFonts w:ascii="Times New Roman" w:hAnsi="Times New Roman" w:cs="Times New Roman"/>
            </w:rPr>
          </w:pPr>
          <w:hyperlink w:anchor="_Toc61830">
            <w:r w:rsidRPr="00FA2FF9">
              <w:rPr>
                <w:rFonts w:ascii="Times New Roman" w:hAnsi="Times New Roman" w:cs="Times New Roman"/>
              </w:rPr>
              <w:t>6.8 Discussion and limits of the findings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_Toc61830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58</w:t>
            </w:r>
            <w:r w:rsidRPr="00FA2FF9">
              <w:rPr>
                <w:rFonts w:ascii="Times New Roman" w:hAnsi="Times New Roman" w:cs="Times New Roman"/>
              </w:rPr>
              <w:fldChar w:fldCharType="end"/>
            </w:r>
          </w:hyperlink>
        </w:p>
        <w:p w14:paraId="5B0E5BA8" w14:textId="77777777" w:rsidR="007B027C" w:rsidRPr="00FA2FF9" w:rsidRDefault="007B027C">
          <w:pPr>
            <w:pStyle w:val="TOC1"/>
            <w:tabs>
              <w:tab w:val="right" w:leader="dot" w:pos="7992"/>
            </w:tabs>
            <w:rPr>
              <w:rFonts w:ascii="Times New Roman" w:hAnsi="Times New Roman" w:cs="Times New Roman"/>
            </w:rPr>
          </w:pPr>
          <w:hyperlink w:anchor="_Toc61831">
            <w:r w:rsidRPr="00FA2FF9">
              <w:rPr>
                <w:rFonts w:ascii="Times New Roman" w:hAnsi="Times New Roman" w:cs="Times New Roman"/>
              </w:rPr>
              <w:t>6.9 Forecast output audit</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_Toc61831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59</w:t>
            </w:r>
            <w:r w:rsidRPr="00FA2FF9">
              <w:rPr>
                <w:rFonts w:ascii="Times New Roman" w:hAnsi="Times New Roman" w:cs="Times New Roman"/>
              </w:rPr>
              <w:fldChar w:fldCharType="end"/>
            </w:r>
          </w:hyperlink>
        </w:p>
        <w:p w14:paraId="50DF2AD9" w14:textId="77777777" w:rsidR="007B027C" w:rsidRPr="00FA2FF9" w:rsidRDefault="007B027C">
          <w:pPr>
            <w:pStyle w:val="TOC1"/>
            <w:tabs>
              <w:tab w:val="right" w:leader="dot" w:pos="7992"/>
            </w:tabs>
            <w:rPr>
              <w:rFonts w:ascii="Times New Roman" w:hAnsi="Times New Roman" w:cs="Times New Roman"/>
            </w:rPr>
          </w:pPr>
          <w:hyperlink w:anchor="_Toc61832">
            <w:r w:rsidRPr="00FA2FF9">
              <w:rPr>
                <w:rFonts w:ascii="Times New Roman" w:hAnsi="Times New Roman" w:cs="Times New Roman"/>
              </w:rPr>
              <w:t>6.10 Monthly sales across the three sample years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_Toc61832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60</w:t>
            </w:r>
            <w:r w:rsidRPr="00FA2FF9">
              <w:rPr>
                <w:rFonts w:ascii="Times New Roman" w:hAnsi="Times New Roman" w:cs="Times New Roman"/>
              </w:rPr>
              <w:fldChar w:fldCharType="end"/>
            </w:r>
          </w:hyperlink>
        </w:p>
        <w:p w14:paraId="1C7BB97A" w14:textId="77777777" w:rsidR="007B027C" w:rsidRPr="00FA2FF9" w:rsidRDefault="007B027C">
          <w:pPr>
            <w:pStyle w:val="TOC1"/>
            <w:tabs>
              <w:tab w:val="right" w:leader="dot" w:pos="7992"/>
            </w:tabs>
            <w:rPr>
              <w:rFonts w:ascii="Times New Roman" w:hAnsi="Times New Roman" w:cs="Times New Roman"/>
            </w:rPr>
          </w:pPr>
          <w:hyperlink w:anchor="_Toc61833">
            <w:r w:rsidRPr="00FA2FF9">
              <w:rPr>
                <w:rFonts w:ascii="Times New Roman" w:hAnsi="Times New Roman" w:cs="Times New Roman"/>
              </w:rPr>
              <w:t>6.11 Forecast detail for January eight to nineteen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_Toc61833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61</w:t>
            </w:r>
            <w:r w:rsidRPr="00FA2FF9">
              <w:rPr>
                <w:rFonts w:ascii="Times New Roman" w:hAnsi="Times New Roman" w:cs="Times New Roman"/>
              </w:rPr>
              <w:fldChar w:fldCharType="end"/>
            </w:r>
          </w:hyperlink>
        </w:p>
        <w:p w14:paraId="51872D59" w14:textId="77777777" w:rsidR="007B027C" w:rsidRPr="00FA2FF9" w:rsidRDefault="007B027C">
          <w:pPr>
            <w:pStyle w:val="TOC1"/>
            <w:tabs>
              <w:tab w:val="right" w:leader="dot" w:pos="7992"/>
            </w:tabs>
            <w:rPr>
              <w:rFonts w:ascii="Times New Roman" w:hAnsi="Times New Roman" w:cs="Times New Roman"/>
            </w:rPr>
          </w:pPr>
          <w:hyperlink w:anchor="_Toc61834">
            <w:r w:rsidRPr="00FA2FF9">
              <w:rPr>
                <w:rFonts w:ascii="Times New Roman" w:hAnsi="Times New Roman" w:cs="Times New Roman"/>
              </w:rPr>
              <w:t>6.12 Forecast detail for January twenty to thirty</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_Toc61834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62</w:t>
            </w:r>
            <w:r w:rsidRPr="00FA2FF9">
              <w:rPr>
                <w:rFonts w:ascii="Times New Roman" w:hAnsi="Times New Roman" w:cs="Times New Roman"/>
              </w:rPr>
              <w:fldChar w:fldCharType="end"/>
            </w:r>
          </w:hyperlink>
        </w:p>
        <w:p w14:paraId="49E399BB" w14:textId="77777777" w:rsidR="007B027C" w:rsidRPr="00FA2FF9" w:rsidRDefault="007B027C">
          <w:pPr>
            <w:pStyle w:val="TOC1"/>
            <w:tabs>
              <w:tab w:val="right" w:leader="dot" w:pos="7992"/>
            </w:tabs>
            <w:rPr>
              <w:rFonts w:ascii="Times New Roman" w:hAnsi="Times New Roman" w:cs="Times New Roman"/>
            </w:rPr>
          </w:pPr>
          <w:hyperlink w:anchor="_Toc61835">
            <w:r w:rsidRPr="00FA2FF9">
              <w:rPr>
                <w:rFonts w:ascii="Times New Roman" w:hAnsi="Times New Roman" w:cs="Times New Roman"/>
                <w:b/>
              </w:rPr>
              <w:t>CHAPTER 7 CONCLUSION AND FUTURE SCOPE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_Toc61835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b/>
              </w:rPr>
              <w:t>63</w:t>
            </w:r>
            <w:r w:rsidRPr="00FA2FF9">
              <w:rPr>
                <w:rFonts w:ascii="Times New Roman" w:hAnsi="Times New Roman" w:cs="Times New Roman"/>
              </w:rPr>
              <w:fldChar w:fldCharType="end"/>
            </w:r>
          </w:hyperlink>
        </w:p>
        <w:p w14:paraId="3B8D7213" w14:textId="77777777" w:rsidR="007B027C" w:rsidRPr="00FA2FF9" w:rsidRDefault="007B027C">
          <w:pPr>
            <w:pStyle w:val="TOC1"/>
            <w:tabs>
              <w:tab w:val="right" w:leader="dot" w:pos="7992"/>
            </w:tabs>
            <w:rPr>
              <w:rFonts w:ascii="Times New Roman" w:hAnsi="Times New Roman" w:cs="Times New Roman"/>
            </w:rPr>
          </w:pPr>
          <w:hyperlink w:anchor="_Toc61836">
            <w:r w:rsidRPr="00FA2FF9">
              <w:rPr>
                <w:rFonts w:ascii="Times New Roman" w:hAnsi="Times New Roman" w:cs="Times New Roman"/>
              </w:rPr>
              <w:t>7.1 Conclusion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_Toc61836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63</w:t>
            </w:r>
            <w:r w:rsidRPr="00FA2FF9">
              <w:rPr>
                <w:rFonts w:ascii="Times New Roman" w:hAnsi="Times New Roman" w:cs="Times New Roman"/>
              </w:rPr>
              <w:fldChar w:fldCharType="end"/>
            </w:r>
          </w:hyperlink>
        </w:p>
        <w:p w14:paraId="3C5E2642" w14:textId="77777777" w:rsidR="007B027C" w:rsidRPr="00FA2FF9" w:rsidRDefault="007B027C">
          <w:pPr>
            <w:pStyle w:val="TOC1"/>
            <w:tabs>
              <w:tab w:val="right" w:leader="dot" w:pos="7992"/>
            </w:tabs>
            <w:rPr>
              <w:rFonts w:ascii="Times New Roman" w:hAnsi="Times New Roman" w:cs="Times New Roman"/>
            </w:rPr>
          </w:pPr>
          <w:hyperlink w:anchor="_Toc61837">
            <w:r w:rsidRPr="00FA2FF9">
              <w:rPr>
                <w:rFonts w:ascii="Times New Roman" w:hAnsi="Times New Roman" w:cs="Times New Roman"/>
              </w:rPr>
              <w:t>7.2 Limitations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_Toc61837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64</w:t>
            </w:r>
            <w:r w:rsidRPr="00FA2FF9">
              <w:rPr>
                <w:rFonts w:ascii="Times New Roman" w:hAnsi="Times New Roman" w:cs="Times New Roman"/>
              </w:rPr>
              <w:fldChar w:fldCharType="end"/>
            </w:r>
          </w:hyperlink>
        </w:p>
        <w:p w14:paraId="02EE8646" w14:textId="77777777" w:rsidR="007B027C" w:rsidRPr="00FA2FF9" w:rsidRDefault="007B027C">
          <w:pPr>
            <w:pStyle w:val="TOC1"/>
            <w:tabs>
              <w:tab w:val="right" w:leader="dot" w:pos="7992"/>
            </w:tabs>
            <w:rPr>
              <w:rFonts w:ascii="Times New Roman" w:hAnsi="Times New Roman" w:cs="Times New Roman"/>
            </w:rPr>
          </w:pPr>
          <w:hyperlink w:anchor="_Toc61838">
            <w:r w:rsidRPr="00FA2FF9">
              <w:rPr>
                <w:rFonts w:ascii="Times New Roman" w:hAnsi="Times New Roman" w:cs="Times New Roman"/>
              </w:rPr>
              <w:t>7.3 Future scope and development priorities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_Toc61838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65</w:t>
            </w:r>
            <w:r w:rsidRPr="00FA2FF9">
              <w:rPr>
                <w:rFonts w:ascii="Times New Roman" w:hAnsi="Times New Roman" w:cs="Times New Roman"/>
              </w:rPr>
              <w:fldChar w:fldCharType="end"/>
            </w:r>
          </w:hyperlink>
        </w:p>
        <w:p w14:paraId="13A1EC2C" w14:textId="77777777" w:rsidR="007B027C" w:rsidRPr="00FA2FF9" w:rsidRDefault="007B027C">
          <w:pPr>
            <w:pStyle w:val="TOC1"/>
            <w:tabs>
              <w:tab w:val="right" w:leader="dot" w:pos="7992"/>
            </w:tabs>
            <w:rPr>
              <w:rFonts w:ascii="Times New Roman" w:hAnsi="Times New Roman" w:cs="Times New Roman"/>
            </w:rPr>
          </w:pPr>
          <w:hyperlink w:anchor="_Toc61839">
            <w:r w:rsidRPr="00FA2FF9">
              <w:rPr>
                <w:rFonts w:ascii="Times New Roman" w:hAnsi="Times New Roman" w:cs="Times New Roman"/>
              </w:rPr>
              <w:t>REFERENCES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_Toc61839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66</w:t>
            </w:r>
            <w:r w:rsidRPr="00FA2FF9">
              <w:rPr>
                <w:rFonts w:ascii="Times New Roman" w:hAnsi="Times New Roman" w:cs="Times New Roman"/>
              </w:rPr>
              <w:fldChar w:fldCharType="end"/>
            </w:r>
          </w:hyperlink>
        </w:p>
        <w:p w14:paraId="45EE0511" w14:textId="77777777" w:rsidR="007B027C" w:rsidRPr="00FA2FF9" w:rsidRDefault="007B027C">
          <w:pPr>
            <w:pStyle w:val="TOC1"/>
            <w:tabs>
              <w:tab w:val="right" w:leader="dot" w:pos="7992"/>
            </w:tabs>
            <w:rPr>
              <w:rFonts w:ascii="Times New Roman" w:hAnsi="Times New Roman" w:cs="Times New Roman"/>
            </w:rPr>
          </w:pPr>
          <w:hyperlink w:anchor="_Toc61840">
            <w:r w:rsidRPr="00FA2FF9">
              <w:rPr>
                <w:rFonts w:ascii="Times New Roman" w:hAnsi="Times New Roman" w:cs="Times New Roman"/>
              </w:rPr>
              <w:t>APPENDIX A Reproduction instructions</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_Toc61840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67</w:t>
            </w:r>
            <w:r w:rsidRPr="00FA2FF9">
              <w:rPr>
                <w:rFonts w:ascii="Times New Roman" w:hAnsi="Times New Roman" w:cs="Times New Roman"/>
              </w:rPr>
              <w:fldChar w:fldCharType="end"/>
            </w:r>
          </w:hyperlink>
        </w:p>
        <w:p w14:paraId="574526AE" w14:textId="77777777" w:rsidR="007B027C" w:rsidRPr="00FA2FF9" w:rsidRDefault="007B027C">
          <w:pPr>
            <w:pStyle w:val="TOC1"/>
            <w:tabs>
              <w:tab w:val="right" w:leader="dot" w:pos="7992"/>
            </w:tabs>
            <w:rPr>
              <w:rFonts w:ascii="Times New Roman" w:hAnsi="Times New Roman" w:cs="Times New Roman"/>
            </w:rPr>
          </w:pPr>
          <w:hyperlink w:anchor="_Toc61841">
            <w:r w:rsidRPr="00FA2FF9">
              <w:rPr>
                <w:rFonts w:ascii="Times New Roman" w:hAnsi="Times New Roman" w:cs="Times New Roman"/>
              </w:rPr>
              <w:t>APPENDIX B Selected source code</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_Toc61841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68</w:t>
            </w:r>
            <w:r w:rsidRPr="00FA2FF9">
              <w:rPr>
                <w:rFonts w:ascii="Times New Roman" w:hAnsi="Times New Roman" w:cs="Times New Roman"/>
              </w:rPr>
              <w:fldChar w:fldCharType="end"/>
            </w:r>
          </w:hyperlink>
        </w:p>
        <w:p w14:paraId="12E9C252" w14:textId="77777777" w:rsidR="007B027C" w:rsidRPr="00FA2FF9" w:rsidRDefault="007B027C">
          <w:pPr>
            <w:pStyle w:val="TOC1"/>
            <w:tabs>
              <w:tab w:val="right" w:leader="dot" w:pos="7992"/>
            </w:tabs>
            <w:rPr>
              <w:rFonts w:ascii="Times New Roman" w:hAnsi="Times New Roman" w:cs="Times New Roman"/>
            </w:rPr>
          </w:pPr>
          <w:hyperlink w:anchor="_Toc61842">
            <w:r w:rsidRPr="00FA2FF9">
              <w:rPr>
                <w:rFonts w:ascii="Times New Roman" w:hAnsi="Times New Roman" w:cs="Times New Roman"/>
              </w:rPr>
              <w:t>APPENDIX C Submission completion</w:t>
            </w:r>
            <w:r w:rsidRPr="00FA2FF9">
              <w:rPr>
                <w:rFonts w:ascii="Times New Roman" w:hAnsi="Times New Roman" w:cs="Times New Roman"/>
              </w:rPr>
              <w:tab/>
            </w:r>
            <w:r w:rsidRPr="00FA2FF9">
              <w:rPr>
                <w:rFonts w:ascii="Times New Roman" w:hAnsi="Times New Roman" w:cs="Times New Roman"/>
              </w:rPr>
              <w:fldChar w:fldCharType="begin"/>
            </w:r>
            <w:r w:rsidRPr="00FA2FF9">
              <w:rPr>
                <w:rFonts w:ascii="Times New Roman" w:hAnsi="Times New Roman" w:cs="Times New Roman"/>
              </w:rPr>
              <w:instrText>PAGEREF _Toc61842 \h</w:instrText>
            </w:r>
            <w:r w:rsidRPr="00FA2FF9">
              <w:rPr>
                <w:rFonts w:ascii="Times New Roman" w:hAnsi="Times New Roman" w:cs="Times New Roman"/>
              </w:rPr>
            </w:r>
            <w:r w:rsidRPr="00FA2FF9">
              <w:rPr>
                <w:rFonts w:ascii="Times New Roman" w:hAnsi="Times New Roman" w:cs="Times New Roman"/>
              </w:rPr>
              <w:fldChar w:fldCharType="separate"/>
            </w:r>
            <w:r w:rsidRPr="00FA2FF9">
              <w:rPr>
                <w:rFonts w:ascii="Times New Roman" w:hAnsi="Times New Roman" w:cs="Times New Roman"/>
              </w:rPr>
              <w:t>69</w:t>
            </w:r>
            <w:r w:rsidRPr="00FA2FF9">
              <w:rPr>
                <w:rFonts w:ascii="Times New Roman" w:hAnsi="Times New Roman" w:cs="Times New Roman"/>
              </w:rPr>
              <w:fldChar w:fldCharType="end"/>
            </w:r>
          </w:hyperlink>
        </w:p>
        <w:p w14:paraId="2CD086DA" w14:textId="77777777" w:rsidR="007B027C" w:rsidRPr="00FA2FF9" w:rsidRDefault="00000000">
          <w:pPr>
            <w:rPr>
              <w:rFonts w:ascii="Times New Roman" w:hAnsi="Times New Roman" w:cs="Times New Roman"/>
            </w:rPr>
          </w:pPr>
          <w:r w:rsidRPr="00FA2FF9">
            <w:rPr>
              <w:rFonts w:ascii="Times New Roman" w:hAnsi="Times New Roman" w:cs="Times New Roman"/>
            </w:rPr>
            <w:fldChar w:fldCharType="end"/>
          </w:r>
        </w:p>
      </w:sdtContent>
    </w:sdt>
    <w:p w14:paraId="56D22279" w14:textId="77777777" w:rsidR="007B027C" w:rsidRPr="00FA2FF9" w:rsidRDefault="007B027C">
      <w:pPr>
        <w:rPr>
          <w:rFonts w:ascii="Times New Roman" w:hAnsi="Times New Roman" w:cs="Times New Roman"/>
        </w:rPr>
        <w:sectPr w:rsidR="007B027C" w:rsidRPr="00FA2FF9">
          <w:headerReference w:type="even" r:id="rId21"/>
          <w:headerReference w:type="default" r:id="rId22"/>
          <w:footerReference w:type="even" r:id="rId23"/>
          <w:footerReference w:type="default" r:id="rId24"/>
          <w:headerReference w:type="first" r:id="rId25"/>
          <w:footerReference w:type="first" r:id="rId26"/>
          <w:pgSz w:w="11906" w:h="16838"/>
          <w:pgMar w:top="2245" w:right="1752" w:bottom="5717" w:left="2162" w:header="1517" w:footer="866" w:gutter="0"/>
          <w:pgNumType w:fmt="lowerRoman"/>
          <w:cols w:space="720"/>
        </w:sectPr>
      </w:pPr>
    </w:p>
    <w:p w14:paraId="56816E85" w14:textId="77777777" w:rsidR="007B027C" w:rsidRPr="00FA2FF9" w:rsidRDefault="00000000">
      <w:pPr>
        <w:pStyle w:val="Heading1"/>
        <w:spacing w:after="286"/>
        <w:ind w:left="324"/>
        <w:jc w:val="center"/>
        <w:rPr>
          <w:rFonts w:ascii="Times New Roman" w:hAnsi="Times New Roman" w:cs="Times New Roman"/>
        </w:rPr>
      </w:pPr>
      <w:bookmarkStart w:id="4" w:name="_Toc61764"/>
      <w:r w:rsidRPr="00FA2FF9">
        <w:rPr>
          <w:rFonts w:ascii="Times New Roman" w:hAnsi="Times New Roman" w:cs="Times New Roman"/>
          <w:sz w:val="30"/>
        </w:rPr>
        <w:lastRenderedPageBreak/>
        <w:t>LIST OF FIGURES</w:t>
      </w:r>
      <w:bookmarkEnd w:id="4"/>
    </w:p>
    <w:p w14:paraId="3E79DA1B" w14:textId="77777777" w:rsidR="007B027C" w:rsidRPr="00FA2FF9" w:rsidRDefault="00000000">
      <w:pPr>
        <w:spacing w:after="269" w:line="259" w:lineRule="auto"/>
        <w:ind w:left="-5" w:right="14"/>
        <w:rPr>
          <w:rFonts w:ascii="Times New Roman" w:hAnsi="Times New Roman" w:cs="Times New Roman"/>
        </w:rPr>
      </w:pPr>
      <w:r w:rsidRPr="00FA2FF9">
        <w:rPr>
          <w:rFonts w:ascii="Times New Roman" w:hAnsi="Times New Roman" w:cs="Times New Roman"/>
        </w:rPr>
        <w:t>Fig. 3.1 File based system architecture...............................................................................19</w:t>
      </w:r>
    </w:p>
    <w:p w14:paraId="63B105F6" w14:textId="77777777" w:rsidR="007B027C" w:rsidRPr="00FA2FF9" w:rsidRDefault="00000000">
      <w:pPr>
        <w:spacing w:after="269" w:line="259" w:lineRule="auto"/>
        <w:ind w:left="-5" w:right="14"/>
        <w:rPr>
          <w:rFonts w:ascii="Times New Roman" w:hAnsi="Times New Roman" w:cs="Times New Roman"/>
        </w:rPr>
      </w:pPr>
      <w:r w:rsidRPr="00FA2FF9">
        <w:rPr>
          <w:rFonts w:ascii="Times New Roman" w:hAnsi="Times New Roman" w:cs="Times New Roman"/>
        </w:rPr>
        <w:t>Fig. 3.2 Analysis and forecast data flow.............................................................................20</w:t>
      </w:r>
    </w:p>
    <w:p w14:paraId="193EAB80" w14:textId="77777777" w:rsidR="007B027C" w:rsidRPr="00FA2FF9" w:rsidRDefault="00000000">
      <w:pPr>
        <w:spacing w:after="269" w:line="259" w:lineRule="auto"/>
        <w:ind w:left="-5" w:right="14"/>
        <w:rPr>
          <w:rFonts w:ascii="Times New Roman" w:hAnsi="Times New Roman" w:cs="Times New Roman"/>
        </w:rPr>
      </w:pPr>
      <w:r w:rsidRPr="00FA2FF9">
        <w:rPr>
          <w:rFonts w:ascii="Times New Roman" w:hAnsi="Times New Roman" w:cs="Times New Roman"/>
        </w:rPr>
        <w:t>Fig. 3.3 Training validation and final forecast timeline......................................................23</w:t>
      </w:r>
    </w:p>
    <w:p w14:paraId="14460E04" w14:textId="77777777" w:rsidR="007B027C" w:rsidRPr="00FA2FF9" w:rsidRDefault="00000000">
      <w:pPr>
        <w:spacing w:after="269" w:line="259" w:lineRule="auto"/>
        <w:ind w:left="-5" w:right="14"/>
        <w:rPr>
          <w:rFonts w:ascii="Times New Roman" w:hAnsi="Times New Roman" w:cs="Times New Roman"/>
        </w:rPr>
      </w:pPr>
      <w:r w:rsidRPr="00FA2FF9">
        <w:rPr>
          <w:rFonts w:ascii="Times New Roman" w:hAnsi="Times New Roman" w:cs="Times New Roman"/>
        </w:rPr>
        <w:t>Fig. 6.1 Daily synthetic sales and thirty day rolling mean..................................................52</w:t>
      </w:r>
    </w:p>
    <w:p w14:paraId="5E9471FD" w14:textId="77777777" w:rsidR="007B027C" w:rsidRPr="00FA2FF9" w:rsidRDefault="00000000">
      <w:pPr>
        <w:spacing w:after="269" w:line="259" w:lineRule="auto"/>
        <w:ind w:left="-5" w:right="14"/>
        <w:rPr>
          <w:rFonts w:ascii="Times New Roman" w:hAnsi="Times New Roman" w:cs="Times New Roman"/>
        </w:rPr>
      </w:pPr>
      <w:r w:rsidRPr="00FA2FF9">
        <w:rPr>
          <w:rFonts w:ascii="Times New Roman" w:hAnsi="Times New Roman" w:cs="Times New Roman"/>
        </w:rPr>
        <w:t>Fig. 6.2 Monthly synthetic sales totals................................................................................53</w:t>
      </w:r>
    </w:p>
    <w:p w14:paraId="7FE5DC22" w14:textId="77777777" w:rsidR="007B027C" w:rsidRPr="00FA2FF9" w:rsidRDefault="00000000">
      <w:pPr>
        <w:spacing w:after="269" w:line="259" w:lineRule="auto"/>
        <w:ind w:left="-5" w:right="14"/>
        <w:rPr>
          <w:rFonts w:ascii="Times New Roman" w:hAnsi="Times New Roman" w:cs="Times New Roman"/>
        </w:rPr>
      </w:pPr>
      <w:r w:rsidRPr="00FA2FF9">
        <w:rPr>
          <w:rFonts w:ascii="Times New Roman" w:hAnsi="Times New Roman" w:cs="Times New Roman"/>
        </w:rPr>
        <w:t>Fig. 6.3 Product revenue contribution in the synthetic sample...........................................54</w:t>
      </w:r>
    </w:p>
    <w:p w14:paraId="303B13C4" w14:textId="77777777" w:rsidR="007B027C" w:rsidRPr="00FA2FF9" w:rsidRDefault="00000000">
      <w:pPr>
        <w:spacing w:after="269" w:line="259" w:lineRule="auto"/>
        <w:ind w:left="-5" w:right="14"/>
        <w:rPr>
          <w:rFonts w:ascii="Times New Roman" w:hAnsi="Times New Roman" w:cs="Times New Roman"/>
        </w:rPr>
      </w:pPr>
      <w:r w:rsidRPr="00FA2FF9">
        <w:rPr>
          <w:rFonts w:ascii="Times New Roman" w:hAnsi="Times New Roman" w:cs="Times New Roman"/>
        </w:rPr>
        <w:t xml:space="preserve">Fig. 6.4 Additive decomposition with a </w:t>
      </w:r>
      <w:proofErr w:type="gramStart"/>
      <w:r w:rsidRPr="00FA2FF9">
        <w:rPr>
          <w:rFonts w:ascii="Times New Roman" w:hAnsi="Times New Roman" w:cs="Times New Roman"/>
        </w:rPr>
        <w:t>seven day</w:t>
      </w:r>
      <w:proofErr w:type="gramEnd"/>
      <w:r w:rsidRPr="00FA2FF9">
        <w:rPr>
          <w:rFonts w:ascii="Times New Roman" w:hAnsi="Times New Roman" w:cs="Times New Roman"/>
        </w:rPr>
        <w:t xml:space="preserve"> period..................................................55</w:t>
      </w:r>
    </w:p>
    <w:p w14:paraId="65721327" w14:textId="77777777" w:rsidR="007B027C" w:rsidRPr="00FA2FF9" w:rsidRDefault="00000000">
      <w:pPr>
        <w:spacing w:after="269" w:line="259" w:lineRule="auto"/>
        <w:ind w:left="-5" w:right="14"/>
        <w:rPr>
          <w:rFonts w:ascii="Times New Roman" w:hAnsi="Times New Roman" w:cs="Times New Roman"/>
        </w:rPr>
      </w:pPr>
      <w:r w:rsidRPr="00FA2FF9">
        <w:rPr>
          <w:rFonts w:ascii="Times New Roman" w:hAnsi="Times New Roman" w:cs="Times New Roman"/>
        </w:rPr>
        <w:t>Fig. 6.5 MAE and RMSE comparison on synthetic validation data...................................56</w:t>
      </w:r>
    </w:p>
    <w:p w14:paraId="6455ADE9" w14:textId="77777777" w:rsidR="007B027C" w:rsidRPr="00FA2FF9" w:rsidRDefault="00000000">
      <w:pPr>
        <w:spacing w:line="259" w:lineRule="auto"/>
        <w:ind w:left="-5" w:right="14"/>
        <w:rPr>
          <w:rFonts w:ascii="Times New Roman" w:hAnsi="Times New Roman" w:cs="Times New Roman"/>
        </w:rPr>
      </w:pPr>
      <w:r w:rsidRPr="00FA2FF9">
        <w:rPr>
          <w:rFonts w:ascii="Times New Roman" w:hAnsi="Times New Roman" w:cs="Times New Roman"/>
        </w:rPr>
        <w:t xml:space="preserve">Fig. 6.6 </w:t>
      </w:r>
      <w:proofErr w:type="gramStart"/>
      <w:r w:rsidRPr="00FA2FF9">
        <w:rPr>
          <w:rFonts w:ascii="Times New Roman" w:hAnsi="Times New Roman" w:cs="Times New Roman"/>
        </w:rPr>
        <w:t>Thirty day</w:t>
      </w:r>
      <w:proofErr w:type="gramEnd"/>
      <w:r w:rsidRPr="00FA2FF9">
        <w:rPr>
          <w:rFonts w:ascii="Times New Roman" w:hAnsi="Times New Roman" w:cs="Times New Roman"/>
        </w:rPr>
        <w:t xml:space="preserve"> sales forecast and nominal model bounds............................................57</w:t>
      </w:r>
      <w:r w:rsidRPr="00FA2FF9">
        <w:rPr>
          <w:rFonts w:ascii="Times New Roman" w:hAnsi="Times New Roman" w:cs="Times New Roman"/>
        </w:rPr>
        <w:br w:type="page"/>
      </w:r>
    </w:p>
    <w:p w14:paraId="45FDAF51" w14:textId="77777777" w:rsidR="007B027C" w:rsidRPr="00FA2FF9" w:rsidRDefault="00000000">
      <w:pPr>
        <w:pStyle w:val="Heading1"/>
        <w:spacing w:after="286"/>
        <w:ind w:left="324" w:right="2"/>
        <w:jc w:val="center"/>
        <w:rPr>
          <w:rFonts w:ascii="Times New Roman" w:hAnsi="Times New Roman" w:cs="Times New Roman"/>
        </w:rPr>
      </w:pPr>
      <w:bookmarkStart w:id="5" w:name="_Toc61765"/>
      <w:r w:rsidRPr="00FA2FF9">
        <w:rPr>
          <w:rFonts w:ascii="Times New Roman" w:hAnsi="Times New Roman" w:cs="Times New Roman"/>
          <w:sz w:val="30"/>
        </w:rPr>
        <w:lastRenderedPageBreak/>
        <w:t>LIST OF TABLES</w:t>
      </w:r>
      <w:bookmarkEnd w:id="5"/>
    </w:p>
    <w:p w14:paraId="303B90F1"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1.1 Objectives and corresponding deliverables...........................................................3</w:t>
      </w:r>
    </w:p>
    <w:p w14:paraId="78343135"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2.1 Comparison of analytical approaches...................................................................8</w:t>
      </w:r>
    </w:p>
    <w:p w14:paraId="0550BF49"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3.1 Functional requirements and implementation.....................................................17</w:t>
      </w:r>
    </w:p>
    <w:p w14:paraId="05C6FEE8"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3.2 Transaction input dictionary...............................................................................21</w:t>
      </w:r>
    </w:p>
    <w:p w14:paraId="3E2DC447"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3.3 Generated data products......................................................................................22</w:t>
      </w:r>
    </w:p>
    <w:p w14:paraId="7CCFA1E5"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3.4 Design risk assessment........................................................................................25</w:t>
      </w:r>
    </w:p>
    <w:p w14:paraId="4482C0AF"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3.5 Worked aggregation fixture................................................................................26</w:t>
      </w:r>
    </w:p>
    <w:p w14:paraId="6726C207"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3.6 Preparation audit fields.......................................................................................27</w:t>
      </w:r>
    </w:p>
    <w:p w14:paraId="54EE792F"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3.7 Requirement verification matrix.........................................................................29</w:t>
      </w:r>
    </w:p>
    <w:p w14:paraId="5BABD677"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4.1 Modules and responsibilities...............................................................................30</w:t>
      </w:r>
    </w:p>
    <w:p w14:paraId="6A4F7DA0"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4.2 Metric interpretation............................................................................................37</w:t>
      </w:r>
    </w:p>
    <w:p w14:paraId="069360A2"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4.3 Dashboard tabs and content................................................................................39</w:t>
      </w:r>
    </w:p>
    <w:p w14:paraId="5EEEE3D7"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5.1 Verification scope...............................................................................................43</w:t>
      </w:r>
    </w:p>
    <w:p w14:paraId="0DA7A9C4"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5.2 Preparation test results........................................................................................44</w:t>
      </w:r>
    </w:p>
    <w:p w14:paraId="742884F0"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5.3 Failed boundary checks.......................................................................................45</w:t>
      </w:r>
    </w:p>
    <w:p w14:paraId="5180E8FE"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5.4 Temporal and metric test results.........................................................................46</w:t>
      </w:r>
    </w:p>
    <w:p w14:paraId="59773136"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5.5 Acceptance assessment.......................................................................................48</w:t>
      </w:r>
    </w:p>
    <w:p w14:paraId="4CA7D5C2"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5.6 Proposed boundary tests not yet executed..........................................................49</w:t>
      </w:r>
    </w:p>
    <w:p w14:paraId="5DC057F4"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6.1 Sample dataset summary.....................................................................................51</w:t>
      </w:r>
    </w:p>
    <w:p w14:paraId="36FB1BBC"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6.2 Forecast errors on the validation segment...........................................................56</w:t>
      </w:r>
    </w:p>
    <w:p w14:paraId="5A63CAF2"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6.3 First seven exported forecast days......................................................................59</w:t>
      </w:r>
    </w:p>
    <w:p w14:paraId="416D82FA"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6.4 Monthly synthetic revenue by calendar year......................................................60</w:t>
      </w:r>
    </w:p>
    <w:p w14:paraId="21467B3A"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6.5 Exported forecast continuation...........................................................................61</w:t>
      </w:r>
    </w:p>
    <w:p w14:paraId="27F221B6" w14:textId="77777777" w:rsidR="007B027C" w:rsidRPr="00FA2FF9" w:rsidRDefault="00000000">
      <w:pPr>
        <w:spacing w:after="100" w:line="259" w:lineRule="auto"/>
        <w:ind w:left="-5" w:right="14"/>
        <w:rPr>
          <w:rFonts w:ascii="Times New Roman" w:hAnsi="Times New Roman" w:cs="Times New Roman"/>
        </w:rPr>
      </w:pPr>
      <w:r w:rsidRPr="00FA2FF9">
        <w:rPr>
          <w:rFonts w:ascii="Times New Roman" w:hAnsi="Times New Roman" w:cs="Times New Roman"/>
        </w:rPr>
        <w:t>Table 6.6 Exported forecast continuation...........................................................................62</w:t>
      </w:r>
    </w:p>
    <w:p w14:paraId="0F03FB18" w14:textId="77777777" w:rsidR="007B027C" w:rsidRPr="00FA2FF9" w:rsidRDefault="00000000">
      <w:pPr>
        <w:spacing w:line="259" w:lineRule="auto"/>
        <w:ind w:left="-5" w:right="14"/>
        <w:rPr>
          <w:rFonts w:ascii="Times New Roman" w:hAnsi="Times New Roman" w:cs="Times New Roman"/>
        </w:rPr>
      </w:pPr>
      <w:r w:rsidRPr="00FA2FF9">
        <w:rPr>
          <w:rFonts w:ascii="Times New Roman" w:hAnsi="Times New Roman" w:cs="Times New Roman"/>
        </w:rPr>
        <w:t xml:space="preserve">Table 7.1 </w:t>
      </w:r>
      <w:proofErr w:type="spellStart"/>
      <w:r w:rsidRPr="00FA2FF9">
        <w:rPr>
          <w:rFonts w:ascii="Times New Roman" w:hAnsi="Times New Roman" w:cs="Times New Roman"/>
        </w:rPr>
        <w:t>Prioritised</w:t>
      </w:r>
      <w:proofErr w:type="spellEnd"/>
      <w:r w:rsidRPr="00FA2FF9">
        <w:rPr>
          <w:rFonts w:ascii="Times New Roman" w:hAnsi="Times New Roman" w:cs="Times New Roman"/>
        </w:rPr>
        <w:t xml:space="preserve"> future work........................................................................................65</w:t>
      </w:r>
    </w:p>
    <w:p w14:paraId="26C46F22" w14:textId="77777777" w:rsidR="007B027C" w:rsidRPr="00FA2FF9" w:rsidRDefault="00000000">
      <w:pPr>
        <w:pStyle w:val="Heading1"/>
        <w:spacing w:after="279" w:line="265" w:lineRule="auto"/>
        <w:ind w:left="2265"/>
        <w:rPr>
          <w:rFonts w:ascii="Times New Roman" w:hAnsi="Times New Roman" w:cs="Times New Roman"/>
        </w:rPr>
      </w:pPr>
      <w:bookmarkStart w:id="6" w:name="_Toc61766"/>
      <w:r w:rsidRPr="00FA2FF9">
        <w:rPr>
          <w:rFonts w:ascii="Times New Roman" w:hAnsi="Times New Roman" w:cs="Times New Roman"/>
          <w:sz w:val="30"/>
        </w:rPr>
        <w:lastRenderedPageBreak/>
        <w:t>LIST OF ABBREVIATIONS</w:t>
      </w:r>
      <w:bookmarkEnd w:id="6"/>
    </w:p>
    <w:p w14:paraId="58E833A8" w14:textId="77777777" w:rsidR="007B027C" w:rsidRPr="00FA2FF9" w:rsidRDefault="00000000">
      <w:pPr>
        <w:spacing w:after="3" w:line="259" w:lineRule="auto"/>
        <w:ind w:left="322"/>
        <w:jc w:val="center"/>
        <w:rPr>
          <w:rFonts w:ascii="Times New Roman" w:hAnsi="Times New Roman" w:cs="Times New Roman"/>
        </w:rPr>
      </w:pPr>
      <w:r w:rsidRPr="00FA2FF9">
        <w:rPr>
          <w:rFonts w:ascii="Times New Roman" w:hAnsi="Times New Roman" w:cs="Times New Roman"/>
        </w:rPr>
        <w:t>Abbreviations used in the report</w:t>
      </w:r>
    </w:p>
    <w:tbl>
      <w:tblPr>
        <w:tblStyle w:val="TableGrid"/>
        <w:tblW w:w="8308" w:type="dxa"/>
        <w:tblInd w:w="-2" w:type="dxa"/>
        <w:tblCellMar>
          <w:left w:w="71" w:type="dxa"/>
          <w:right w:w="115" w:type="dxa"/>
        </w:tblCellMar>
        <w:tblLook w:val="04A0" w:firstRow="1" w:lastRow="0" w:firstColumn="1" w:lastColumn="0" w:noHBand="0" w:noVBand="1"/>
      </w:tblPr>
      <w:tblGrid>
        <w:gridCol w:w="1654"/>
        <w:gridCol w:w="6654"/>
      </w:tblGrid>
      <w:tr w:rsidR="007B027C" w:rsidRPr="00FA2FF9" w14:paraId="58668E1C" w14:textId="77777777">
        <w:trPr>
          <w:trHeight w:val="530"/>
        </w:trPr>
        <w:tc>
          <w:tcPr>
            <w:tcW w:w="16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F1298B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Abbreviation</w:t>
            </w:r>
          </w:p>
        </w:tc>
        <w:tc>
          <w:tcPr>
            <w:tcW w:w="66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77A42E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Full form</w:t>
            </w:r>
          </w:p>
        </w:tc>
      </w:tr>
      <w:tr w:rsidR="007B027C" w:rsidRPr="00FA2FF9" w14:paraId="1036F5E4" w14:textId="77777777">
        <w:trPr>
          <w:trHeight w:val="530"/>
        </w:trPr>
        <w:tc>
          <w:tcPr>
            <w:tcW w:w="1654" w:type="dxa"/>
            <w:tcBorders>
              <w:top w:val="single" w:sz="4" w:space="0" w:color="D9D9D9"/>
              <w:left w:val="single" w:sz="4" w:space="0" w:color="D9D9D9"/>
              <w:bottom w:val="single" w:sz="4" w:space="0" w:color="D9D9D9"/>
              <w:right w:val="single" w:sz="4" w:space="0" w:color="D9D9D9"/>
            </w:tcBorders>
            <w:vAlign w:val="center"/>
          </w:tcPr>
          <w:p w14:paraId="7166A65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ADF</w:t>
            </w:r>
          </w:p>
        </w:tc>
        <w:tc>
          <w:tcPr>
            <w:tcW w:w="6654" w:type="dxa"/>
            <w:tcBorders>
              <w:top w:val="single" w:sz="4" w:space="0" w:color="D9D9D9"/>
              <w:left w:val="single" w:sz="4" w:space="0" w:color="D9D9D9"/>
              <w:bottom w:val="single" w:sz="4" w:space="0" w:color="D9D9D9"/>
              <w:right w:val="single" w:sz="4" w:space="0" w:color="D9D9D9"/>
            </w:tcBorders>
            <w:vAlign w:val="center"/>
          </w:tcPr>
          <w:p w14:paraId="0A08D74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Augmented Dickey Fuller</w:t>
            </w:r>
          </w:p>
        </w:tc>
      </w:tr>
      <w:tr w:rsidR="007B027C" w:rsidRPr="00FA2FF9" w14:paraId="008F4E5C" w14:textId="77777777">
        <w:trPr>
          <w:trHeight w:val="530"/>
        </w:trPr>
        <w:tc>
          <w:tcPr>
            <w:tcW w:w="1654" w:type="dxa"/>
            <w:tcBorders>
              <w:top w:val="single" w:sz="4" w:space="0" w:color="D9D9D9"/>
              <w:left w:val="single" w:sz="4" w:space="0" w:color="D9D9D9"/>
              <w:bottom w:val="single" w:sz="4" w:space="0" w:color="D9D9D9"/>
              <w:right w:val="single" w:sz="4" w:space="0" w:color="D9D9D9"/>
            </w:tcBorders>
            <w:vAlign w:val="center"/>
          </w:tcPr>
          <w:p w14:paraId="2783E96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ARIMA</w:t>
            </w:r>
          </w:p>
        </w:tc>
        <w:tc>
          <w:tcPr>
            <w:tcW w:w="6654" w:type="dxa"/>
            <w:tcBorders>
              <w:top w:val="single" w:sz="4" w:space="0" w:color="D9D9D9"/>
              <w:left w:val="single" w:sz="4" w:space="0" w:color="D9D9D9"/>
              <w:bottom w:val="single" w:sz="4" w:space="0" w:color="D9D9D9"/>
              <w:right w:val="single" w:sz="4" w:space="0" w:color="D9D9D9"/>
            </w:tcBorders>
            <w:vAlign w:val="center"/>
          </w:tcPr>
          <w:p w14:paraId="0A9E938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Autoregressive Integrated Moving Average</w:t>
            </w:r>
          </w:p>
        </w:tc>
      </w:tr>
      <w:tr w:rsidR="007B027C" w:rsidRPr="00FA2FF9" w14:paraId="0D604C17" w14:textId="77777777">
        <w:trPr>
          <w:trHeight w:val="528"/>
        </w:trPr>
        <w:tc>
          <w:tcPr>
            <w:tcW w:w="1654" w:type="dxa"/>
            <w:tcBorders>
              <w:top w:val="single" w:sz="4" w:space="0" w:color="D9D9D9"/>
              <w:left w:val="single" w:sz="4" w:space="0" w:color="D9D9D9"/>
              <w:bottom w:val="single" w:sz="4" w:space="0" w:color="D9D9D9"/>
              <w:right w:val="single" w:sz="4" w:space="0" w:color="D9D9D9"/>
            </w:tcBorders>
            <w:vAlign w:val="center"/>
          </w:tcPr>
          <w:p w14:paraId="14BDD38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CSV</w:t>
            </w:r>
          </w:p>
        </w:tc>
        <w:tc>
          <w:tcPr>
            <w:tcW w:w="6654" w:type="dxa"/>
            <w:tcBorders>
              <w:top w:val="single" w:sz="4" w:space="0" w:color="D9D9D9"/>
              <w:left w:val="single" w:sz="4" w:space="0" w:color="D9D9D9"/>
              <w:bottom w:val="single" w:sz="4" w:space="0" w:color="D9D9D9"/>
              <w:right w:val="single" w:sz="4" w:space="0" w:color="D9D9D9"/>
            </w:tcBorders>
            <w:vAlign w:val="center"/>
          </w:tcPr>
          <w:p w14:paraId="5167923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Comma Separated Values</w:t>
            </w:r>
          </w:p>
        </w:tc>
      </w:tr>
      <w:tr w:rsidR="007B027C" w:rsidRPr="00FA2FF9" w14:paraId="6AE47F41" w14:textId="77777777">
        <w:trPr>
          <w:trHeight w:val="530"/>
        </w:trPr>
        <w:tc>
          <w:tcPr>
            <w:tcW w:w="1654" w:type="dxa"/>
            <w:tcBorders>
              <w:top w:val="single" w:sz="4" w:space="0" w:color="D9D9D9"/>
              <w:left w:val="single" w:sz="4" w:space="0" w:color="D9D9D9"/>
              <w:bottom w:val="single" w:sz="4" w:space="0" w:color="D9D9D9"/>
              <w:right w:val="single" w:sz="4" w:space="0" w:color="D9D9D9"/>
            </w:tcBorders>
            <w:vAlign w:val="center"/>
          </w:tcPr>
          <w:p w14:paraId="4253C7E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DFD</w:t>
            </w:r>
          </w:p>
        </w:tc>
        <w:tc>
          <w:tcPr>
            <w:tcW w:w="6654" w:type="dxa"/>
            <w:tcBorders>
              <w:top w:val="single" w:sz="4" w:space="0" w:color="D9D9D9"/>
              <w:left w:val="single" w:sz="4" w:space="0" w:color="D9D9D9"/>
              <w:bottom w:val="single" w:sz="4" w:space="0" w:color="D9D9D9"/>
              <w:right w:val="single" w:sz="4" w:space="0" w:color="D9D9D9"/>
            </w:tcBorders>
            <w:vAlign w:val="center"/>
          </w:tcPr>
          <w:p w14:paraId="2328AF9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Data Flow Diagram</w:t>
            </w:r>
          </w:p>
        </w:tc>
      </w:tr>
      <w:tr w:rsidR="007B027C" w:rsidRPr="00FA2FF9" w14:paraId="0362DE7E" w14:textId="77777777">
        <w:trPr>
          <w:trHeight w:val="528"/>
        </w:trPr>
        <w:tc>
          <w:tcPr>
            <w:tcW w:w="1654" w:type="dxa"/>
            <w:tcBorders>
              <w:top w:val="single" w:sz="4" w:space="0" w:color="D9D9D9"/>
              <w:left w:val="single" w:sz="4" w:space="0" w:color="D9D9D9"/>
              <w:bottom w:val="single" w:sz="4" w:space="0" w:color="D9D9D9"/>
              <w:right w:val="single" w:sz="4" w:space="0" w:color="D9D9D9"/>
            </w:tcBorders>
            <w:vAlign w:val="center"/>
          </w:tcPr>
          <w:p w14:paraId="5AF2CD2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EDA</w:t>
            </w:r>
          </w:p>
        </w:tc>
        <w:tc>
          <w:tcPr>
            <w:tcW w:w="6654" w:type="dxa"/>
            <w:tcBorders>
              <w:top w:val="single" w:sz="4" w:space="0" w:color="D9D9D9"/>
              <w:left w:val="single" w:sz="4" w:space="0" w:color="D9D9D9"/>
              <w:bottom w:val="single" w:sz="4" w:space="0" w:color="D9D9D9"/>
              <w:right w:val="single" w:sz="4" w:space="0" w:color="D9D9D9"/>
            </w:tcBorders>
            <w:vAlign w:val="center"/>
          </w:tcPr>
          <w:p w14:paraId="2FB6658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Exploratory Data Analysis</w:t>
            </w:r>
          </w:p>
        </w:tc>
      </w:tr>
      <w:tr w:rsidR="007B027C" w:rsidRPr="00FA2FF9" w14:paraId="3A55F061" w14:textId="77777777">
        <w:trPr>
          <w:trHeight w:val="530"/>
        </w:trPr>
        <w:tc>
          <w:tcPr>
            <w:tcW w:w="1654" w:type="dxa"/>
            <w:tcBorders>
              <w:top w:val="single" w:sz="4" w:space="0" w:color="D9D9D9"/>
              <w:left w:val="single" w:sz="4" w:space="0" w:color="D9D9D9"/>
              <w:bottom w:val="single" w:sz="4" w:space="0" w:color="D9D9D9"/>
              <w:right w:val="single" w:sz="4" w:space="0" w:color="D9D9D9"/>
            </w:tcBorders>
            <w:vAlign w:val="center"/>
          </w:tcPr>
          <w:p w14:paraId="02FE3C7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IEEE</w:t>
            </w:r>
          </w:p>
        </w:tc>
        <w:tc>
          <w:tcPr>
            <w:tcW w:w="6654" w:type="dxa"/>
            <w:tcBorders>
              <w:top w:val="single" w:sz="4" w:space="0" w:color="D9D9D9"/>
              <w:left w:val="single" w:sz="4" w:space="0" w:color="D9D9D9"/>
              <w:bottom w:val="single" w:sz="4" w:space="0" w:color="D9D9D9"/>
              <w:right w:val="single" w:sz="4" w:space="0" w:color="D9D9D9"/>
            </w:tcBorders>
            <w:vAlign w:val="center"/>
          </w:tcPr>
          <w:p w14:paraId="6E61D5D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Institute of Electrical and Electronics Engineers</w:t>
            </w:r>
          </w:p>
        </w:tc>
      </w:tr>
      <w:tr w:rsidR="007B027C" w:rsidRPr="00FA2FF9" w14:paraId="2090FA32" w14:textId="77777777">
        <w:trPr>
          <w:trHeight w:val="528"/>
        </w:trPr>
        <w:tc>
          <w:tcPr>
            <w:tcW w:w="1654" w:type="dxa"/>
            <w:tcBorders>
              <w:top w:val="single" w:sz="4" w:space="0" w:color="D9D9D9"/>
              <w:left w:val="single" w:sz="4" w:space="0" w:color="D9D9D9"/>
              <w:bottom w:val="single" w:sz="4" w:space="0" w:color="D9D9D9"/>
              <w:right w:val="single" w:sz="4" w:space="0" w:color="D9D9D9"/>
            </w:tcBorders>
            <w:vAlign w:val="center"/>
          </w:tcPr>
          <w:p w14:paraId="0DF37E1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MAE</w:t>
            </w:r>
          </w:p>
        </w:tc>
        <w:tc>
          <w:tcPr>
            <w:tcW w:w="6654" w:type="dxa"/>
            <w:tcBorders>
              <w:top w:val="single" w:sz="4" w:space="0" w:color="D9D9D9"/>
              <w:left w:val="single" w:sz="4" w:space="0" w:color="D9D9D9"/>
              <w:bottom w:val="single" w:sz="4" w:space="0" w:color="D9D9D9"/>
              <w:right w:val="single" w:sz="4" w:space="0" w:color="D9D9D9"/>
            </w:tcBorders>
            <w:vAlign w:val="center"/>
          </w:tcPr>
          <w:p w14:paraId="51395C2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Mean Absolute Error</w:t>
            </w:r>
          </w:p>
        </w:tc>
      </w:tr>
      <w:tr w:rsidR="007B027C" w:rsidRPr="00FA2FF9" w14:paraId="039CA0CC" w14:textId="77777777">
        <w:trPr>
          <w:trHeight w:val="530"/>
        </w:trPr>
        <w:tc>
          <w:tcPr>
            <w:tcW w:w="1654" w:type="dxa"/>
            <w:tcBorders>
              <w:top w:val="single" w:sz="4" w:space="0" w:color="D9D9D9"/>
              <w:left w:val="single" w:sz="4" w:space="0" w:color="D9D9D9"/>
              <w:bottom w:val="single" w:sz="4" w:space="0" w:color="D9D9D9"/>
              <w:right w:val="single" w:sz="4" w:space="0" w:color="D9D9D9"/>
            </w:tcBorders>
            <w:vAlign w:val="center"/>
          </w:tcPr>
          <w:p w14:paraId="74DB023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MAPE</w:t>
            </w:r>
          </w:p>
        </w:tc>
        <w:tc>
          <w:tcPr>
            <w:tcW w:w="6654" w:type="dxa"/>
            <w:tcBorders>
              <w:top w:val="single" w:sz="4" w:space="0" w:color="D9D9D9"/>
              <w:left w:val="single" w:sz="4" w:space="0" w:color="D9D9D9"/>
              <w:bottom w:val="single" w:sz="4" w:space="0" w:color="D9D9D9"/>
              <w:right w:val="single" w:sz="4" w:space="0" w:color="D9D9D9"/>
            </w:tcBorders>
            <w:vAlign w:val="center"/>
          </w:tcPr>
          <w:p w14:paraId="10F0DEB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Mean Absolute Percentage Error</w:t>
            </w:r>
          </w:p>
        </w:tc>
      </w:tr>
      <w:tr w:rsidR="007B027C" w:rsidRPr="00FA2FF9" w14:paraId="23F81CD1" w14:textId="77777777">
        <w:trPr>
          <w:trHeight w:val="528"/>
        </w:trPr>
        <w:tc>
          <w:tcPr>
            <w:tcW w:w="1654" w:type="dxa"/>
            <w:tcBorders>
              <w:top w:val="single" w:sz="4" w:space="0" w:color="D9D9D9"/>
              <w:left w:val="single" w:sz="4" w:space="0" w:color="D9D9D9"/>
              <w:bottom w:val="single" w:sz="4" w:space="0" w:color="D9D9D9"/>
              <w:right w:val="single" w:sz="4" w:space="0" w:color="D9D9D9"/>
            </w:tcBorders>
            <w:vAlign w:val="center"/>
          </w:tcPr>
          <w:p w14:paraId="2AD159D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RMSE</w:t>
            </w:r>
          </w:p>
        </w:tc>
        <w:tc>
          <w:tcPr>
            <w:tcW w:w="6654" w:type="dxa"/>
            <w:tcBorders>
              <w:top w:val="single" w:sz="4" w:space="0" w:color="D9D9D9"/>
              <w:left w:val="single" w:sz="4" w:space="0" w:color="D9D9D9"/>
              <w:bottom w:val="single" w:sz="4" w:space="0" w:color="D9D9D9"/>
              <w:right w:val="single" w:sz="4" w:space="0" w:color="D9D9D9"/>
            </w:tcBorders>
            <w:vAlign w:val="center"/>
          </w:tcPr>
          <w:p w14:paraId="3C6FB17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Root Mean Squared Error</w:t>
            </w:r>
          </w:p>
        </w:tc>
      </w:tr>
      <w:tr w:rsidR="007B027C" w:rsidRPr="00FA2FF9" w14:paraId="030E2091" w14:textId="77777777">
        <w:trPr>
          <w:trHeight w:val="530"/>
        </w:trPr>
        <w:tc>
          <w:tcPr>
            <w:tcW w:w="1654" w:type="dxa"/>
            <w:tcBorders>
              <w:top w:val="single" w:sz="4" w:space="0" w:color="D9D9D9"/>
              <w:left w:val="single" w:sz="4" w:space="0" w:color="D9D9D9"/>
              <w:bottom w:val="single" w:sz="4" w:space="0" w:color="D9D9D9"/>
              <w:right w:val="single" w:sz="4" w:space="0" w:color="D9D9D9"/>
            </w:tcBorders>
            <w:vAlign w:val="center"/>
          </w:tcPr>
          <w:p w14:paraId="007637B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SARIMA</w:t>
            </w:r>
          </w:p>
        </w:tc>
        <w:tc>
          <w:tcPr>
            <w:tcW w:w="6654" w:type="dxa"/>
            <w:tcBorders>
              <w:top w:val="single" w:sz="4" w:space="0" w:color="D9D9D9"/>
              <w:left w:val="single" w:sz="4" w:space="0" w:color="D9D9D9"/>
              <w:bottom w:val="single" w:sz="4" w:space="0" w:color="D9D9D9"/>
              <w:right w:val="single" w:sz="4" w:space="0" w:color="D9D9D9"/>
            </w:tcBorders>
            <w:vAlign w:val="center"/>
          </w:tcPr>
          <w:p w14:paraId="5243833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Seasonal Autoregressive Integrated Moving Average</w:t>
            </w:r>
          </w:p>
        </w:tc>
      </w:tr>
      <w:tr w:rsidR="007B027C" w:rsidRPr="00FA2FF9" w14:paraId="7BB4A9C6" w14:textId="77777777">
        <w:trPr>
          <w:trHeight w:val="528"/>
        </w:trPr>
        <w:tc>
          <w:tcPr>
            <w:tcW w:w="1654" w:type="dxa"/>
            <w:tcBorders>
              <w:top w:val="single" w:sz="4" w:space="0" w:color="D9D9D9"/>
              <w:left w:val="single" w:sz="4" w:space="0" w:color="D9D9D9"/>
              <w:bottom w:val="single" w:sz="4" w:space="0" w:color="D9D9D9"/>
              <w:right w:val="single" w:sz="4" w:space="0" w:color="D9D9D9"/>
            </w:tcBorders>
            <w:vAlign w:val="center"/>
          </w:tcPr>
          <w:p w14:paraId="5004071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SARIMAX</w:t>
            </w:r>
          </w:p>
        </w:tc>
        <w:tc>
          <w:tcPr>
            <w:tcW w:w="6654" w:type="dxa"/>
            <w:tcBorders>
              <w:top w:val="single" w:sz="4" w:space="0" w:color="D9D9D9"/>
              <w:left w:val="single" w:sz="4" w:space="0" w:color="D9D9D9"/>
              <w:bottom w:val="single" w:sz="4" w:space="0" w:color="D9D9D9"/>
              <w:right w:val="single" w:sz="4" w:space="0" w:color="D9D9D9"/>
            </w:tcBorders>
            <w:vAlign w:val="center"/>
          </w:tcPr>
          <w:p w14:paraId="45918C0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Seasonal ARIMA with Exogenous Regressors</w:t>
            </w:r>
          </w:p>
        </w:tc>
      </w:tr>
      <w:tr w:rsidR="007B027C" w:rsidRPr="00FA2FF9" w14:paraId="4FFE3006" w14:textId="77777777">
        <w:trPr>
          <w:trHeight w:val="530"/>
        </w:trPr>
        <w:tc>
          <w:tcPr>
            <w:tcW w:w="1654" w:type="dxa"/>
            <w:tcBorders>
              <w:top w:val="single" w:sz="4" w:space="0" w:color="D9D9D9"/>
              <w:left w:val="single" w:sz="4" w:space="0" w:color="D9D9D9"/>
              <w:bottom w:val="single" w:sz="4" w:space="0" w:color="D9D9D9"/>
              <w:right w:val="single" w:sz="4" w:space="0" w:color="D9D9D9"/>
            </w:tcBorders>
            <w:vAlign w:val="center"/>
          </w:tcPr>
          <w:p w14:paraId="5CE1FF9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UCI</w:t>
            </w:r>
          </w:p>
        </w:tc>
        <w:tc>
          <w:tcPr>
            <w:tcW w:w="6654" w:type="dxa"/>
            <w:tcBorders>
              <w:top w:val="single" w:sz="4" w:space="0" w:color="D9D9D9"/>
              <w:left w:val="single" w:sz="4" w:space="0" w:color="D9D9D9"/>
              <w:bottom w:val="single" w:sz="4" w:space="0" w:color="D9D9D9"/>
              <w:right w:val="single" w:sz="4" w:space="0" w:color="D9D9D9"/>
            </w:tcBorders>
            <w:vAlign w:val="center"/>
          </w:tcPr>
          <w:p w14:paraId="6517755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University of California Irvine</w:t>
            </w:r>
          </w:p>
        </w:tc>
      </w:tr>
      <w:tr w:rsidR="007B027C" w:rsidRPr="00FA2FF9" w14:paraId="7F7E78BD" w14:textId="77777777">
        <w:trPr>
          <w:trHeight w:val="528"/>
        </w:trPr>
        <w:tc>
          <w:tcPr>
            <w:tcW w:w="1654" w:type="dxa"/>
            <w:tcBorders>
              <w:top w:val="single" w:sz="4" w:space="0" w:color="D9D9D9"/>
              <w:left w:val="single" w:sz="4" w:space="0" w:color="D9D9D9"/>
              <w:bottom w:val="single" w:sz="4" w:space="0" w:color="D9D9D9"/>
              <w:right w:val="single" w:sz="4" w:space="0" w:color="D9D9D9"/>
            </w:tcBorders>
            <w:vAlign w:val="center"/>
          </w:tcPr>
          <w:p w14:paraId="65853BB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UI</w:t>
            </w:r>
          </w:p>
        </w:tc>
        <w:tc>
          <w:tcPr>
            <w:tcW w:w="6654" w:type="dxa"/>
            <w:tcBorders>
              <w:top w:val="single" w:sz="4" w:space="0" w:color="D9D9D9"/>
              <w:left w:val="single" w:sz="4" w:space="0" w:color="D9D9D9"/>
              <w:bottom w:val="single" w:sz="4" w:space="0" w:color="D9D9D9"/>
              <w:right w:val="single" w:sz="4" w:space="0" w:color="D9D9D9"/>
            </w:tcBorders>
            <w:vAlign w:val="center"/>
          </w:tcPr>
          <w:p w14:paraId="43506D5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User Interface</w:t>
            </w:r>
          </w:p>
        </w:tc>
      </w:tr>
    </w:tbl>
    <w:p w14:paraId="31EAF355" w14:textId="77777777" w:rsidR="007B027C" w:rsidRPr="00FA2FF9" w:rsidRDefault="007B027C">
      <w:pPr>
        <w:rPr>
          <w:rFonts w:ascii="Times New Roman" w:hAnsi="Times New Roman" w:cs="Times New Roman"/>
        </w:rPr>
        <w:sectPr w:rsidR="007B027C" w:rsidRPr="00FA2FF9">
          <w:headerReference w:type="even" r:id="rId27"/>
          <w:headerReference w:type="default" r:id="rId28"/>
          <w:footerReference w:type="even" r:id="rId29"/>
          <w:footerReference w:type="default" r:id="rId30"/>
          <w:headerReference w:type="first" r:id="rId31"/>
          <w:footerReference w:type="first" r:id="rId32"/>
          <w:pgSz w:w="11906" w:h="16838"/>
          <w:pgMar w:top="1517" w:right="1752" w:bottom="5028" w:left="2162" w:header="720" w:footer="866" w:gutter="0"/>
          <w:pgNumType w:fmt="lowerRoman"/>
          <w:cols w:space="720"/>
        </w:sectPr>
      </w:pPr>
    </w:p>
    <w:p w14:paraId="1D85C358" w14:textId="77777777" w:rsidR="007B027C" w:rsidRPr="00FA2FF9" w:rsidRDefault="00000000">
      <w:pPr>
        <w:pStyle w:val="Heading1"/>
        <w:spacing w:after="361"/>
        <w:ind w:left="324" w:right="326"/>
        <w:jc w:val="center"/>
        <w:rPr>
          <w:rFonts w:ascii="Times New Roman" w:hAnsi="Times New Roman" w:cs="Times New Roman"/>
        </w:rPr>
      </w:pPr>
      <w:bookmarkStart w:id="7" w:name="_Toc61767"/>
      <w:r w:rsidRPr="00FA2FF9">
        <w:rPr>
          <w:rFonts w:ascii="Times New Roman" w:hAnsi="Times New Roman" w:cs="Times New Roman"/>
          <w:sz w:val="30"/>
        </w:rPr>
        <w:lastRenderedPageBreak/>
        <w:t>CHAPTER 1 INTRODUCTION</w:t>
      </w:r>
      <w:bookmarkEnd w:id="7"/>
    </w:p>
    <w:p w14:paraId="2FA3DB0A" w14:textId="45425F57" w:rsidR="007B027C" w:rsidRPr="00FA2FF9" w:rsidRDefault="00000000">
      <w:pPr>
        <w:pStyle w:val="Heading1"/>
        <w:ind w:left="-5"/>
        <w:rPr>
          <w:rFonts w:ascii="Times New Roman" w:hAnsi="Times New Roman" w:cs="Times New Roman"/>
        </w:rPr>
      </w:pPr>
      <w:bookmarkStart w:id="8" w:name="_Toc61768"/>
      <w:r w:rsidRPr="00FA2FF9">
        <w:rPr>
          <w:rFonts w:ascii="Times New Roman" w:hAnsi="Times New Roman" w:cs="Times New Roman"/>
        </w:rPr>
        <w:t xml:space="preserve">1.1 Background </w:t>
      </w:r>
      <w:proofErr w:type="gramStart"/>
      <w:r w:rsidR="00412475">
        <w:rPr>
          <w:rFonts w:ascii="Times New Roman" w:hAnsi="Times New Roman" w:cs="Times New Roman"/>
        </w:rPr>
        <w:t>A</w:t>
      </w:r>
      <w:r w:rsidRPr="00FA2FF9">
        <w:rPr>
          <w:rFonts w:ascii="Times New Roman" w:hAnsi="Times New Roman" w:cs="Times New Roman"/>
        </w:rPr>
        <w:t>nd</w:t>
      </w:r>
      <w:proofErr w:type="gramEnd"/>
      <w:r w:rsidRPr="00FA2FF9">
        <w:rPr>
          <w:rFonts w:ascii="Times New Roman" w:hAnsi="Times New Roman" w:cs="Times New Roman"/>
        </w:rPr>
        <w:t xml:space="preserve"> </w:t>
      </w:r>
      <w:r w:rsidR="00412475">
        <w:rPr>
          <w:rFonts w:ascii="Times New Roman" w:hAnsi="Times New Roman" w:cs="Times New Roman"/>
        </w:rPr>
        <w:t>P</w:t>
      </w:r>
      <w:r w:rsidRPr="00FA2FF9">
        <w:rPr>
          <w:rFonts w:ascii="Times New Roman" w:hAnsi="Times New Roman" w:cs="Times New Roman"/>
        </w:rPr>
        <w:t xml:space="preserve">roject </w:t>
      </w:r>
      <w:r w:rsidR="00412475">
        <w:rPr>
          <w:rFonts w:ascii="Times New Roman" w:hAnsi="Times New Roman" w:cs="Times New Roman"/>
        </w:rPr>
        <w:t>P</w:t>
      </w:r>
      <w:r w:rsidRPr="00FA2FF9">
        <w:rPr>
          <w:rFonts w:ascii="Times New Roman" w:hAnsi="Times New Roman" w:cs="Times New Roman"/>
        </w:rPr>
        <w:t>urpose</w:t>
      </w:r>
      <w:bookmarkEnd w:id="8"/>
    </w:p>
    <w:p w14:paraId="3C16E0D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Retail invoices record individual purchases, but planning usually requires a view of sales over time. A transaction table can answer which item was sold and at what price; it does not immediately show the expected level of sales next week. This project connects these two views by converting transactions into a continuous daily series and applying statistical forecasting methods.</w:t>
      </w:r>
    </w:p>
    <w:p w14:paraId="54BC08D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implemented system contains a Python analysis pipeline and a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dashboard. The pipeline cleans input records, calculates sales amounts, produces exploratory charts, compares three forecasting methods and exports a thirty-day forecast. The dashboard reads those exported files and presents results through six tabs. The project therefore demonstrates a complete workflow from data preparation to presentation.</w:t>
      </w:r>
    </w:p>
    <w:p w14:paraId="4CAB380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numerical target is daily sales revenue, calculated as quantity multiplied by unit price. Although the project title refers to demand, revenue is only an indirect indicator of demand. Changes in price or product mix can alter revenue without the same change in units sold. The report uses the term sales forecast when describing the implemented target and reserves </w:t>
      </w:r>
      <w:proofErr w:type="spellStart"/>
      <w:r w:rsidRPr="00FA2FF9">
        <w:rPr>
          <w:rFonts w:ascii="Times New Roman" w:hAnsi="Times New Roman" w:cs="Times New Roman"/>
        </w:rPr>
        <w:t>unitdemand</w:t>
      </w:r>
      <w:proofErr w:type="spellEnd"/>
      <w:r w:rsidRPr="00FA2FF9">
        <w:rPr>
          <w:rFonts w:ascii="Times New Roman" w:hAnsi="Times New Roman" w:cs="Times New Roman"/>
        </w:rPr>
        <w:t xml:space="preserve"> forecasting for future development.</w:t>
      </w:r>
    </w:p>
    <w:p w14:paraId="5F91594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experiment uses the bundled synthetic dataset covering 2022 to 2024. It demonstrates execution and method comparison; it does not establish accuracy for a real retailer. This distinction is central to interpreting the findings in Chapter 6. The forecasting workflow follows the general sequence of understanding the series, establishing a baseline, evaluating predictions and interpreting uncertainty [1].</w:t>
      </w:r>
    </w:p>
    <w:p w14:paraId="661AF8D8" w14:textId="38D16A35" w:rsidR="007B027C" w:rsidRPr="00FA2FF9" w:rsidRDefault="00000000">
      <w:pPr>
        <w:pStyle w:val="Heading1"/>
        <w:ind w:left="-5"/>
        <w:rPr>
          <w:rFonts w:ascii="Times New Roman" w:hAnsi="Times New Roman" w:cs="Times New Roman"/>
        </w:rPr>
      </w:pPr>
      <w:bookmarkStart w:id="9" w:name="_Toc61769"/>
      <w:r w:rsidRPr="00FA2FF9">
        <w:rPr>
          <w:rFonts w:ascii="Times New Roman" w:hAnsi="Times New Roman" w:cs="Times New Roman"/>
        </w:rPr>
        <w:t xml:space="preserve">1.2 Problem </w:t>
      </w:r>
      <w:r w:rsidR="00412475" w:rsidRPr="00FA2FF9">
        <w:rPr>
          <w:rFonts w:ascii="Times New Roman" w:hAnsi="Times New Roman" w:cs="Times New Roman"/>
        </w:rPr>
        <w:t>Statement</w:t>
      </w:r>
      <w:bookmarkEnd w:id="9"/>
    </w:p>
    <w:p w14:paraId="33C9609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central problem is to transform dated retail transactions into an interpretable estimate of future aggregate sales. Invoice-level records may contain cancellations, invalid dates and unusable prices. Dates may be absent entirely. Without a defined preparation process, these conditions can produce inconsistent totals and misleading forecasts.</w:t>
      </w:r>
    </w:p>
    <w:p w14:paraId="4F8A7C4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Manual inspection also becomes difficult when transactions span several years. A user needs to see daily variation, monthly totals, the relative contribution of products and countries, and the performance of competing forecast methods. A single chart cannot answer all these questions. The system therefore separates preparation, exploratory analysis, modelling and presentation while connecting them through saved output files.</w:t>
      </w:r>
    </w:p>
    <w:p w14:paraId="0ECFB02E"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analytical problem can be expressed as follows. Given historical daily sales y1 through </w:t>
      </w:r>
      <w:proofErr w:type="spellStart"/>
      <w:r w:rsidRPr="00FA2FF9">
        <w:rPr>
          <w:rFonts w:ascii="Times New Roman" w:hAnsi="Times New Roman" w:cs="Times New Roman"/>
        </w:rPr>
        <w:t>yT</w:t>
      </w:r>
      <w:proofErr w:type="spellEnd"/>
      <w:r w:rsidRPr="00FA2FF9">
        <w:rPr>
          <w:rFonts w:ascii="Times New Roman" w:hAnsi="Times New Roman" w:cs="Times New Roman"/>
        </w:rPr>
        <w:t xml:space="preserve">, generate forecasts for yT+1 through yT+30 using only observations available at the forecasting origin. Evaluate candidate methods on a later chronological segment before refitting the </w:t>
      </w:r>
      <w:r w:rsidRPr="00FA2FF9">
        <w:rPr>
          <w:rFonts w:ascii="Times New Roman" w:hAnsi="Times New Roman" w:cs="Times New Roman"/>
        </w:rPr>
        <w:lastRenderedPageBreak/>
        <w:t>selected method on the complete series. This preserves the direction of time and creates an explicit selection rule.</w:t>
      </w:r>
    </w:p>
    <w:p w14:paraId="50A6812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Several limits are part of the problem definition. The application does not receive stock availability, promotions, marketing spend or future price information. It cannot infer lost sales during stock-outs or recommend a purchase order directly. Its output is a statistical estimate that supports planning discussion. The appropriate success criterion is a reproducible workflow with transparent errors and limitations, rather than a claim of guaranteed commercial benefit.</w:t>
      </w:r>
    </w:p>
    <w:p w14:paraId="1EB53745" w14:textId="4B6BD7F6" w:rsidR="007B027C" w:rsidRPr="00FA2FF9" w:rsidRDefault="00000000">
      <w:pPr>
        <w:pStyle w:val="Heading1"/>
        <w:ind w:left="-5"/>
        <w:rPr>
          <w:rFonts w:ascii="Times New Roman" w:hAnsi="Times New Roman" w:cs="Times New Roman"/>
        </w:rPr>
      </w:pPr>
      <w:bookmarkStart w:id="10" w:name="_Toc61770"/>
      <w:r w:rsidRPr="00FA2FF9">
        <w:rPr>
          <w:rFonts w:ascii="Times New Roman" w:hAnsi="Times New Roman" w:cs="Times New Roman"/>
        </w:rPr>
        <w:t xml:space="preserve">1.3 Objectives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Deliverables</w:t>
      </w:r>
      <w:bookmarkEnd w:id="10"/>
    </w:p>
    <w:p w14:paraId="291608D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first objective is to prepare a consistent daily sales series. Preparation includes </w:t>
      </w:r>
      <w:proofErr w:type="spellStart"/>
      <w:r w:rsidRPr="00FA2FF9">
        <w:rPr>
          <w:rFonts w:ascii="Times New Roman" w:hAnsi="Times New Roman" w:cs="Times New Roman"/>
        </w:rPr>
        <w:t>requiredcolumn</w:t>
      </w:r>
      <w:proofErr w:type="spellEnd"/>
      <w:r w:rsidRPr="00FA2FF9">
        <w:rPr>
          <w:rFonts w:ascii="Times New Roman" w:hAnsi="Times New Roman" w:cs="Times New Roman"/>
        </w:rPr>
        <w:t xml:space="preserve"> validation, date and numeric conversion, cancellation filtering, removal of selected invalid records, revenue calculation and calendar completion. The resulting series provides the common input for both exploratory charts and forecasting.</w:t>
      </w:r>
    </w:p>
    <w:p w14:paraId="4D5DF17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second objective is to make historical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understandable. Daily and monthly charts show sales movement, product and country charts show contribution, and a rolling mean reduces short-term visual noise. Weekly decomposition and an augmented Dickey–Fuller test provide additional descriptive information about temporal structure.</w:t>
      </w:r>
    </w:p>
    <w:p w14:paraId="2805B93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third objective is to compare a simple Naive forecast with ARIMA and seasonal ARIMA. The comparison uses a chronological split and reports MAE, RMSE and MAPE. The method with the lowest reported MAE is used to produce a thirty-day future forecast. The fourth objective is to present these outputs in a dashboard and retain downloadable daily data.</w:t>
      </w:r>
    </w:p>
    <w:p w14:paraId="7E9EB83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Table 1.1 maps the objectives to concrete files or </w:t>
      </w:r>
      <w:proofErr w:type="spellStart"/>
      <w:r w:rsidRPr="00FA2FF9">
        <w:rPr>
          <w:rFonts w:ascii="Times New Roman" w:hAnsi="Times New Roman" w:cs="Times New Roman"/>
        </w:rPr>
        <w:t>behaviours</w:t>
      </w:r>
      <w:proofErr w:type="spellEnd"/>
      <w:r w:rsidRPr="00FA2FF9">
        <w:rPr>
          <w:rFonts w:ascii="Times New Roman" w:hAnsi="Times New Roman" w:cs="Times New Roman"/>
        </w:rPr>
        <w:t>. It also makes an important distinction between a completed implementation feature and evidence of forecast quality. A forecast file confirms that execution completed; its existence alone does not prove that the forecast is reliable.</w:t>
      </w:r>
    </w:p>
    <w:p w14:paraId="2A0EC66A" w14:textId="77777777" w:rsidR="007B027C" w:rsidRPr="00FA2FF9" w:rsidRDefault="00000000">
      <w:pPr>
        <w:spacing w:after="3" w:line="259" w:lineRule="auto"/>
        <w:ind w:left="322" w:right="328"/>
        <w:jc w:val="center"/>
        <w:rPr>
          <w:rFonts w:ascii="Times New Roman" w:hAnsi="Times New Roman" w:cs="Times New Roman"/>
        </w:rPr>
      </w:pPr>
      <w:r w:rsidRPr="00FA2FF9">
        <w:rPr>
          <w:rFonts w:ascii="Times New Roman" w:hAnsi="Times New Roman" w:cs="Times New Roman"/>
        </w:rPr>
        <w:t>Table 1.1 Objectives and corresponding deliverables</w:t>
      </w:r>
    </w:p>
    <w:tbl>
      <w:tblPr>
        <w:tblStyle w:val="TableGrid"/>
        <w:tblW w:w="8308" w:type="dxa"/>
        <w:tblInd w:w="-2" w:type="dxa"/>
        <w:tblCellMar>
          <w:left w:w="71" w:type="dxa"/>
          <w:right w:w="115" w:type="dxa"/>
        </w:tblCellMar>
        <w:tblLook w:val="04A0" w:firstRow="1" w:lastRow="0" w:firstColumn="1" w:lastColumn="0" w:noHBand="0" w:noVBand="1"/>
      </w:tblPr>
      <w:tblGrid>
        <w:gridCol w:w="4154"/>
        <w:gridCol w:w="4154"/>
      </w:tblGrid>
      <w:tr w:rsidR="007B027C" w:rsidRPr="00FA2FF9" w14:paraId="61ECA950" w14:textId="77777777">
        <w:trPr>
          <w:trHeight w:val="528"/>
        </w:trPr>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3DEAAA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Objective</w:t>
            </w:r>
          </w:p>
        </w:tc>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045697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Deliverable</w:t>
            </w:r>
          </w:p>
        </w:tc>
      </w:tr>
      <w:tr w:rsidR="007B027C" w:rsidRPr="00FA2FF9" w14:paraId="4AB01106" w14:textId="77777777">
        <w:trPr>
          <w:trHeight w:val="532"/>
        </w:trPr>
        <w:tc>
          <w:tcPr>
            <w:tcW w:w="4154" w:type="dxa"/>
            <w:tcBorders>
              <w:top w:val="single" w:sz="4" w:space="0" w:color="D9D9D9"/>
              <w:left w:val="single" w:sz="4" w:space="0" w:color="D9D9D9"/>
              <w:bottom w:val="single" w:sz="4" w:space="0" w:color="D9D9D9"/>
              <w:right w:val="single" w:sz="4" w:space="0" w:color="D9D9D9"/>
            </w:tcBorders>
            <w:vAlign w:val="center"/>
          </w:tcPr>
          <w:p w14:paraId="4F28582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Prepare transactions</w:t>
            </w:r>
          </w:p>
        </w:tc>
        <w:tc>
          <w:tcPr>
            <w:tcW w:w="4154" w:type="dxa"/>
            <w:tcBorders>
              <w:top w:val="single" w:sz="4" w:space="0" w:color="D9D9D9"/>
              <w:left w:val="single" w:sz="4" w:space="0" w:color="D9D9D9"/>
              <w:bottom w:val="single" w:sz="4" w:space="0" w:color="D9D9D9"/>
              <w:right w:val="single" w:sz="4" w:space="0" w:color="D9D9D9"/>
            </w:tcBorders>
            <w:vAlign w:val="center"/>
          </w:tcPr>
          <w:p w14:paraId="59CA8DD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cleaned_transactions.csv and daily_sales.csv</w:t>
            </w:r>
          </w:p>
        </w:tc>
      </w:tr>
      <w:tr w:rsidR="007B027C" w:rsidRPr="00FA2FF9" w14:paraId="2E339597"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5F89FB8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Explain historical sales</w:t>
            </w:r>
          </w:p>
        </w:tc>
        <w:tc>
          <w:tcPr>
            <w:tcW w:w="4154" w:type="dxa"/>
            <w:tcBorders>
              <w:top w:val="single" w:sz="4" w:space="0" w:color="D9D9D9"/>
              <w:left w:val="single" w:sz="4" w:space="0" w:color="D9D9D9"/>
              <w:bottom w:val="single" w:sz="4" w:space="0" w:color="D9D9D9"/>
              <w:right w:val="single" w:sz="4" w:space="0" w:color="D9D9D9"/>
            </w:tcBorders>
            <w:vAlign w:val="center"/>
          </w:tcPr>
          <w:p w14:paraId="4B84516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Six EDA charts and weekly decomposition</w:t>
            </w:r>
          </w:p>
        </w:tc>
      </w:tr>
      <w:tr w:rsidR="007B027C" w:rsidRPr="00FA2FF9" w14:paraId="5600C27B" w14:textId="77777777">
        <w:trPr>
          <w:trHeight w:val="908"/>
        </w:trPr>
        <w:tc>
          <w:tcPr>
            <w:tcW w:w="4154" w:type="dxa"/>
            <w:tcBorders>
              <w:top w:val="single" w:sz="4" w:space="0" w:color="D9D9D9"/>
              <w:left w:val="single" w:sz="4" w:space="0" w:color="D9D9D9"/>
              <w:bottom w:val="single" w:sz="4" w:space="0" w:color="D9D9D9"/>
              <w:right w:val="single" w:sz="4" w:space="0" w:color="D9D9D9"/>
            </w:tcBorders>
            <w:vAlign w:val="center"/>
          </w:tcPr>
          <w:p w14:paraId="0BFE8C0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Compare forecast methods</w:t>
            </w:r>
          </w:p>
        </w:tc>
        <w:tc>
          <w:tcPr>
            <w:tcW w:w="4154" w:type="dxa"/>
            <w:tcBorders>
              <w:top w:val="single" w:sz="4" w:space="0" w:color="D9D9D9"/>
              <w:left w:val="single" w:sz="4" w:space="0" w:color="D9D9D9"/>
              <w:bottom w:val="single" w:sz="4" w:space="0" w:color="D9D9D9"/>
              <w:right w:val="single" w:sz="4" w:space="0" w:color="D9D9D9"/>
            </w:tcBorders>
            <w:vAlign w:val="center"/>
          </w:tcPr>
          <w:p w14:paraId="3F4F085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model_comparison.csv with three error metrics</w:t>
            </w:r>
          </w:p>
        </w:tc>
      </w:tr>
      <w:tr w:rsidR="007B027C" w:rsidRPr="00FA2FF9" w14:paraId="5BE8317F"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7631DBB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Estimate future sales</w:t>
            </w:r>
          </w:p>
        </w:tc>
        <w:tc>
          <w:tcPr>
            <w:tcW w:w="4154" w:type="dxa"/>
            <w:tcBorders>
              <w:top w:val="single" w:sz="4" w:space="0" w:color="D9D9D9"/>
              <w:left w:val="single" w:sz="4" w:space="0" w:color="D9D9D9"/>
              <w:bottom w:val="single" w:sz="4" w:space="0" w:color="D9D9D9"/>
              <w:right w:val="single" w:sz="4" w:space="0" w:color="D9D9D9"/>
            </w:tcBorders>
            <w:vAlign w:val="center"/>
          </w:tcPr>
          <w:p w14:paraId="71C634E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Thirty dated rows in future_forecast.csv</w:t>
            </w:r>
          </w:p>
        </w:tc>
      </w:tr>
      <w:tr w:rsidR="007B027C" w:rsidRPr="00FA2FF9" w14:paraId="0C724E13"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75BFBC2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Present analysis</w:t>
            </w:r>
          </w:p>
        </w:tc>
        <w:tc>
          <w:tcPr>
            <w:tcW w:w="4154" w:type="dxa"/>
            <w:tcBorders>
              <w:top w:val="single" w:sz="4" w:space="0" w:color="D9D9D9"/>
              <w:left w:val="single" w:sz="4" w:space="0" w:color="D9D9D9"/>
              <w:bottom w:val="single" w:sz="4" w:space="0" w:color="D9D9D9"/>
              <w:right w:val="single" w:sz="4" w:space="0" w:color="D9D9D9"/>
            </w:tcBorders>
            <w:vAlign w:val="center"/>
          </w:tcPr>
          <w:p w14:paraId="57A267B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 xml:space="preserve">Six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tabs and daily CSV download</w:t>
            </w:r>
          </w:p>
        </w:tc>
      </w:tr>
    </w:tbl>
    <w:p w14:paraId="1829D9EA" w14:textId="519DAE57" w:rsidR="007B027C" w:rsidRPr="00FA2FF9" w:rsidRDefault="00000000">
      <w:pPr>
        <w:pStyle w:val="Heading1"/>
        <w:ind w:left="-5"/>
        <w:rPr>
          <w:rFonts w:ascii="Times New Roman" w:hAnsi="Times New Roman" w:cs="Times New Roman"/>
        </w:rPr>
      </w:pPr>
      <w:bookmarkStart w:id="11" w:name="_Toc61771"/>
      <w:r w:rsidRPr="00FA2FF9">
        <w:rPr>
          <w:rFonts w:ascii="Times New Roman" w:hAnsi="Times New Roman" w:cs="Times New Roman"/>
        </w:rPr>
        <w:lastRenderedPageBreak/>
        <w:t xml:space="preserve">1.4 </w:t>
      </w:r>
      <w:r w:rsidR="00412475" w:rsidRPr="00FA2FF9">
        <w:rPr>
          <w:rFonts w:ascii="Times New Roman" w:hAnsi="Times New Roman" w:cs="Times New Roman"/>
        </w:rPr>
        <w:t xml:space="preserve">Scope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Boundaries</w:t>
      </w:r>
      <w:bookmarkEnd w:id="11"/>
    </w:p>
    <w:p w14:paraId="1899A38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system accepts UCI-style transaction data in CSV or spreadsheet form. Required columns identify invoices, products, descriptions, quantities, dates, prices and countries. </w:t>
      </w:r>
      <w:proofErr w:type="spellStart"/>
      <w:r w:rsidRPr="00FA2FF9">
        <w:rPr>
          <w:rFonts w:ascii="Times New Roman" w:hAnsi="Times New Roman" w:cs="Times New Roman"/>
        </w:rPr>
        <w:t>CustomerID</w:t>
      </w:r>
      <w:proofErr w:type="spellEnd"/>
      <w:r w:rsidRPr="00FA2FF9">
        <w:rPr>
          <w:rFonts w:ascii="Times New Roman" w:hAnsi="Times New Roman" w:cs="Times New Roman"/>
        </w:rPr>
        <w:t xml:space="preserve"> is optional for processing, although the bundled sample includes it. The modelled series is the sum of valid sales amounts across all products and countries for each calendar day.</w:t>
      </w:r>
    </w:p>
    <w:p w14:paraId="59232A6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temporal scope is daily aggregation with a fixed thirty-day future horizon. The statistical comparison includes a last-observation Naive baseline, </w:t>
      </w:r>
      <w:proofErr w:type="gramStart"/>
      <w:r w:rsidRPr="00FA2FF9">
        <w:rPr>
          <w:rFonts w:ascii="Times New Roman" w:hAnsi="Times New Roman" w:cs="Times New Roman"/>
        </w:rPr>
        <w:t>ARIMA(</w:t>
      </w:r>
      <w:proofErr w:type="gramEnd"/>
      <w:r w:rsidRPr="00FA2FF9">
        <w:rPr>
          <w:rFonts w:ascii="Times New Roman" w:hAnsi="Times New Roman" w:cs="Times New Roman"/>
        </w:rPr>
        <w:t xml:space="preserve">1,1,1) and </w:t>
      </w:r>
      <w:proofErr w:type="gramStart"/>
      <w:r w:rsidRPr="00FA2FF9">
        <w:rPr>
          <w:rFonts w:ascii="Times New Roman" w:hAnsi="Times New Roman" w:cs="Times New Roman"/>
        </w:rPr>
        <w:t>SARIMA(</w:t>
      </w:r>
      <w:proofErr w:type="gramEnd"/>
      <w:r w:rsidRPr="00FA2FF9">
        <w:rPr>
          <w:rFonts w:ascii="Times New Roman" w:hAnsi="Times New Roman" w:cs="Times New Roman"/>
        </w:rPr>
        <w:t>1,1,1) (1,0,1,7). Model orders are fixed in the source code. There is no automated search over alternative seasonal periods, external variables or model families.</w:t>
      </w:r>
    </w:p>
    <w:p w14:paraId="351E089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dashboard is a local analytical interface. It displays stored outputs rather than fitting models interactively. Data replacement is performed by rerunning the command-line pipeline. The application does not include user accounts, access roles, a transactional database, online data ingestion or an inventory ordering integration. These omissions keep the academic implementation understandable and limit deployment claims.</w:t>
      </w:r>
    </w:p>
    <w:p w14:paraId="5C3C163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report covers the supplied code, a reproducible run on the bundled sample, additional focused checks and interpretation of generated artefacts. It includes design diagrams that describe the implemented file-based architecture. It does not present an invented production deployment, a completed plagiarism assessment or signed institutional approval. These submission activities require the appropriate student and institutional processes.</w:t>
      </w:r>
    </w:p>
    <w:p w14:paraId="082C3C62" w14:textId="77777777" w:rsidR="007B027C" w:rsidRPr="00FA2FF9" w:rsidRDefault="00000000">
      <w:pPr>
        <w:pStyle w:val="Heading1"/>
        <w:ind w:left="-5"/>
        <w:rPr>
          <w:rFonts w:ascii="Times New Roman" w:hAnsi="Times New Roman" w:cs="Times New Roman"/>
        </w:rPr>
      </w:pPr>
      <w:bookmarkStart w:id="12" w:name="_Toc61772"/>
      <w:r w:rsidRPr="00FA2FF9">
        <w:rPr>
          <w:rFonts w:ascii="Times New Roman" w:hAnsi="Times New Roman" w:cs="Times New Roman"/>
        </w:rPr>
        <w:t>1.5 Value and appropriate use</w:t>
      </w:r>
      <w:bookmarkEnd w:id="12"/>
    </w:p>
    <w:p w14:paraId="2415224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useful contribution of the project is the connection between model output and the data preparation choices that produced it. The same transaction set is used for summary values, daily aggregation and forecast evaluation. This makes it possible to trace a surprising chart or error metric back to the underlying records instead of treating the forecast as an isolated number.</w:t>
      </w:r>
    </w:p>
    <w:p w14:paraId="59D05A0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comparison also illustrates why a simple baseline matters. A statistical model has more parameters and requires numerical fitting. It should earn that complexity through measured performance. In the sample run, ARIMA does not outperform the Naive baseline by MAE. Reporting that result is more informative than assuming that every advanced model must be superior.</w:t>
      </w:r>
    </w:p>
    <w:p w14:paraId="291B8C4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For an academic user, the exported files make the workflow inspectable. Cleaned transactions can be compared with the raw input, daily totals can be recalculated, and model rankings can be checked from a compact metrics table. The dashboard then provides an accessible presentation layer for discussion and demonstration.</w:t>
      </w:r>
    </w:p>
    <w:p w14:paraId="20E1345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For a business user, the project would be an initial analytical prototype. Before operational use, it would require verified business data, stronger validation, repeated historical </w:t>
      </w:r>
      <w:proofErr w:type="spellStart"/>
      <w:r w:rsidRPr="00FA2FF9">
        <w:rPr>
          <w:rFonts w:ascii="Times New Roman" w:hAnsi="Times New Roman" w:cs="Times New Roman"/>
        </w:rPr>
        <w:t>backtests</w:t>
      </w:r>
      <w:proofErr w:type="spellEnd"/>
      <w:r w:rsidRPr="00FA2FF9">
        <w:rPr>
          <w:rFonts w:ascii="Times New Roman" w:hAnsi="Times New Roman" w:cs="Times New Roman"/>
        </w:rPr>
        <w:t xml:space="preserve"> and a </w:t>
      </w:r>
      <w:r w:rsidRPr="00FA2FF9">
        <w:rPr>
          <w:rFonts w:ascii="Times New Roman" w:hAnsi="Times New Roman" w:cs="Times New Roman"/>
        </w:rPr>
        <w:lastRenderedPageBreak/>
        <w:t xml:space="preserve">clear relationship between forecast uncertainty and decisions. Revenue forecasts could assist budget discussion, but replenishment would require product quantities, lead times and </w:t>
      </w:r>
      <w:proofErr w:type="spellStart"/>
      <w:r w:rsidRPr="00FA2FF9">
        <w:rPr>
          <w:rFonts w:ascii="Times New Roman" w:hAnsi="Times New Roman" w:cs="Times New Roman"/>
        </w:rPr>
        <w:t>servicelevel</w:t>
      </w:r>
      <w:proofErr w:type="spellEnd"/>
      <w:r w:rsidRPr="00FA2FF9">
        <w:rPr>
          <w:rFonts w:ascii="Times New Roman" w:hAnsi="Times New Roman" w:cs="Times New Roman"/>
        </w:rPr>
        <w:t xml:space="preserve"> assumptions. The project is most valuable when used within these limits rather than as a complete inventory-management solution.</w:t>
      </w:r>
    </w:p>
    <w:p w14:paraId="7AA0EDED" w14:textId="58FE256C" w:rsidR="007B027C" w:rsidRPr="00FA2FF9" w:rsidRDefault="00000000">
      <w:pPr>
        <w:pStyle w:val="Heading1"/>
        <w:ind w:left="-5"/>
        <w:rPr>
          <w:rFonts w:ascii="Times New Roman" w:hAnsi="Times New Roman" w:cs="Times New Roman"/>
        </w:rPr>
      </w:pPr>
      <w:bookmarkStart w:id="13" w:name="_Toc61773"/>
      <w:r w:rsidRPr="00FA2FF9">
        <w:rPr>
          <w:rFonts w:ascii="Times New Roman" w:hAnsi="Times New Roman" w:cs="Times New Roman"/>
        </w:rPr>
        <w:t xml:space="preserve">1.6 </w:t>
      </w:r>
      <w:proofErr w:type="spellStart"/>
      <w:r w:rsidR="00412475" w:rsidRPr="00FA2FF9">
        <w:rPr>
          <w:rFonts w:ascii="Times New Roman" w:hAnsi="Times New Roman" w:cs="Times New Roman"/>
        </w:rPr>
        <w:t>Organisation</w:t>
      </w:r>
      <w:proofErr w:type="spellEnd"/>
      <w:r w:rsidR="00412475" w:rsidRPr="00FA2FF9">
        <w:rPr>
          <w:rFonts w:ascii="Times New Roman" w:hAnsi="Times New Roman" w:cs="Times New Roman"/>
        </w:rPr>
        <w:t xml:space="preserve"> </w:t>
      </w:r>
      <w:proofErr w:type="gramStart"/>
      <w:r w:rsidR="00412475" w:rsidRPr="00FA2FF9">
        <w:rPr>
          <w:rFonts w:ascii="Times New Roman" w:hAnsi="Times New Roman" w:cs="Times New Roman"/>
        </w:rPr>
        <w:t>Of</w:t>
      </w:r>
      <w:proofErr w:type="gramEnd"/>
      <w:r w:rsidR="00412475" w:rsidRPr="00FA2FF9">
        <w:rPr>
          <w:rFonts w:ascii="Times New Roman" w:hAnsi="Times New Roman" w:cs="Times New Roman"/>
        </w:rPr>
        <w:t xml:space="preserve"> </w:t>
      </w:r>
      <w:proofErr w:type="gramStart"/>
      <w:r w:rsidR="00412475" w:rsidRPr="00FA2FF9">
        <w:rPr>
          <w:rFonts w:ascii="Times New Roman" w:hAnsi="Times New Roman" w:cs="Times New Roman"/>
        </w:rPr>
        <w:t>The</w:t>
      </w:r>
      <w:proofErr w:type="gramEnd"/>
      <w:r w:rsidR="00412475" w:rsidRPr="00FA2FF9">
        <w:rPr>
          <w:rFonts w:ascii="Times New Roman" w:hAnsi="Times New Roman" w:cs="Times New Roman"/>
        </w:rPr>
        <w:t xml:space="preserve"> Report</w:t>
      </w:r>
      <w:bookmarkEnd w:id="13"/>
    </w:p>
    <w:p w14:paraId="0AD4898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Chapter 2 explains the forecasting concepts and existing approaches relevant to the implementation. It distinguishes a conceptual literature review from an empirical comparison: the report runs three implemented models, while additional methods are discussed only as context or future alternatives.</w:t>
      </w:r>
    </w:p>
    <w:p w14:paraId="16AC86D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Chapter 3 translates the project objectives into requirements, a file-based architecture, dataflow descriptions, a data dictionary and a chronological evaluation design. It explains why there is no database entity relationship model in the current application and instead documents the relationships between exported files.</w:t>
      </w:r>
    </w:p>
    <w:p w14:paraId="73BE941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Chapter 4 describes the actual modules and their execution sequence. It covers preprocessing, daily aggregation, exploratory analysis, stationarity testing, model fitting, metric calculation, future forecast generation and the dashboard. Implementation details are linked to named source files so that the report can be checked against the project.</w:t>
      </w:r>
    </w:p>
    <w:p w14:paraId="71432A7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Chapter 5 reports the testing approach and observed outcomes. Normal cases, error handling and boundary cases are separated. Failed validation checks and the convergence warning remain visible because they affect the strength of the final conclusions.</w:t>
      </w:r>
    </w:p>
    <w:p w14:paraId="38C0EC6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Chapter 6 presents the sample data summaries, charts, model comparison and thirty-day forecast. It distinguishes observed results from interpretation and describes why synthetic patterns cannot establish real-world demand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Chapter 7 states the completed contribution, remaining limitations and a </w:t>
      </w:r>
      <w:proofErr w:type="spellStart"/>
      <w:r w:rsidRPr="00FA2FF9">
        <w:rPr>
          <w:rFonts w:ascii="Times New Roman" w:hAnsi="Times New Roman" w:cs="Times New Roman"/>
        </w:rPr>
        <w:t>prioritised</w:t>
      </w:r>
      <w:proofErr w:type="spellEnd"/>
      <w:r w:rsidRPr="00FA2FF9">
        <w:rPr>
          <w:rFonts w:ascii="Times New Roman" w:hAnsi="Times New Roman" w:cs="Times New Roman"/>
        </w:rPr>
        <w:t xml:space="preserve"> development path. References use numbered IEEE-style entries, and the appendix provides reproduction instructions, selected code and a submission-completion checklist.</w:t>
      </w:r>
    </w:p>
    <w:p w14:paraId="5C3AD94D" w14:textId="77777777" w:rsidR="007B027C" w:rsidRPr="00FA2FF9" w:rsidRDefault="00000000">
      <w:pPr>
        <w:pStyle w:val="Heading1"/>
        <w:spacing w:after="361"/>
        <w:ind w:left="324" w:right="326"/>
        <w:jc w:val="center"/>
        <w:rPr>
          <w:rFonts w:ascii="Times New Roman" w:hAnsi="Times New Roman" w:cs="Times New Roman"/>
        </w:rPr>
      </w:pPr>
      <w:bookmarkStart w:id="14" w:name="_Toc61774"/>
      <w:r w:rsidRPr="00FA2FF9">
        <w:rPr>
          <w:rFonts w:ascii="Times New Roman" w:hAnsi="Times New Roman" w:cs="Times New Roman"/>
          <w:sz w:val="30"/>
        </w:rPr>
        <w:t>CHAPTER 2 LITERATURE REVIEW AND EXISTING SYSTEM</w:t>
      </w:r>
      <w:bookmarkEnd w:id="14"/>
    </w:p>
    <w:p w14:paraId="58AF58A8" w14:textId="0FC95218" w:rsidR="007B027C" w:rsidRPr="00FA2FF9" w:rsidRDefault="00000000">
      <w:pPr>
        <w:pStyle w:val="Heading1"/>
        <w:ind w:left="-5"/>
        <w:rPr>
          <w:rFonts w:ascii="Times New Roman" w:hAnsi="Times New Roman" w:cs="Times New Roman"/>
        </w:rPr>
      </w:pPr>
      <w:bookmarkStart w:id="15" w:name="_Toc61775"/>
      <w:r w:rsidRPr="00FA2FF9">
        <w:rPr>
          <w:rFonts w:ascii="Times New Roman" w:hAnsi="Times New Roman" w:cs="Times New Roman"/>
        </w:rPr>
        <w:t xml:space="preserve">2.1 </w:t>
      </w:r>
      <w:r w:rsidR="00412475" w:rsidRPr="00FA2FF9">
        <w:rPr>
          <w:rFonts w:ascii="Times New Roman" w:hAnsi="Times New Roman" w:cs="Times New Roman"/>
        </w:rPr>
        <w:t>Forecasting Foundations</w:t>
      </w:r>
      <w:bookmarkEnd w:id="15"/>
    </w:p>
    <w:p w14:paraId="59E8FE4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Time-series forecasting estimates future observations from data ordered in time. The order is essential because nearby observations may be related and the distribution can change. A retail series may contain an overall level, gradual trend, repeated seasonal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and irregular variation. Identifying these components helps determine which methods are plausible and what information a forecast can capture.</w:t>
      </w:r>
    </w:p>
    <w:p w14:paraId="5A6F83B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A forecast must always be associated with an origin and a horizon. The origin is the latest observation available when the prediction is produced. The horizon is the distance into the future. An estimate one day ahead and an estimate thirty days ahead are different tasks even when they use the same model. Error often changes with horizon, so one aggregate error value cannot describe every future date equally well.</w:t>
      </w:r>
    </w:p>
    <w:p w14:paraId="031CFDD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project uses daily revenue as the observation and thirty days as the final horizon. Its validation window is longer than thirty days, which means the historical comparison and final use case are not perfectly matched. This is a design limitation to consider when interpreting the ranking.</w:t>
      </w:r>
    </w:p>
    <w:p w14:paraId="0A42EC5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broader forecasting literature recommends exploring the data, understanding its structure and evaluating forecasts on observations not used for fitting [1]. These principles are more important than selecting a complicated algorithm. A method can reproduce training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and still fail when seasonal patterns or business conditions change. The project applies the basic temporal separation principle, while repeated rolling evaluation remains future work.</w:t>
      </w:r>
    </w:p>
    <w:p w14:paraId="447160CF" w14:textId="4F35CA81" w:rsidR="007B027C" w:rsidRPr="00FA2FF9" w:rsidRDefault="00000000">
      <w:pPr>
        <w:pStyle w:val="Heading1"/>
        <w:ind w:left="-5"/>
        <w:rPr>
          <w:rFonts w:ascii="Times New Roman" w:hAnsi="Times New Roman" w:cs="Times New Roman"/>
        </w:rPr>
      </w:pPr>
      <w:bookmarkStart w:id="16" w:name="_Toc61776"/>
      <w:r w:rsidRPr="00FA2FF9">
        <w:rPr>
          <w:rFonts w:ascii="Times New Roman" w:hAnsi="Times New Roman" w:cs="Times New Roman"/>
        </w:rPr>
        <w:t xml:space="preserve">2.2 </w:t>
      </w:r>
      <w:r w:rsidR="00412475" w:rsidRPr="00FA2FF9">
        <w:rPr>
          <w:rFonts w:ascii="Times New Roman" w:hAnsi="Times New Roman" w:cs="Times New Roman"/>
        </w:rPr>
        <w:t xml:space="preserve">Existing Manual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Spreadsheet Approaches</w:t>
      </w:r>
      <w:bookmarkEnd w:id="16"/>
    </w:p>
    <w:p w14:paraId="4C9BAD3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manual sales review typically begins with transaction totals, recent averages or a spreadsheet chart. These methods are accessible and can be adequate when data volumes are small. A manager can inspect unusual transactions, apply business knowledge and revise an expectation in response to known events. The weakness is that the process may be inconsistent across users and difficult to reproduce.</w:t>
      </w:r>
    </w:p>
    <w:p w14:paraId="0B50371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spreadsheet can automate aggregation and a moving average, but complex cleaning rules and several model comparisons become harder to audit as formulas spread across sheets. A change in the source range or an accidentally unsorted date column can alter results without a clear execution history. These are process risks rather than an assertion that spreadsheets are unsuitable for all forecasting tasks.</w:t>
      </w:r>
    </w:p>
    <w:p w14:paraId="1F5D9A9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proposed pipeline makes the sequence explicit in source files and writes outputs to predictable locations. This improves repeatability and supports a compact dashboard. It does not remove the need for user judgement: unusual business events and data-quality problems still need interpretation.</w:t>
      </w:r>
    </w:p>
    <w:p w14:paraId="64FF44C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Table 2.1 compares the approaches at the level relevant to this project. The table describes capabilities of the design rather than measured operational savings. No user study or timesaving experiment was conducted.</w:t>
      </w:r>
    </w:p>
    <w:p w14:paraId="2FFF590C" w14:textId="77777777" w:rsidR="007B027C" w:rsidRPr="00FA2FF9" w:rsidRDefault="00000000">
      <w:pPr>
        <w:spacing w:after="3" w:line="259" w:lineRule="auto"/>
        <w:ind w:left="322" w:right="328"/>
        <w:jc w:val="center"/>
        <w:rPr>
          <w:rFonts w:ascii="Times New Roman" w:hAnsi="Times New Roman" w:cs="Times New Roman"/>
        </w:rPr>
      </w:pPr>
      <w:r w:rsidRPr="00FA2FF9">
        <w:rPr>
          <w:rFonts w:ascii="Times New Roman" w:hAnsi="Times New Roman" w:cs="Times New Roman"/>
        </w:rPr>
        <w:t>Table 2.1 Comparison of analytical approaches</w:t>
      </w:r>
    </w:p>
    <w:tbl>
      <w:tblPr>
        <w:tblStyle w:val="TableGrid"/>
        <w:tblW w:w="8310" w:type="dxa"/>
        <w:tblInd w:w="-4" w:type="dxa"/>
        <w:tblCellMar>
          <w:left w:w="72" w:type="dxa"/>
          <w:right w:w="60" w:type="dxa"/>
        </w:tblCellMar>
        <w:tblLook w:val="04A0" w:firstRow="1" w:lastRow="0" w:firstColumn="1" w:lastColumn="0" w:noHBand="0" w:noVBand="1"/>
      </w:tblPr>
      <w:tblGrid>
        <w:gridCol w:w="2770"/>
        <w:gridCol w:w="2770"/>
        <w:gridCol w:w="2770"/>
      </w:tblGrid>
      <w:tr w:rsidR="007B027C" w:rsidRPr="00FA2FF9" w14:paraId="701C1821" w14:textId="77777777">
        <w:trPr>
          <w:trHeight w:val="530"/>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7207DC6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Approach</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29F3A5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Strength</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18E6DE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Limitation</w:t>
            </w:r>
          </w:p>
        </w:tc>
      </w:tr>
      <w:tr w:rsidR="007B027C" w:rsidRPr="00FA2FF9" w14:paraId="241E9E75" w14:textId="77777777">
        <w:trPr>
          <w:trHeight w:val="910"/>
        </w:trPr>
        <w:tc>
          <w:tcPr>
            <w:tcW w:w="2770" w:type="dxa"/>
            <w:tcBorders>
              <w:top w:val="single" w:sz="4" w:space="0" w:color="D9D9D9"/>
              <w:left w:val="single" w:sz="4" w:space="0" w:color="D9D9D9"/>
              <w:bottom w:val="single" w:sz="4" w:space="0" w:color="D9D9D9"/>
              <w:right w:val="single" w:sz="4" w:space="0" w:color="D9D9D9"/>
            </w:tcBorders>
            <w:vAlign w:val="center"/>
          </w:tcPr>
          <w:p w14:paraId="00D68D9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lastRenderedPageBreak/>
              <w:t>Manual review</w:t>
            </w:r>
          </w:p>
        </w:tc>
        <w:tc>
          <w:tcPr>
            <w:tcW w:w="2770" w:type="dxa"/>
            <w:tcBorders>
              <w:top w:val="single" w:sz="4" w:space="0" w:color="D9D9D9"/>
              <w:left w:val="single" w:sz="4" w:space="0" w:color="D9D9D9"/>
              <w:bottom w:val="single" w:sz="4" w:space="0" w:color="D9D9D9"/>
              <w:right w:val="single" w:sz="4" w:space="0" w:color="D9D9D9"/>
            </w:tcBorders>
            <w:vAlign w:val="center"/>
          </w:tcPr>
          <w:p w14:paraId="4201DCF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Business context and flexibility</w:t>
            </w:r>
          </w:p>
        </w:tc>
        <w:tc>
          <w:tcPr>
            <w:tcW w:w="2770" w:type="dxa"/>
            <w:tcBorders>
              <w:top w:val="single" w:sz="4" w:space="0" w:color="D9D9D9"/>
              <w:left w:val="single" w:sz="4" w:space="0" w:color="D9D9D9"/>
              <w:bottom w:val="single" w:sz="4" w:space="0" w:color="D9D9D9"/>
              <w:right w:val="single" w:sz="4" w:space="0" w:color="D9D9D9"/>
            </w:tcBorders>
            <w:vAlign w:val="center"/>
          </w:tcPr>
          <w:p w14:paraId="5C8637F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Depends on consistent judgement</w:t>
            </w:r>
          </w:p>
        </w:tc>
      </w:tr>
      <w:tr w:rsidR="007B027C" w:rsidRPr="00FA2FF9" w14:paraId="0B62B16A"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45B1B52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Spreadsheet analysis</w:t>
            </w:r>
          </w:p>
        </w:tc>
        <w:tc>
          <w:tcPr>
            <w:tcW w:w="2770" w:type="dxa"/>
            <w:tcBorders>
              <w:top w:val="single" w:sz="4" w:space="0" w:color="D9D9D9"/>
              <w:left w:val="single" w:sz="4" w:space="0" w:color="D9D9D9"/>
              <w:bottom w:val="single" w:sz="4" w:space="0" w:color="D9D9D9"/>
              <w:right w:val="single" w:sz="4" w:space="0" w:color="D9D9D9"/>
            </w:tcBorders>
            <w:vAlign w:val="center"/>
          </w:tcPr>
          <w:p w14:paraId="4D7FCAB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Accessible summaries and formulas</w:t>
            </w:r>
          </w:p>
        </w:tc>
        <w:tc>
          <w:tcPr>
            <w:tcW w:w="2770" w:type="dxa"/>
            <w:tcBorders>
              <w:top w:val="single" w:sz="4" w:space="0" w:color="D9D9D9"/>
              <w:left w:val="single" w:sz="4" w:space="0" w:color="D9D9D9"/>
              <w:bottom w:val="single" w:sz="4" w:space="0" w:color="D9D9D9"/>
              <w:right w:val="single" w:sz="4" w:space="0" w:color="D9D9D9"/>
            </w:tcBorders>
            <w:vAlign w:val="center"/>
          </w:tcPr>
          <w:p w14:paraId="3A91EDF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Complex logic can become difficult to trace</w:t>
            </w:r>
          </w:p>
        </w:tc>
      </w:tr>
      <w:tr w:rsidR="007B027C" w:rsidRPr="00FA2FF9" w14:paraId="22ABD850"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643CE81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Current Python pipeline</w:t>
            </w:r>
          </w:p>
        </w:tc>
        <w:tc>
          <w:tcPr>
            <w:tcW w:w="2770" w:type="dxa"/>
            <w:tcBorders>
              <w:top w:val="single" w:sz="4" w:space="0" w:color="D9D9D9"/>
              <w:left w:val="single" w:sz="4" w:space="0" w:color="D9D9D9"/>
              <w:bottom w:val="single" w:sz="4" w:space="0" w:color="D9D9D9"/>
              <w:right w:val="single" w:sz="4" w:space="0" w:color="D9D9D9"/>
            </w:tcBorders>
            <w:vAlign w:val="center"/>
          </w:tcPr>
          <w:p w14:paraId="0FA0266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Explicit reusable processing steps</w:t>
            </w:r>
          </w:p>
        </w:tc>
        <w:tc>
          <w:tcPr>
            <w:tcW w:w="2770" w:type="dxa"/>
            <w:tcBorders>
              <w:top w:val="single" w:sz="4" w:space="0" w:color="D9D9D9"/>
              <w:left w:val="single" w:sz="4" w:space="0" w:color="D9D9D9"/>
              <w:bottom w:val="single" w:sz="4" w:space="0" w:color="D9D9D9"/>
              <w:right w:val="single" w:sz="4" w:space="0" w:color="D9D9D9"/>
            </w:tcBorders>
            <w:vAlign w:val="center"/>
          </w:tcPr>
          <w:p w14:paraId="0DEEF14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Requires a supported Python environment</w:t>
            </w:r>
          </w:p>
        </w:tc>
      </w:tr>
      <w:tr w:rsidR="007B027C" w:rsidRPr="00FA2FF9" w14:paraId="27247EDA"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3596378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Current dashboard</w:t>
            </w:r>
          </w:p>
        </w:tc>
        <w:tc>
          <w:tcPr>
            <w:tcW w:w="2770" w:type="dxa"/>
            <w:tcBorders>
              <w:top w:val="single" w:sz="4" w:space="0" w:color="D9D9D9"/>
              <w:left w:val="single" w:sz="4" w:space="0" w:color="D9D9D9"/>
              <w:bottom w:val="single" w:sz="4" w:space="0" w:color="D9D9D9"/>
              <w:right w:val="single" w:sz="4" w:space="0" w:color="D9D9D9"/>
            </w:tcBorders>
            <w:vAlign w:val="center"/>
          </w:tcPr>
          <w:p w14:paraId="5EDCEDF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Accessible view of generated results</w:t>
            </w:r>
          </w:p>
        </w:tc>
        <w:tc>
          <w:tcPr>
            <w:tcW w:w="2770" w:type="dxa"/>
            <w:tcBorders>
              <w:top w:val="single" w:sz="4" w:space="0" w:color="D9D9D9"/>
              <w:left w:val="single" w:sz="4" w:space="0" w:color="D9D9D9"/>
              <w:bottom w:val="single" w:sz="4" w:space="0" w:color="D9D9D9"/>
              <w:right w:val="single" w:sz="4" w:space="0" w:color="D9D9D9"/>
            </w:tcBorders>
            <w:vAlign w:val="center"/>
          </w:tcPr>
          <w:p w14:paraId="5CA0FD5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Does not retrain from the interface</w:t>
            </w:r>
          </w:p>
        </w:tc>
      </w:tr>
    </w:tbl>
    <w:p w14:paraId="3E232F29" w14:textId="4D74055C" w:rsidR="007B027C" w:rsidRPr="00FA2FF9" w:rsidRDefault="00000000">
      <w:pPr>
        <w:pStyle w:val="Heading1"/>
        <w:ind w:left="-5"/>
        <w:rPr>
          <w:rFonts w:ascii="Times New Roman" w:hAnsi="Times New Roman" w:cs="Times New Roman"/>
        </w:rPr>
      </w:pPr>
      <w:bookmarkStart w:id="17" w:name="_Toc61777"/>
      <w:r w:rsidRPr="00FA2FF9">
        <w:rPr>
          <w:rFonts w:ascii="Times New Roman" w:hAnsi="Times New Roman" w:cs="Times New Roman"/>
        </w:rPr>
        <w:t xml:space="preserve">2.3 </w:t>
      </w:r>
      <w:r w:rsidR="00412475" w:rsidRPr="00FA2FF9">
        <w:rPr>
          <w:rFonts w:ascii="Times New Roman" w:hAnsi="Times New Roman" w:cs="Times New Roman"/>
        </w:rPr>
        <w:t xml:space="preserve">Naive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Moving Average Methods</w:t>
      </w:r>
      <w:bookmarkEnd w:id="17"/>
    </w:p>
    <w:p w14:paraId="66D51A0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Naive method predicts that the most recently observed value will persist. For a training series ending at time T, every future prediction equals </w:t>
      </w:r>
      <w:proofErr w:type="spellStart"/>
      <w:r w:rsidRPr="00FA2FF9">
        <w:rPr>
          <w:rFonts w:ascii="Times New Roman" w:hAnsi="Times New Roman" w:cs="Times New Roman"/>
        </w:rPr>
        <w:t>yT</w:t>
      </w:r>
      <w:proofErr w:type="spellEnd"/>
      <w:r w:rsidRPr="00FA2FF9">
        <w:rPr>
          <w:rFonts w:ascii="Times New Roman" w:hAnsi="Times New Roman" w:cs="Times New Roman"/>
        </w:rPr>
        <w:t>. This creates an inexpensive reference point. If a more complex model cannot improve on it, the additional estimation effort may not be justified for that dataset and evaluation window.</w:t>
      </w:r>
    </w:p>
    <w:p w14:paraId="18553C9E"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supplied implementation repeats the final training value across the complete held-out period. It does not update the forecast after each test observation. The historical experiment is therefore a fixed-origin multi-step comparison rather than a rolling one-day forecast. This distinction affects the expected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of the baseline and the interpretation of its errors.</w:t>
      </w:r>
    </w:p>
    <w:p w14:paraId="19032F59" w14:textId="77777777" w:rsidR="007B027C" w:rsidRPr="00FA2FF9" w:rsidRDefault="00000000">
      <w:pPr>
        <w:spacing w:after="140" w:line="339" w:lineRule="auto"/>
        <w:ind w:left="-5" w:right="-4"/>
        <w:jc w:val="left"/>
        <w:rPr>
          <w:rFonts w:ascii="Times New Roman" w:hAnsi="Times New Roman" w:cs="Times New Roman"/>
        </w:rPr>
      </w:pPr>
      <w:r w:rsidRPr="00FA2FF9">
        <w:rPr>
          <w:rFonts w:ascii="Times New Roman" w:hAnsi="Times New Roman" w:cs="Times New Roman"/>
        </w:rPr>
        <w:t xml:space="preserve">A moving average serves a different role in the project. The thirty-day rolling mean is used for visual smoothing, with shorter windows allowed at the start of the series. It is not included as a forecast competitor. A smoothed line </w:t>
      </w:r>
      <w:proofErr w:type="spellStart"/>
      <w:r w:rsidRPr="00FA2FF9">
        <w:rPr>
          <w:rFonts w:ascii="Times New Roman" w:hAnsi="Times New Roman" w:cs="Times New Roman"/>
        </w:rPr>
        <w:t>summarises</w:t>
      </w:r>
      <w:proofErr w:type="spellEnd"/>
      <w:r w:rsidRPr="00FA2FF9">
        <w:rPr>
          <w:rFonts w:ascii="Times New Roman" w:hAnsi="Times New Roman" w:cs="Times New Roman"/>
        </w:rPr>
        <w:t xml:space="preserve"> recent historical observations and should not be described as an independent prediction for future dates.</w:t>
      </w:r>
    </w:p>
    <w:p w14:paraId="2A3C3AC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 useful extension would be a seasonal Naive method that repeats the observation from the same weekday in the previous week. Because the sample generator explicitly creates stronger Friday and Saturday activity, this would be a particularly relevant benchmark. It has not been implemented or evaluated in the supplied comparison. Adding it would test whether the SARIMA improvement comes mainly from </w:t>
      </w:r>
      <w:proofErr w:type="spellStart"/>
      <w:r w:rsidRPr="00FA2FF9">
        <w:rPr>
          <w:rFonts w:ascii="Times New Roman" w:hAnsi="Times New Roman" w:cs="Times New Roman"/>
        </w:rPr>
        <w:t>recognising</w:t>
      </w:r>
      <w:proofErr w:type="spellEnd"/>
      <w:r w:rsidRPr="00FA2FF9">
        <w:rPr>
          <w:rFonts w:ascii="Times New Roman" w:hAnsi="Times New Roman" w:cs="Times New Roman"/>
        </w:rPr>
        <w:t xml:space="preserve"> a simple weekly repetition [1].</w:t>
      </w:r>
    </w:p>
    <w:p w14:paraId="63A7CF24" w14:textId="1A1E0742" w:rsidR="007B027C" w:rsidRPr="00FA2FF9" w:rsidRDefault="00000000">
      <w:pPr>
        <w:pStyle w:val="Heading1"/>
        <w:ind w:left="-5"/>
        <w:rPr>
          <w:rFonts w:ascii="Times New Roman" w:hAnsi="Times New Roman" w:cs="Times New Roman"/>
        </w:rPr>
      </w:pPr>
      <w:bookmarkStart w:id="18" w:name="_Toc61778"/>
      <w:r w:rsidRPr="00FA2FF9">
        <w:rPr>
          <w:rFonts w:ascii="Times New Roman" w:hAnsi="Times New Roman" w:cs="Times New Roman"/>
        </w:rPr>
        <w:t xml:space="preserve">2.4 ARIMA </w:t>
      </w:r>
      <w:r w:rsidR="00412475">
        <w:rPr>
          <w:rFonts w:ascii="Times New Roman" w:hAnsi="Times New Roman" w:cs="Times New Roman"/>
        </w:rPr>
        <w:t>M</w:t>
      </w:r>
      <w:r w:rsidRPr="00FA2FF9">
        <w:rPr>
          <w:rFonts w:ascii="Times New Roman" w:hAnsi="Times New Roman" w:cs="Times New Roman"/>
        </w:rPr>
        <w:t>odel</w:t>
      </w:r>
      <w:bookmarkEnd w:id="18"/>
    </w:p>
    <w:p w14:paraId="37C272A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ARIMA combines autoregressive terms, differencing and moving-average terms. The autoregressive component relates the current value to past values. Differencing models changes instead of raw levels when the series has a changing mean. The moving-average component relates the current value to past forecast disturbances. The notation ARIMA(</w:t>
      </w:r>
      <w:proofErr w:type="spellStart"/>
      <w:proofErr w:type="gramStart"/>
      <w:r w:rsidRPr="00FA2FF9">
        <w:rPr>
          <w:rFonts w:ascii="Times New Roman" w:hAnsi="Times New Roman" w:cs="Times New Roman"/>
        </w:rPr>
        <w:t>p,d</w:t>
      </w:r>
      <w:proofErr w:type="gramEnd"/>
      <w:r w:rsidRPr="00FA2FF9">
        <w:rPr>
          <w:rFonts w:ascii="Times New Roman" w:hAnsi="Times New Roman" w:cs="Times New Roman"/>
        </w:rPr>
        <w:t>,q</w:t>
      </w:r>
      <w:proofErr w:type="spellEnd"/>
      <w:r w:rsidRPr="00FA2FF9">
        <w:rPr>
          <w:rFonts w:ascii="Times New Roman" w:hAnsi="Times New Roman" w:cs="Times New Roman"/>
        </w:rPr>
        <w:t>) records the respective orders.</w:t>
      </w:r>
    </w:p>
    <w:p w14:paraId="39B5D4C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 xml:space="preserve">The implemented model is </w:t>
      </w:r>
      <w:proofErr w:type="gramStart"/>
      <w:r w:rsidRPr="00FA2FF9">
        <w:rPr>
          <w:rFonts w:ascii="Times New Roman" w:hAnsi="Times New Roman" w:cs="Times New Roman"/>
        </w:rPr>
        <w:t>ARIMA(</w:t>
      </w:r>
      <w:proofErr w:type="gramEnd"/>
      <w:r w:rsidRPr="00FA2FF9">
        <w:rPr>
          <w:rFonts w:ascii="Times New Roman" w:hAnsi="Times New Roman" w:cs="Times New Roman"/>
        </w:rPr>
        <w:t xml:space="preserve">1,1,1). It takes one difference and fits one autoregressive and one moving-average term through the </w:t>
      </w:r>
      <w:proofErr w:type="spellStart"/>
      <w:r w:rsidRPr="00FA2FF9">
        <w:rPr>
          <w:rFonts w:ascii="Times New Roman" w:hAnsi="Times New Roman" w:cs="Times New Roman"/>
        </w:rPr>
        <w:t>statsmodels</w:t>
      </w:r>
      <w:proofErr w:type="spellEnd"/>
      <w:r w:rsidRPr="00FA2FF9">
        <w:rPr>
          <w:rFonts w:ascii="Times New Roman" w:hAnsi="Times New Roman" w:cs="Times New Roman"/>
        </w:rPr>
        <w:t xml:space="preserve"> ARIMA class. The order is fixed rather than selected from an information-criterion search. This keeps the code small and explainable, but it also means the model may be poorly matched to some datasets.</w:t>
      </w:r>
    </w:p>
    <w:p w14:paraId="0FAFA04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model is fitted on the training segment and produces predictions for the whole test segment. If selected, a new model with the same order is fitted on the complete daily series for the final thirty-day forecast. Training for evaluation and refitting for deployment are separate steps and use different amounts of historical information.</w:t>
      </w:r>
    </w:p>
    <w:p w14:paraId="5FA52F3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ARIMA does not receive product identifiers, country labels, prices or quantities as independent predictors. Those fields affect the aggregated revenue series indirectly. It also has no explicit weekly seasonal terms in this configuration. A weakness against a weekly series is therefore plausible, but the report relies on measured errors rather than assuming the result in advance. The model should be treated as a compact candidate whose suitability is determined empirically [1].</w:t>
      </w:r>
    </w:p>
    <w:p w14:paraId="5F11463E" w14:textId="248F2D07" w:rsidR="007B027C" w:rsidRPr="00FA2FF9" w:rsidRDefault="00000000">
      <w:pPr>
        <w:pStyle w:val="Heading1"/>
        <w:ind w:left="-5"/>
        <w:rPr>
          <w:rFonts w:ascii="Times New Roman" w:hAnsi="Times New Roman" w:cs="Times New Roman"/>
        </w:rPr>
      </w:pPr>
      <w:bookmarkStart w:id="19" w:name="_Toc61779"/>
      <w:r w:rsidRPr="00FA2FF9">
        <w:rPr>
          <w:rFonts w:ascii="Times New Roman" w:hAnsi="Times New Roman" w:cs="Times New Roman"/>
        </w:rPr>
        <w:t xml:space="preserve">2.5 Seasonal ARIMA </w:t>
      </w:r>
      <w:r w:rsidR="00412475">
        <w:rPr>
          <w:rFonts w:ascii="Times New Roman" w:hAnsi="Times New Roman" w:cs="Times New Roman"/>
        </w:rPr>
        <w:t>A</w:t>
      </w:r>
      <w:r w:rsidRPr="00FA2FF9">
        <w:rPr>
          <w:rFonts w:ascii="Times New Roman" w:hAnsi="Times New Roman" w:cs="Times New Roman"/>
        </w:rPr>
        <w:t xml:space="preserve">nd </w:t>
      </w:r>
      <w:r w:rsidR="00412475">
        <w:rPr>
          <w:rFonts w:ascii="Times New Roman" w:hAnsi="Times New Roman" w:cs="Times New Roman"/>
        </w:rPr>
        <w:t>W</w:t>
      </w:r>
      <w:r w:rsidRPr="00FA2FF9">
        <w:rPr>
          <w:rFonts w:ascii="Times New Roman" w:hAnsi="Times New Roman" w:cs="Times New Roman"/>
        </w:rPr>
        <w:t xml:space="preserve">eekly </w:t>
      </w:r>
      <w:r w:rsidR="00412475">
        <w:rPr>
          <w:rFonts w:ascii="Times New Roman" w:hAnsi="Times New Roman" w:cs="Times New Roman"/>
        </w:rPr>
        <w:t>S</w:t>
      </w:r>
      <w:r w:rsidRPr="00FA2FF9">
        <w:rPr>
          <w:rFonts w:ascii="Times New Roman" w:hAnsi="Times New Roman" w:cs="Times New Roman"/>
        </w:rPr>
        <w:t>tructure</w:t>
      </w:r>
      <w:bookmarkEnd w:id="19"/>
    </w:p>
    <w:p w14:paraId="34C09CA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Seasonal ARIMA extends the non-seasonal model with repeating lag structure. The notation (</w:t>
      </w:r>
      <w:proofErr w:type="spellStart"/>
      <w:proofErr w:type="gramStart"/>
      <w:r w:rsidRPr="00FA2FF9">
        <w:rPr>
          <w:rFonts w:ascii="Times New Roman" w:hAnsi="Times New Roman" w:cs="Times New Roman"/>
        </w:rPr>
        <w:t>p,d</w:t>
      </w:r>
      <w:proofErr w:type="gramEnd"/>
      <w:r w:rsidRPr="00FA2FF9">
        <w:rPr>
          <w:rFonts w:ascii="Times New Roman" w:hAnsi="Times New Roman" w:cs="Times New Roman"/>
        </w:rPr>
        <w:t>,</w:t>
      </w:r>
      <w:proofErr w:type="gramStart"/>
      <w:r w:rsidRPr="00FA2FF9">
        <w:rPr>
          <w:rFonts w:ascii="Times New Roman" w:hAnsi="Times New Roman" w:cs="Times New Roman"/>
        </w:rPr>
        <w:t>q</w:t>
      </w:r>
      <w:proofErr w:type="spellEnd"/>
      <w:r w:rsidRPr="00FA2FF9">
        <w:rPr>
          <w:rFonts w:ascii="Times New Roman" w:hAnsi="Times New Roman" w:cs="Times New Roman"/>
        </w:rPr>
        <w:t>)(P,D</w:t>
      </w:r>
      <w:proofErr w:type="gramEnd"/>
      <w:r w:rsidRPr="00FA2FF9">
        <w:rPr>
          <w:rFonts w:ascii="Times New Roman" w:hAnsi="Times New Roman" w:cs="Times New Roman"/>
        </w:rPr>
        <w:t>,</w:t>
      </w:r>
      <w:proofErr w:type="gramStart"/>
      <w:r w:rsidRPr="00FA2FF9">
        <w:rPr>
          <w:rFonts w:ascii="Times New Roman" w:hAnsi="Times New Roman" w:cs="Times New Roman"/>
        </w:rPr>
        <w:t>Q,s</w:t>
      </w:r>
      <w:proofErr w:type="gramEnd"/>
      <w:r w:rsidRPr="00FA2FF9">
        <w:rPr>
          <w:rFonts w:ascii="Times New Roman" w:hAnsi="Times New Roman" w:cs="Times New Roman"/>
        </w:rPr>
        <w:t>) includes seasonal autoregressive and moving-average orders, seasonal differencing and a seasonal period. For daily data with a weekly cycle, a period of seven is a natural candidate when the series supports it.</w:t>
      </w:r>
    </w:p>
    <w:p w14:paraId="5C4599B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source uses SARIMAX with non-seasonal order (1,1,1) and seasonal order (1,0,1,7). Despite using the SARIMAX class, no exogenous predictor matrix is supplied. The implemented method is therefore a seasonal univariate model. Calling it a promotion-aware or price-aware model would be inaccurate.</w:t>
      </w:r>
    </w:p>
    <w:p w14:paraId="7527CBE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seasonal differencing order is zero. The model contains weekly lag terms but does not take an additional seasonal difference. Both stationarity and invertibility enforcement are disabled in the constructor. This can make estimation more permissive, but it increases the importance of checking convergence, fitted parameters and residual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before interpreting the output [3].</w:t>
      </w:r>
    </w:p>
    <w:p w14:paraId="12C6AB3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synthetic generator increases expected quantities on Fridays and Saturdays and in November and December. A weekly model can represent part of that design, while the annual peak is not explicitly represented by a second seasonal period. The presence of both structures explains why a low MAE ranking does not establish that every relevant pattern has been captured. The final fit also emitted a convergence warning, which is reported with the results rather than hidden.</w:t>
      </w:r>
    </w:p>
    <w:p w14:paraId="6AA27940" w14:textId="7302EFA9" w:rsidR="007B027C" w:rsidRPr="00FA2FF9" w:rsidRDefault="00000000">
      <w:pPr>
        <w:pStyle w:val="Heading1"/>
        <w:ind w:left="-5"/>
        <w:rPr>
          <w:rFonts w:ascii="Times New Roman" w:hAnsi="Times New Roman" w:cs="Times New Roman"/>
        </w:rPr>
      </w:pPr>
      <w:bookmarkStart w:id="20" w:name="_Toc61780"/>
      <w:r w:rsidRPr="00FA2FF9">
        <w:rPr>
          <w:rFonts w:ascii="Times New Roman" w:hAnsi="Times New Roman" w:cs="Times New Roman"/>
        </w:rPr>
        <w:lastRenderedPageBreak/>
        <w:t xml:space="preserve">2.6 </w:t>
      </w:r>
      <w:r w:rsidR="00412475" w:rsidRPr="00FA2FF9">
        <w:rPr>
          <w:rFonts w:ascii="Times New Roman" w:hAnsi="Times New Roman" w:cs="Times New Roman"/>
        </w:rPr>
        <w:t xml:space="preserve">Data </w:t>
      </w:r>
      <w:r w:rsidR="00412475">
        <w:rPr>
          <w:rFonts w:ascii="Times New Roman" w:hAnsi="Times New Roman" w:cs="Times New Roman"/>
        </w:rPr>
        <w:t>S</w:t>
      </w:r>
      <w:r w:rsidR="00412475" w:rsidRPr="00FA2FF9">
        <w:rPr>
          <w:rFonts w:ascii="Times New Roman" w:hAnsi="Times New Roman" w:cs="Times New Roman"/>
        </w:rPr>
        <w:t xml:space="preserve">ource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Software Background</w:t>
      </w:r>
      <w:bookmarkEnd w:id="20"/>
    </w:p>
    <w:p w14:paraId="76126F2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project recommends the UCI Online Retail dataset as an external input source. Its documented schema contains invoice identifiers, stock codes, descriptions, quantities, timestamps, unit prices, customer identifiers and countries. The real dataset and the bundled synthetic sample are separate resources. The experiment in this report uses only the bundled sample; the UCI source provides schema and domain context [2].</w:t>
      </w:r>
    </w:p>
    <w:p w14:paraId="3C3F226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Pandas provides the tabular operations used in the pipeline, including date conversion, grouping, resampling and CSV export. NumPy supports array operations and the deterministic sample generator. Matplotlib saves analytical figures, while </w:t>
      </w:r>
      <w:proofErr w:type="spellStart"/>
      <w:r w:rsidRPr="00FA2FF9">
        <w:rPr>
          <w:rFonts w:ascii="Times New Roman" w:hAnsi="Times New Roman" w:cs="Times New Roman"/>
        </w:rPr>
        <w:t>Plotly</w:t>
      </w:r>
      <w:proofErr w:type="spellEnd"/>
      <w:r w:rsidRPr="00FA2FF9">
        <w:rPr>
          <w:rFonts w:ascii="Times New Roman" w:hAnsi="Times New Roman" w:cs="Times New Roman"/>
        </w:rPr>
        <w:t xml:space="preserve"> provides interactive dashboard charts. </w:t>
      </w:r>
      <w:proofErr w:type="spellStart"/>
      <w:r w:rsidRPr="00FA2FF9">
        <w:rPr>
          <w:rFonts w:ascii="Times New Roman" w:hAnsi="Times New Roman" w:cs="Times New Roman"/>
        </w:rPr>
        <w:t>Statsmodels</w:t>
      </w:r>
      <w:proofErr w:type="spellEnd"/>
      <w:r w:rsidRPr="00FA2FF9">
        <w:rPr>
          <w:rFonts w:ascii="Times New Roman" w:hAnsi="Times New Roman" w:cs="Times New Roman"/>
        </w:rPr>
        <w:t xml:space="preserve"> supplies decomposition, stationarity testing and ARIMA-family estimation.</w:t>
      </w:r>
    </w:p>
    <w:p w14:paraId="5D16BCC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Scikit-learn supplies MAE and mean-squared-error calculations.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supplies the presentation framework, tabs, tables and download control. The dashboard loads artefacts generated by the separate command-line pipeline. This separation is consistent with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being used as a Python data application framework [4].</w:t>
      </w:r>
    </w:p>
    <w:p w14:paraId="4C54FA7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requirements file specifies minimum package versions rather than a fully locked environment. A reproducible report should therefore record the versions actually used. Small numerical differences across library releases or </w:t>
      </w:r>
      <w:proofErr w:type="spellStart"/>
      <w:r w:rsidRPr="00FA2FF9">
        <w:rPr>
          <w:rFonts w:ascii="Times New Roman" w:hAnsi="Times New Roman" w:cs="Times New Roman"/>
        </w:rPr>
        <w:t>optimisers</w:t>
      </w:r>
      <w:proofErr w:type="spellEnd"/>
      <w:r w:rsidRPr="00FA2FF9">
        <w:rPr>
          <w:rFonts w:ascii="Times New Roman" w:hAnsi="Times New Roman" w:cs="Times New Roman"/>
        </w:rPr>
        <w:t xml:space="preserve"> are possible, especially where fitting has not converged. The report includes the run environment in Chapter 4 and avoids presenting the metrics as universal properties of the source code.</w:t>
      </w:r>
    </w:p>
    <w:p w14:paraId="73191E03" w14:textId="2B9B8CA3" w:rsidR="007B027C" w:rsidRPr="00FA2FF9" w:rsidRDefault="00000000">
      <w:pPr>
        <w:pStyle w:val="Heading1"/>
        <w:ind w:left="-5"/>
        <w:rPr>
          <w:rFonts w:ascii="Times New Roman" w:hAnsi="Times New Roman" w:cs="Times New Roman"/>
        </w:rPr>
      </w:pPr>
      <w:bookmarkStart w:id="21" w:name="_Toc61781"/>
      <w:r w:rsidRPr="00FA2FF9">
        <w:rPr>
          <w:rFonts w:ascii="Times New Roman" w:hAnsi="Times New Roman" w:cs="Times New Roman"/>
        </w:rPr>
        <w:t xml:space="preserve">2.7 </w:t>
      </w:r>
      <w:r w:rsidR="00412475" w:rsidRPr="00FA2FF9">
        <w:rPr>
          <w:rFonts w:ascii="Times New Roman" w:hAnsi="Times New Roman" w:cs="Times New Roman"/>
        </w:rPr>
        <w:t xml:space="preserve">Research Gap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Selected Approach</w:t>
      </w:r>
      <w:bookmarkEnd w:id="21"/>
    </w:p>
    <w:p w14:paraId="25A14C2E"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immediate gap addressed by this mini project is practical integration. The source package combines transaction preparation, sales </w:t>
      </w:r>
      <w:proofErr w:type="spellStart"/>
      <w:r w:rsidRPr="00FA2FF9">
        <w:rPr>
          <w:rFonts w:ascii="Times New Roman" w:hAnsi="Times New Roman" w:cs="Times New Roman"/>
        </w:rPr>
        <w:t>visualisation</w:t>
      </w:r>
      <w:proofErr w:type="spellEnd"/>
      <w:r w:rsidRPr="00FA2FF9">
        <w:rPr>
          <w:rFonts w:ascii="Times New Roman" w:hAnsi="Times New Roman" w:cs="Times New Roman"/>
        </w:rPr>
        <w:t>, a small statistical comparison and a dashboard in a single understandable workflow. It does not claim a new forecasting algorithm or a novel theoretical result. Its academic contribution is the design, implementation and evaluation of that workflow.</w:t>
      </w:r>
    </w:p>
    <w:p w14:paraId="37F45A8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selected approach uses a simple benchmark and two related statistical models. This creates a manageable comparison that can be explained in a viva and reproduced from the source. MAE is the selection criterion because it remains in the same units as the target and is straightforward to interpret as average absolute daily revenue error.</w:t>
      </w:r>
    </w:p>
    <w:p w14:paraId="3442A4E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approach also leaves clear gaps. One validation segment is used for both comparison and selection, and there is no additional untouched test set. The final horizon differs from the validation length. A seasonal Naive method, repeated rolling evaluation and residual diagnostics would strengthen the evidence before introducing additional complex models.</w:t>
      </w:r>
    </w:p>
    <w:p w14:paraId="7BBCBE9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 xml:space="preserve">These gaps guide the rest of the report. The design chapter documents the current system as implemented; the testing chapter checks its actual </w:t>
      </w:r>
      <w:proofErr w:type="spellStart"/>
      <w:r w:rsidRPr="00FA2FF9">
        <w:rPr>
          <w:rFonts w:ascii="Times New Roman" w:hAnsi="Times New Roman" w:cs="Times New Roman"/>
        </w:rPr>
        <w:t>behaviour</w:t>
      </w:r>
      <w:proofErr w:type="spellEnd"/>
      <w:r w:rsidRPr="00FA2FF9">
        <w:rPr>
          <w:rFonts w:ascii="Times New Roman" w:hAnsi="Times New Roman" w:cs="Times New Roman"/>
        </w:rPr>
        <w:t>; and the discussion separates measured outcomes from proposed improvements. This prevents a common reporting error in which planned features are described as completed capabilities. The strongest conclusion supported here is that the workflow runs on the sample and yields an inspectable comparison, subject to the documented validation and estimation limitations.</w:t>
      </w:r>
    </w:p>
    <w:p w14:paraId="12E8285B" w14:textId="2E259D95" w:rsidR="007B027C" w:rsidRPr="00FA2FF9" w:rsidRDefault="00000000">
      <w:pPr>
        <w:pStyle w:val="Heading1"/>
        <w:ind w:left="-5"/>
        <w:rPr>
          <w:rFonts w:ascii="Times New Roman" w:hAnsi="Times New Roman" w:cs="Times New Roman"/>
        </w:rPr>
      </w:pPr>
      <w:bookmarkStart w:id="22" w:name="_Toc61782"/>
      <w:r w:rsidRPr="00FA2FF9">
        <w:rPr>
          <w:rFonts w:ascii="Times New Roman" w:hAnsi="Times New Roman" w:cs="Times New Roman"/>
        </w:rPr>
        <w:t xml:space="preserve">2.8 </w:t>
      </w:r>
      <w:r w:rsidR="00412475" w:rsidRPr="00FA2FF9">
        <w:rPr>
          <w:rFonts w:ascii="Times New Roman" w:hAnsi="Times New Roman" w:cs="Times New Roman"/>
        </w:rPr>
        <w:t xml:space="preserve">Revenue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Unit Demand </w:t>
      </w:r>
      <w:proofErr w:type="gramStart"/>
      <w:r w:rsidR="00412475" w:rsidRPr="00FA2FF9">
        <w:rPr>
          <w:rFonts w:ascii="Times New Roman" w:hAnsi="Times New Roman" w:cs="Times New Roman"/>
        </w:rPr>
        <w:t>As</w:t>
      </w:r>
      <w:proofErr w:type="gramEnd"/>
      <w:r w:rsidR="00412475" w:rsidRPr="00FA2FF9">
        <w:rPr>
          <w:rFonts w:ascii="Times New Roman" w:hAnsi="Times New Roman" w:cs="Times New Roman"/>
        </w:rPr>
        <w:t xml:space="preserve"> Separate Targets</w:t>
      </w:r>
      <w:bookmarkEnd w:id="22"/>
    </w:p>
    <w:p w14:paraId="6F60F6C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target variable determines what a forecasting result can answer. In the current implementation, each transaction contributes quantity multiplied by unit price. The daily target is the sum of these contributions. A forecast in pounds therefore estimates monetary sales under the price and product mix patterns represented in the history.</w:t>
      </w:r>
    </w:p>
    <w:p w14:paraId="75E9558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Consider two days with the same ten units sold. If the average </w:t>
      </w:r>
      <w:proofErr w:type="spellStart"/>
      <w:r w:rsidRPr="00FA2FF9">
        <w:rPr>
          <w:rFonts w:ascii="Times New Roman" w:hAnsi="Times New Roman" w:cs="Times New Roman"/>
        </w:rPr>
        <w:t>realised</w:t>
      </w:r>
      <w:proofErr w:type="spellEnd"/>
      <w:r w:rsidRPr="00FA2FF9">
        <w:rPr>
          <w:rFonts w:ascii="Times New Roman" w:hAnsi="Times New Roman" w:cs="Times New Roman"/>
        </w:rPr>
        <w:t xml:space="preserve"> price changes from five pounds to eight pounds, revenue increases from fifty pounds to eighty pounds while total unit demand remains unchanged. Conversely, a shift towards lower-priced products can reduce revenue even when more units are sold. These examples explain why aggregate revenue and demand should not be used interchangeably.</w:t>
      </w:r>
    </w:p>
    <w:p w14:paraId="1383702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daily output already retains Quantity alongside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xml:space="preserve">. This provides a starting point for a separate quantity model, but the supplied forecasting functions are called only with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xml:space="preserve">. A quantity extension would need its own evaluation, selection and output labels. Merely </w:t>
      </w:r>
      <w:proofErr w:type="spellStart"/>
      <w:r w:rsidRPr="00FA2FF9">
        <w:rPr>
          <w:rFonts w:ascii="Times New Roman" w:hAnsi="Times New Roman" w:cs="Times New Roman"/>
        </w:rPr>
        <w:t>relabelling</w:t>
      </w:r>
      <w:proofErr w:type="spellEnd"/>
      <w:r w:rsidRPr="00FA2FF9">
        <w:rPr>
          <w:rFonts w:ascii="Times New Roman" w:hAnsi="Times New Roman" w:cs="Times New Roman"/>
        </w:rPr>
        <w:t xml:space="preserve"> the current forecast as units would be incorrect.</w:t>
      </w:r>
    </w:p>
    <w:p w14:paraId="3472DDC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Product-level replenishment introduces another distinction. An aggregate quantity forecast combines different products whose inventory cannot necessarily substitute for one another. A useful operational extension would preserve </w:t>
      </w:r>
      <w:proofErr w:type="spellStart"/>
      <w:r w:rsidRPr="00FA2FF9">
        <w:rPr>
          <w:rFonts w:ascii="Times New Roman" w:hAnsi="Times New Roman" w:cs="Times New Roman"/>
        </w:rPr>
        <w:t>StockCode</w:t>
      </w:r>
      <w:proofErr w:type="spellEnd"/>
      <w:r w:rsidRPr="00FA2FF9">
        <w:rPr>
          <w:rFonts w:ascii="Times New Roman" w:hAnsi="Times New Roman" w:cs="Times New Roman"/>
        </w:rPr>
        <w:t xml:space="preserve"> as the forecasting level and reconcile those estimates with an overall view. Such an extension should first define the decision, the unit of measurement and the cost of over- and under-prediction.</w:t>
      </w:r>
    </w:p>
    <w:p w14:paraId="35B362C1" w14:textId="09872197" w:rsidR="007B027C" w:rsidRPr="00FA2FF9" w:rsidRDefault="00000000">
      <w:pPr>
        <w:pStyle w:val="Heading1"/>
        <w:ind w:left="-5"/>
        <w:rPr>
          <w:rFonts w:ascii="Times New Roman" w:hAnsi="Times New Roman" w:cs="Times New Roman"/>
        </w:rPr>
      </w:pPr>
      <w:bookmarkStart w:id="23" w:name="_Toc61783"/>
      <w:r w:rsidRPr="00FA2FF9">
        <w:rPr>
          <w:rFonts w:ascii="Times New Roman" w:hAnsi="Times New Roman" w:cs="Times New Roman"/>
        </w:rPr>
        <w:t xml:space="preserve">2.9 </w:t>
      </w:r>
      <w:r w:rsidR="00412475" w:rsidRPr="00FA2FF9">
        <w:rPr>
          <w:rFonts w:ascii="Times New Roman" w:hAnsi="Times New Roman" w:cs="Times New Roman"/>
        </w:rPr>
        <w:t xml:space="preserve">Fixed Origin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Rolling Origin Evaluation</w:t>
      </w:r>
      <w:bookmarkEnd w:id="23"/>
    </w:p>
    <w:p w14:paraId="3DE04DD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fixed-origin experiment fits a model once and predicts a complete later sequence. The supplied project uses this approach. All 165 validation predictions originate at the end of the training segment, so the prediction for the last validation day is much farther ahead than the prediction for its first day.</w:t>
      </w:r>
    </w:p>
    <w:p w14:paraId="6116449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rolling-origin experiment repeats the procedure at several dates. At each origin, only data available by that date is used, and a specified future horizon is predicted. A thirty-day rolling design would more closely match the final thirty-day use case. It would also expose variation between quiet periods and seasonal transitions.</w:t>
      </w:r>
    </w:p>
    <w:p w14:paraId="2E52EDE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There are several choices within a rolling design. An expanding window keeps all earlier observations, while a sliding window retains a fixed recent history. Origins can be separated by one day, one week or one month. Closely spaced origins create overlapping target periods, so resulting errors are related and should not be presented as independent experiments.</w:t>
      </w:r>
    </w:p>
    <w:p w14:paraId="3E7DEA4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current report does not substitute hypothetical rolling scores for the executed fixed-origin results. The proposed design is an evaluation extension. It should use the same preparation rules, compare identical dates across methods and record failures as well as errors. A final untouched period would still be needed if the rolling results are used to tune configurations or choose among many candidates.</w:t>
      </w:r>
    </w:p>
    <w:p w14:paraId="7F92399A" w14:textId="03BF55E4" w:rsidR="007B027C" w:rsidRPr="00FA2FF9" w:rsidRDefault="00000000">
      <w:pPr>
        <w:pStyle w:val="Heading1"/>
        <w:ind w:left="-5"/>
        <w:rPr>
          <w:rFonts w:ascii="Times New Roman" w:hAnsi="Times New Roman" w:cs="Times New Roman"/>
        </w:rPr>
      </w:pPr>
      <w:bookmarkStart w:id="24" w:name="_Toc61784"/>
      <w:r w:rsidRPr="00FA2FF9">
        <w:rPr>
          <w:rFonts w:ascii="Times New Roman" w:hAnsi="Times New Roman" w:cs="Times New Roman"/>
        </w:rPr>
        <w:t xml:space="preserve">2.10 </w:t>
      </w:r>
      <w:r w:rsidR="00412475" w:rsidRPr="00FA2FF9">
        <w:rPr>
          <w:rFonts w:ascii="Times New Roman" w:hAnsi="Times New Roman" w:cs="Times New Roman"/>
        </w:rPr>
        <w:t xml:space="preserve">Model Complexity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Evidence Requirements</w:t>
      </w:r>
      <w:bookmarkEnd w:id="24"/>
    </w:p>
    <w:p w14:paraId="27B8BA8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comparison has a deliberately small candidate set. Naive requires no estimated time-series parameters, while ARIMA and SARIMA estimate statistical relationships from the training sequence. The more complex methods can represent additional structure, but additional flexibility does not guarantee better predictions on later observations.</w:t>
      </w:r>
    </w:p>
    <w:p w14:paraId="74D901B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sample results illustrate this distinction. ARIMA has higher MAE than Naive, while SARIMA has a modest improvement over Naive. The appropriate conclusion concerns this dataset and evaluation window. It does not establish that one model family is always superior or that a fixed order is appropriate for every retail application.</w:t>
      </w:r>
    </w:p>
    <w:p w14:paraId="4422E10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Searching more orders would create another source of selection uncertainty. If many models are evaluated on the same segment, the smallest observed error can partly reflect chance. The evaluation design must therefore grow with the number of modelling decisions. A separate final period becomes especially important when parameters, transformations or seasonal periods are selected after inspecting validation errors.</w:t>
      </w:r>
    </w:p>
    <w:p w14:paraId="091FC1F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useful improvement sequence begins with input correctness and stronger baselines, then repeated evaluation, and only then a wider candidate set. This ordering makes any later improvement easier to attribute. It also provides a practical stopping rule: a model that is harder to fit and explain should provide a meaningful, reproducible benefit for the intended horizon before it replaces a simpler alternative.</w:t>
      </w:r>
    </w:p>
    <w:p w14:paraId="22608383" w14:textId="77777777" w:rsidR="007B027C" w:rsidRPr="00FA2FF9" w:rsidRDefault="00000000">
      <w:pPr>
        <w:pStyle w:val="Heading1"/>
        <w:spacing w:after="361"/>
        <w:ind w:left="324" w:right="326"/>
        <w:jc w:val="center"/>
        <w:rPr>
          <w:rFonts w:ascii="Times New Roman" w:hAnsi="Times New Roman" w:cs="Times New Roman"/>
        </w:rPr>
      </w:pPr>
      <w:bookmarkStart w:id="25" w:name="_Toc61785"/>
      <w:r w:rsidRPr="00FA2FF9">
        <w:rPr>
          <w:rFonts w:ascii="Times New Roman" w:hAnsi="Times New Roman" w:cs="Times New Roman"/>
          <w:sz w:val="30"/>
        </w:rPr>
        <w:t>CHAPTER 3 SYSTEM ANALYSIS AND DESIGN</w:t>
      </w:r>
      <w:bookmarkEnd w:id="25"/>
    </w:p>
    <w:p w14:paraId="6BA1F235" w14:textId="76B72FDD" w:rsidR="007B027C" w:rsidRPr="00FA2FF9" w:rsidRDefault="00000000">
      <w:pPr>
        <w:pStyle w:val="Heading1"/>
        <w:ind w:left="-5"/>
        <w:rPr>
          <w:rFonts w:ascii="Times New Roman" w:hAnsi="Times New Roman" w:cs="Times New Roman"/>
        </w:rPr>
      </w:pPr>
      <w:bookmarkStart w:id="26" w:name="_Toc61786"/>
      <w:r w:rsidRPr="00FA2FF9">
        <w:rPr>
          <w:rFonts w:ascii="Times New Roman" w:hAnsi="Times New Roman" w:cs="Times New Roman"/>
        </w:rPr>
        <w:t xml:space="preserve">3.1 </w:t>
      </w:r>
      <w:r w:rsidR="00412475" w:rsidRPr="00FA2FF9">
        <w:rPr>
          <w:rFonts w:ascii="Times New Roman" w:hAnsi="Times New Roman" w:cs="Times New Roman"/>
        </w:rPr>
        <w:t>Functional Requirements</w:t>
      </w:r>
      <w:bookmarkEnd w:id="26"/>
    </w:p>
    <w:p w14:paraId="3ED5CF3E"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Functional requirements describe what the program must do with a valid input and how it should respond when a required resource is absent. The source implements a batch workflow: one command reads a dataset, generates all analytical outputs and reports the selected model. A separate command starts the dashboard.</w:t>
      </w:r>
    </w:p>
    <w:p w14:paraId="2B7C5E4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 xml:space="preserve">The input requirement is a table containing seven required columns. The preparation requirement is to calculate transaction revenue and a complete daily index. The analysis requirement is to generate descriptive charts and time-series diagnostics. The modelling requirement is to compare the implemented methods on a later segment and produce a </w:t>
      </w:r>
      <w:proofErr w:type="spellStart"/>
      <w:r w:rsidRPr="00FA2FF9">
        <w:rPr>
          <w:rFonts w:ascii="Times New Roman" w:hAnsi="Times New Roman" w:cs="Times New Roman"/>
        </w:rPr>
        <w:t>thirtyday</w:t>
      </w:r>
      <w:proofErr w:type="spellEnd"/>
      <w:r w:rsidRPr="00FA2FF9">
        <w:rPr>
          <w:rFonts w:ascii="Times New Roman" w:hAnsi="Times New Roman" w:cs="Times New Roman"/>
        </w:rPr>
        <w:t xml:space="preserve"> forecast from the lowest-MAE method.</w:t>
      </w:r>
    </w:p>
    <w:p w14:paraId="5D38D08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presentation requirement is to expose the stored data and results through six dashboard tabs. Missing essential processed files must produce a helpful message. Missing forecast artefacts should produce a warning in the relevant tab. The requirements do not include editing raw transactions from the dashboard.</w:t>
      </w:r>
    </w:p>
    <w:p w14:paraId="67A5DBD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Table 3.1 connects the main requirements with their implementation location. It can also serve as a guide when the project is demonstrated or reviewed. Satisfaction of a requirement is assessed from execution and source inspection, with boundary defects reported separately in Chapter 5.</w:t>
      </w:r>
    </w:p>
    <w:p w14:paraId="60EF6B12" w14:textId="77777777" w:rsidR="007B027C" w:rsidRPr="00FA2FF9" w:rsidRDefault="00000000">
      <w:pPr>
        <w:spacing w:after="3" w:line="259" w:lineRule="auto"/>
        <w:ind w:left="322" w:right="328"/>
        <w:jc w:val="center"/>
        <w:rPr>
          <w:rFonts w:ascii="Times New Roman" w:hAnsi="Times New Roman" w:cs="Times New Roman"/>
        </w:rPr>
      </w:pPr>
      <w:r w:rsidRPr="00FA2FF9">
        <w:rPr>
          <w:rFonts w:ascii="Times New Roman" w:hAnsi="Times New Roman" w:cs="Times New Roman"/>
        </w:rPr>
        <w:t>Table 3.1 Functional requirements and implementation</w:t>
      </w:r>
    </w:p>
    <w:tbl>
      <w:tblPr>
        <w:tblStyle w:val="TableGrid"/>
        <w:tblW w:w="8308" w:type="dxa"/>
        <w:tblInd w:w="-2" w:type="dxa"/>
        <w:tblCellMar>
          <w:left w:w="71" w:type="dxa"/>
          <w:right w:w="115" w:type="dxa"/>
        </w:tblCellMar>
        <w:tblLook w:val="04A0" w:firstRow="1" w:lastRow="0" w:firstColumn="1" w:lastColumn="0" w:noHBand="0" w:noVBand="1"/>
      </w:tblPr>
      <w:tblGrid>
        <w:gridCol w:w="862"/>
        <w:gridCol w:w="3384"/>
        <w:gridCol w:w="4062"/>
      </w:tblGrid>
      <w:tr w:rsidR="007B027C" w:rsidRPr="00FA2FF9" w14:paraId="573B3009" w14:textId="77777777">
        <w:trPr>
          <w:trHeight w:val="529"/>
        </w:trPr>
        <w:tc>
          <w:tcPr>
            <w:tcW w:w="862"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BEB729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ID</w:t>
            </w:r>
          </w:p>
        </w:tc>
        <w:tc>
          <w:tcPr>
            <w:tcW w:w="338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72972D7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Requirement</w:t>
            </w:r>
          </w:p>
        </w:tc>
        <w:tc>
          <w:tcPr>
            <w:tcW w:w="4062"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CB92E8A"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Source location</w:t>
            </w:r>
          </w:p>
        </w:tc>
      </w:tr>
      <w:tr w:rsidR="007B027C" w:rsidRPr="00FA2FF9" w14:paraId="70649B59" w14:textId="77777777">
        <w:trPr>
          <w:trHeight w:val="530"/>
        </w:trPr>
        <w:tc>
          <w:tcPr>
            <w:tcW w:w="862" w:type="dxa"/>
            <w:tcBorders>
              <w:top w:val="single" w:sz="4" w:space="0" w:color="D9D9D9"/>
              <w:left w:val="single" w:sz="4" w:space="0" w:color="D9D9D9"/>
              <w:bottom w:val="single" w:sz="4" w:space="0" w:color="D9D9D9"/>
              <w:right w:val="single" w:sz="4" w:space="0" w:color="D9D9D9"/>
            </w:tcBorders>
            <w:vAlign w:val="center"/>
          </w:tcPr>
          <w:p w14:paraId="14AEA33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FR1</w:t>
            </w:r>
          </w:p>
        </w:tc>
        <w:tc>
          <w:tcPr>
            <w:tcW w:w="3384" w:type="dxa"/>
            <w:tcBorders>
              <w:top w:val="single" w:sz="4" w:space="0" w:color="D9D9D9"/>
              <w:left w:val="single" w:sz="4" w:space="0" w:color="D9D9D9"/>
              <w:bottom w:val="single" w:sz="4" w:space="0" w:color="D9D9D9"/>
              <w:right w:val="single" w:sz="4" w:space="0" w:color="D9D9D9"/>
            </w:tcBorders>
            <w:vAlign w:val="center"/>
          </w:tcPr>
          <w:p w14:paraId="0AB71AB8"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Read CSV or spreadsheet input</w:t>
            </w:r>
          </w:p>
        </w:tc>
        <w:tc>
          <w:tcPr>
            <w:tcW w:w="4062" w:type="dxa"/>
            <w:tcBorders>
              <w:top w:val="single" w:sz="4" w:space="0" w:color="D9D9D9"/>
              <w:left w:val="single" w:sz="4" w:space="0" w:color="D9D9D9"/>
              <w:bottom w:val="single" w:sz="4" w:space="0" w:color="D9D9D9"/>
              <w:right w:val="single" w:sz="4" w:space="0" w:color="D9D9D9"/>
            </w:tcBorders>
            <w:vAlign w:val="center"/>
          </w:tcPr>
          <w:p w14:paraId="2D88B3C0"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data_preprocessing.py</w:t>
            </w:r>
          </w:p>
        </w:tc>
      </w:tr>
      <w:tr w:rsidR="007B027C" w:rsidRPr="00FA2FF9" w14:paraId="45A8DFA0" w14:textId="77777777">
        <w:trPr>
          <w:trHeight w:val="530"/>
        </w:trPr>
        <w:tc>
          <w:tcPr>
            <w:tcW w:w="862" w:type="dxa"/>
            <w:tcBorders>
              <w:top w:val="single" w:sz="4" w:space="0" w:color="D9D9D9"/>
              <w:left w:val="single" w:sz="4" w:space="0" w:color="D9D9D9"/>
              <w:bottom w:val="single" w:sz="4" w:space="0" w:color="D9D9D9"/>
              <w:right w:val="single" w:sz="4" w:space="0" w:color="D9D9D9"/>
            </w:tcBorders>
            <w:vAlign w:val="center"/>
          </w:tcPr>
          <w:p w14:paraId="5EA893E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FR2</w:t>
            </w:r>
          </w:p>
        </w:tc>
        <w:tc>
          <w:tcPr>
            <w:tcW w:w="3384" w:type="dxa"/>
            <w:tcBorders>
              <w:top w:val="single" w:sz="4" w:space="0" w:color="D9D9D9"/>
              <w:left w:val="single" w:sz="4" w:space="0" w:color="D9D9D9"/>
              <w:bottom w:val="single" w:sz="4" w:space="0" w:color="D9D9D9"/>
              <w:right w:val="single" w:sz="4" w:space="0" w:color="D9D9D9"/>
            </w:tcBorders>
            <w:vAlign w:val="center"/>
          </w:tcPr>
          <w:p w14:paraId="043FC8D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Clean and aggregate daily sales</w:t>
            </w:r>
          </w:p>
        </w:tc>
        <w:tc>
          <w:tcPr>
            <w:tcW w:w="4062" w:type="dxa"/>
            <w:tcBorders>
              <w:top w:val="single" w:sz="4" w:space="0" w:color="D9D9D9"/>
              <w:left w:val="single" w:sz="4" w:space="0" w:color="D9D9D9"/>
              <w:bottom w:val="single" w:sz="4" w:space="0" w:color="D9D9D9"/>
              <w:right w:val="single" w:sz="4" w:space="0" w:color="D9D9D9"/>
            </w:tcBorders>
            <w:vAlign w:val="center"/>
          </w:tcPr>
          <w:p w14:paraId="1E08762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data_preprocessing.py</w:t>
            </w:r>
          </w:p>
        </w:tc>
      </w:tr>
      <w:tr w:rsidR="007B027C" w:rsidRPr="00FA2FF9" w14:paraId="76FA2B95" w14:textId="77777777">
        <w:trPr>
          <w:trHeight w:val="528"/>
        </w:trPr>
        <w:tc>
          <w:tcPr>
            <w:tcW w:w="862" w:type="dxa"/>
            <w:tcBorders>
              <w:top w:val="single" w:sz="4" w:space="0" w:color="D9D9D9"/>
              <w:left w:val="single" w:sz="4" w:space="0" w:color="D9D9D9"/>
              <w:bottom w:val="single" w:sz="4" w:space="0" w:color="D9D9D9"/>
              <w:right w:val="single" w:sz="4" w:space="0" w:color="D9D9D9"/>
            </w:tcBorders>
            <w:vAlign w:val="center"/>
          </w:tcPr>
          <w:p w14:paraId="7A97DED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FR3</w:t>
            </w:r>
          </w:p>
        </w:tc>
        <w:tc>
          <w:tcPr>
            <w:tcW w:w="3384" w:type="dxa"/>
            <w:tcBorders>
              <w:top w:val="single" w:sz="4" w:space="0" w:color="D9D9D9"/>
              <w:left w:val="single" w:sz="4" w:space="0" w:color="D9D9D9"/>
              <w:bottom w:val="single" w:sz="4" w:space="0" w:color="D9D9D9"/>
              <w:right w:val="single" w:sz="4" w:space="0" w:color="D9D9D9"/>
            </w:tcBorders>
            <w:vAlign w:val="center"/>
          </w:tcPr>
          <w:p w14:paraId="2F4C65D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Save charts and summary values</w:t>
            </w:r>
          </w:p>
        </w:tc>
        <w:tc>
          <w:tcPr>
            <w:tcW w:w="4062" w:type="dxa"/>
            <w:tcBorders>
              <w:top w:val="single" w:sz="4" w:space="0" w:color="D9D9D9"/>
              <w:left w:val="single" w:sz="4" w:space="0" w:color="D9D9D9"/>
              <w:bottom w:val="single" w:sz="4" w:space="0" w:color="D9D9D9"/>
              <w:right w:val="single" w:sz="4" w:space="0" w:color="D9D9D9"/>
            </w:tcBorders>
            <w:vAlign w:val="center"/>
          </w:tcPr>
          <w:p w14:paraId="20EB1E6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eda.py and main.py</w:t>
            </w:r>
          </w:p>
        </w:tc>
      </w:tr>
      <w:tr w:rsidR="007B027C" w:rsidRPr="00FA2FF9" w14:paraId="4E588243" w14:textId="77777777">
        <w:trPr>
          <w:trHeight w:val="530"/>
        </w:trPr>
        <w:tc>
          <w:tcPr>
            <w:tcW w:w="862" w:type="dxa"/>
            <w:tcBorders>
              <w:top w:val="single" w:sz="4" w:space="0" w:color="D9D9D9"/>
              <w:left w:val="single" w:sz="4" w:space="0" w:color="D9D9D9"/>
              <w:bottom w:val="single" w:sz="4" w:space="0" w:color="D9D9D9"/>
              <w:right w:val="single" w:sz="4" w:space="0" w:color="D9D9D9"/>
            </w:tcBorders>
            <w:vAlign w:val="center"/>
          </w:tcPr>
          <w:p w14:paraId="7666EEF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FR4</w:t>
            </w:r>
          </w:p>
        </w:tc>
        <w:tc>
          <w:tcPr>
            <w:tcW w:w="3384" w:type="dxa"/>
            <w:tcBorders>
              <w:top w:val="single" w:sz="4" w:space="0" w:color="D9D9D9"/>
              <w:left w:val="single" w:sz="4" w:space="0" w:color="D9D9D9"/>
              <w:bottom w:val="single" w:sz="4" w:space="0" w:color="D9D9D9"/>
              <w:right w:val="single" w:sz="4" w:space="0" w:color="D9D9D9"/>
            </w:tcBorders>
            <w:vAlign w:val="center"/>
          </w:tcPr>
          <w:p w14:paraId="65EB1D20"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Compare three forecast methods</w:t>
            </w:r>
          </w:p>
        </w:tc>
        <w:tc>
          <w:tcPr>
            <w:tcW w:w="4062" w:type="dxa"/>
            <w:tcBorders>
              <w:top w:val="single" w:sz="4" w:space="0" w:color="D9D9D9"/>
              <w:left w:val="single" w:sz="4" w:space="0" w:color="D9D9D9"/>
              <w:bottom w:val="single" w:sz="4" w:space="0" w:color="D9D9D9"/>
              <w:right w:val="single" w:sz="4" w:space="0" w:color="D9D9D9"/>
            </w:tcBorders>
            <w:vAlign w:val="center"/>
          </w:tcPr>
          <w:p w14:paraId="07C93DE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forecasting.py and evaluation.py</w:t>
            </w:r>
          </w:p>
        </w:tc>
      </w:tr>
      <w:tr w:rsidR="007B027C" w:rsidRPr="00FA2FF9" w14:paraId="5EE733E6" w14:textId="77777777">
        <w:trPr>
          <w:trHeight w:val="528"/>
        </w:trPr>
        <w:tc>
          <w:tcPr>
            <w:tcW w:w="862" w:type="dxa"/>
            <w:tcBorders>
              <w:top w:val="single" w:sz="4" w:space="0" w:color="D9D9D9"/>
              <w:left w:val="single" w:sz="4" w:space="0" w:color="D9D9D9"/>
              <w:bottom w:val="single" w:sz="4" w:space="0" w:color="D9D9D9"/>
              <w:right w:val="single" w:sz="4" w:space="0" w:color="D9D9D9"/>
            </w:tcBorders>
            <w:vAlign w:val="center"/>
          </w:tcPr>
          <w:p w14:paraId="348A18C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FR5</w:t>
            </w:r>
          </w:p>
        </w:tc>
        <w:tc>
          <w:tcPr>
            <w:tcW w:w="3384" w:type="dxa"/>
            <w:tcBorders>
              <w:top w:val="single" w:sz="4" w:space="0" w:color="D9D9D9"/>
              <w:left w:val="single" w:sz="4" w:space="0" w:color="D9D9D9"/>
              <w:bottom w:val="single" w:sz="4" w:space="0" w:color="D9D9D9"/>
              <w:right w:val="single" w:sz="4" w:space="0" w:color="D9D9D9"/>
            </w:tcBorders>
            <w:vAlign w:val="center"/>
          </w:tcPr>
          <w:p w14:paraId="30E5A5B2"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Export thirty future dates</w:t>
            </w:r>
          </w:p>
        </w:tc>
        <w:tc>
          <w:tcPr>
            <w:tcW w:w="4062" w:type="dxa"/>
            <w:tcBorders>
              <w:top w:val="single" w:sz="4" w:space="0" w:color="D9D9D9"/>
              <w:left w:val="single" w:sz="4" w:space="0" w:color="D9D9D9"/>
              <w:bottom w:val="single" w:sz="4" w:space="0" w:color="D9D9D9"/>
              <w:right w:val="single" w:sz="4" w:space="0" w:color="D9D9D9"/>
            </w:tcBorders>
            <w:vAlign w:val="center"/>
          </w:tcPr>
          <w:p w14:paraId="75126CDC"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forecasting.py</w:t>
            </w:r>
          </w:p>
        </w:tc>
      </w:tr>
      <w:tr w:rsidR="007B027C" w:rsidRPr="00FA2FF9" w14:paraId="212C36B8" w14:textId="77777777">
        <w:trPr>
          <w:trHeight w:val="530"/>
        </w:trPr>
        <w:tc>
          <w:tcPr>
            <w:tcW w:w="862" w:type="dxa"/>
            <w:tcBorders>
              <w:top w:val="single" w:sz="4" w:space="0" w:color="D9D9D9"/>
              <w:left w:val="single" w:sz="4" w:space="0" w:color="D9D9D9"/>
              <w:bottom w:val="single" w:sz="4" w:space="0" w:color="D9D9D9"/>
              <w:right w:val="single" w:sz="4" w:space="0" w:color="D9D9D9"/>
            </w:tcBorders>
            <w:vAlign w:val="center"/>
          </w:tcPr>
          <w:p w14:paraId="66BEE1A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FR6</w:t>
            </w:r>
          </w:p>
        </w:tc>
        <w:tc>
          <w:tcPr>
            <w:tcW w:w="3384" w:type="dxa"/>
            <w:tcBorders>
              <w:top w:val="single" w:sz="4" w:space="0" w:color="D9D9D9"/>
              <w:left w:val="single" w:sz="4" w:space="0" w:color="D9D9D9"/>
              <w:bottom w:val="single" w:sz="4" w:space="0" w:color="D9D9D9"/>
              <w:right w:val="single" w:sz="4" w:space="0" w:color="D9D9D9"/>
            </w:tcBorders>
            <w:vAlign w:val="center"/>
          </w:tcPr>
          <w:p w14:paraId="43E4DC54"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Display results and download data</w:t>
            </w:r>
          </w:p>
        </w:tc>
        <w:tc>
          <w:tcPr>
            <w:tcW w:w="4062" w:type="dxa"/>
            <w:tcBorders>
              <w:top w:val="single" w:sz="4" w:space="0" w:color="D9D9D9"/>
              <w:left w:val="single" w:sz="4" w:space="0" w:color="D9D9D9"/>
              <w:bottom w:val="single" w:sz="4" w:space="0" w:color="D9D9D9"/>
              <w:right w:val="single" w:sz="4" w:space="0" w:color="D9D9D9"/>
            </w:tcBorders>
            <w:vAlign w:val="center"/>
          </w:tcPr>
          <w:p w14:paraId="3DE54F9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app.py</w:t>
            </w:r>
          </w:p>
        </w:tc>
      </w:tr>
    </w:tbl>
    <w:p w14:paraId="6EE06EF5" w14:textId="77777777" w:rsidR="00B951B9" w:rsidRDefault="00B951B9">
      <w:pPr>
        <w:pStyle w:val="Heading1"/>
        <w:ind w:left="-5"/>
        <w:rPr>
          <w:rFonts w:ascii="Times New Roman" w:hAnsi="Times New Roman" w:cs="Times New Roman"/>
        </w:rPr>
      </w:pPr>
      <w:bookmarkStart w:id="27" w:name="_Toc61787"/>
    </w:p>
    <w:p w14:paraId="383BEDE9" w14:textId="5A0AE42D"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3.2 </w:t>
      </w:r>
      <w:r w:rsidR="00412475" w:rsidRPr="00FA2FF9">
        <w:rPr>
          <w:rFonts w:ascii="Times New Roman" w:hAnsi="Times New Roman" w:cs="Times New Roman"/>
        </w:rPr>
        <w:t xml:space="preserve">Quality Requirements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Feasibility</w:t>
      </w:r>
      <w:bookmarkEnd w:id="27"/>
    </w:p>
    <w:p w14:paraId="6E22DEE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primary quality requirement is traceability. Users should be able to connect dashboard values with the exported tables and connect those tables with the source data and processing rules. File names and module responsibilities provide the current trace. A stronger production design would add input hashes, timestamps and a run manifest.</w:t>
      </w:r>
    </w:p>
    <w:p w14:paraId="4ACE4D4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Usability is addressed through named tabs, summary indicators, charts and explanatory messages. Maintainability is addressed by separating preparation, exploratory analysis, forecasting and evaluation into modules. Reliability is partly addressed by input checks and model-level exception handling, although the tests reveal validation gaps and the pipeline can stop before modelling on some unsuitable series.</w:t>
      </w:r>
    </w:p>
    <w:p w14:paraId="6776DB3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 xml:space="preserve">The implementation is technically feasible on an ordinary computer capable of running the listed Python libraries. No </w:t>
      </w:r>
      <w:proofErr w:type="spellStart"/>
      <w:r w:rsidRPr="00FA2FF9">
        <w:rPr>
          <w:rFonts w:ascii="Times New Roman" w:hAnsi="Times New Roman" w:cs="Times New Roman"/>
        </w:rPr>
        <w:t>specialised</w:t>
      </w:r>
      <w:proofErr w:type="spellEnd"/>
      <w:r w:rsidRPr="00FA2FF9">
        <w:rPr>
          <w:rFonts w:ascii="Times New Roman" w:hAnsi="Times New Roman" w:cs="Times New Roman"/>
        </w:rPr>
        <w:t xml:space="preserve"> accelerator is required by the code. Resource use depends on transaction count and seasonal model fitting. The often-stated four-gigabyte laptop recommendation in the source draft is a suggested starting point, not a measured minimum established by a benchmark.</w:t>
      </w:r>
    </w:p>
    <w:p w14:paraId="55C542B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Economic feasibility is limited to the software architecture: the project uses commonly available open-source libraries and local files. No cost-benefit calculation, hosting quotation or measured business return was performed. Operational feasibility depends on a user supplying correctly structured data and rerunning the pipeline when it changes. This makes the current system suitable for an academic demonstration and exploratory analysis, with additional controls needed for recurring business use.</w:t>
      </w:r>
    </w:p>
    <w:p w14:paraId="0B9E6AD6" w14:textId="5FF8DB95" w:rsidR="007B027C" w:rsidRPr="00FA2FF9" w:rsidRDefault="00000000">
      <w:pPr>
        <w:pStyle w:val="Heading1"/>
        <w:ind w:left="-5"/>
        <w:rPr>
          <w:rFonts w:ascii="Times New Roman" w:hAnsi="Times New Roman" w:cs="Times New Roman"/>
        </w:rPr>
      </w:pPr>
      <w:bookmarkStart w:id="28" w:name="_Toc61788"/>
      <w:r w:rsidRPr="00FA2FF9">
        <w:rPr>
          <w:rFonts w:ascii="Times New Roman" w:hAnsi="Times New Roman" w:cs="Times New Roman"/>
        </w:rPr>
        <w:t xml:space="preserve">3.3 </w:t>
      </w:r>
      <w:r w:rsidR="00412475" w:rsidRPr="00FA2FF9">
        <w:rPr>
          <w:rFonts w:ascii="Times New Roman" w:hAnsi="Times New Roman" w:cs="Times New Roman"/>
        </w:rPr>
        <w:t>System Architecture</w:t>
      </w:r>
      <w:bookmarkEnd w:id="28"/>
    </w:p>
    <w:p w14:paraId="5775583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architecture has three logical layers. The input layer contains the raw transaction file and the optional sample-data generator. The processing layer contains the command-line controller and four analysis modules. The presentation layer contains exported artefacts and the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interface. The layers are linked through the file system rather than a service API.</w:t>
      </w:r>
    </w:p>
    <w:p w14:paraId="4BC683A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main.py controls the batch sequence. It calls preprocessing, creates daily data, saves EDA outputs, runs stationarity analysis, evaluates methods and writes the final forecast. app.py does not call the model-fitting functions. It loads the exported CSV files and creates dashboard views from them.</w:t>
      </w:r>
    </w:p>
    <w:p w14:paraId="19B5B50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Figure 3.1 shows the implemented direction of information flow. The dashboard is downstream of the pipeline. A changed source dataset will not affect the dashboard until the corresponding outputs are regenerated. Cached dashboard data may also need to be refreshed when files are replaced.</w:t>
      </w:r>
    </w:p>
    <w:p w14:paraId="6AEE7DB8" w14:textId="77777777" w:rsidR="007B027C" w:rsidRDefault="00000000">
      <w:pPr>
        <w:spacing w:after="8"/>
        <w:ind w:left="-5" w:right="14"/>
        <w:rPr>
          <w:rFonts w:ascii="Times New Roman" w:hAnsi="Times New Roman" w:cs="Times New Roman"/>
        </w:rPr>
      </w:pPr>
      <w:r w:rsidRPr="00FA2FF9">
        <w:rPr>
          <w:rFonts w:ascii="Times New Roman" w:hAnsi="Times New Roman" w:cs="Times New Roman"/>
        </w:rPr>
        <w:t>This architecture is simple to inspect and demonstrate, but output files can become inconsistent after a failed or interrupted run. An atomic output directory per execution and a manifest identifying the dataset would be useful improvements. They are design recommendations, not features present in the supplied code.</w:t>
      </w:r>
    </w:p>
    <w:p w14:paraId="12316320" w14:textId="77777777" w:rsidR="00412475" w:rsidRDefault="00412475">
      <w:pPr>
        <w:spacing w:after="8"/>
        <w:ind w:left="-5" w:right="14"/>
        <w:rPr>
          <w:rFonts w:ascii="Times New Roman" w:hAnsi="Times New Roman" w:cs="Times New Roman"/>
        </w:rPr>
      </w:pPr>
    </w:p>
    <w:p w14:paraId="7D1DFC41" w14:textId="77777777" w:rsidR="00412475" w:rsidRPr="00FA2FF9" w:rsidRDefault="00412475">
      <w:pPr>
        <w:spacing w:after="8"/>
        <w:ind w:left="-5" w:right="14"/>
        <w:rPr>
          <w:rFonts w:ascii="Times New Roman" w:hAnsi="Times New Roman" w:cs="Times New Roman"/>
        </w:rPr>
      </w:pPr>
    </w:p>
    <w:p w14:paraId="5A59F42D" w14:textId="77777777" w:rsidR="007B027C" w:rsidRPr="00FA2FF9" w:rsidRDefault="00000000">
      <w:pPr>
        <w:spacing w:after="279" w:line="259" w:lineRule="auto"/>
        <w:ind w:left="179" w:right="-69" w:firstLine="0"/>
        <w:jc w:val="left"/>
        <w:rPr>
          <w:rFonts w:ascii="Times New Roman" w:hAnsi="Times New Roman" w:cs="Times New Roman"/>
        </w:rPr>
      </w:pPr>
      <w:r w:rsidRPr="00FA2FF9">
        <w:rPr>
          <w:rFonts w:ascii="Times New Roman" w:hAnsi="Times New Roman" w:cs="Times New Roman"/>
          <w:noProof/>
        </w:rPr>
        <w:lastRenderedPageBreak/>
        <w:drawing>
          <wp:inline distT="0" distB="0" distL="0" distR="0" wp14:anchorId="6FEAD688" wp14:editId="1F351A37">
            <wp:extent cx="5212081" cy="2084705"/>
            <wp:effectExtent l="0" t="0" r="0" b="0"/>
            <wp:docPr id="1568" name="Picture 1568"/>
            <wp:cNvGraphicFramePr/>
            <a:graphic xmlns:a="http://schemas.openxmlformats.org/drawingml/2006/main">
              <a:graphicData uri="http://schemas.openxmlformats.org/drawingml/2006/picture">
                <pic:pic xmlns:pic="http://schemas.openxmlformats.org/drawingml/2006/picture">
                  <pic:nvPicPr>
                    <pic:cNvPr id="1568" name="Picture 1568"/>
                    <pic:cNvPicPr/>
                  </pic:nvPicPr>
                  <pic:blipFill>
                    <a:blip r:embed="rId33"/>
                    <a:stretch>
                      <a:fillRect/>
                    </a:stretch>
                  </pic:blipFill>
                  <pic:spPr>
                    <a:xfrm>
                      <a:off x="0" y="0"/>
                      <a:ext cx="5212081" cy="2084705"/>
                    </a:xfrm>
                    <a:prstGeom prst="rect">
                      <a:avLst/>
                    </a:prstGeom>
                  </pic:spPr>
                </pic:pic>
              </a:graphicData>
            </a:graphic>
          </wp:inline>
        </w:drawing>
      </w:r>
    </w:p>
    <w:p w14:paraId="47F957C3" w14:textId="77777777" w:rsidR="007B027C"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Fig. 3.1 File based system architecture</w:t>
      </w:r>
    </w:p>
    <w:p w14:paraId="379D76E1" w14:textId="77777777" w:rsidR="00412475" w:rsidRPr="00FA2FF9" w:rsidRDefault="00412475">
      <w:pPr>
        <w:spacing w:after="3" w:line="259" w:lineRule="auto"/>
        <w:ind w:left="322" w:right="327"/>
        <w:jc w:val="center"/>
        <w:rPr>
          <w:rFonts w:ascii="Times New Roman" w:hAnsi="Times New Roman" w:cs="Times New Roman"/>
        </w:rPr>
      </w:pPr>
    </w:p>
    <w:p w14:paraId="43A89F84" w14:textId="05817667" w:rsidR="007B027C" w:rsidRPr="00FA2FF9" w:rsidRDefault="00000000">
      <w:pPr>
        <w:pStyle w:val="Heading1"/>
        <w:ind w:left="-5"/>
        <w:rPr>
          <w:rFonts w:ascii="Times New Roman" w:hAnsi="Times New Roman" w:cs="Times New Roman"/>
        </w:rPr>
      </w:pPr>
      <w:bookmarkStart w:id="29" w:name="_Toc61789"/>
      <w:r w:rsidRPr="00FA2FF9">
        <w:rPr>
          <w:rFonts w:ascii="Times New Roman" w:hAnsi="Times New Roman" w:cs="Times New Roman"/>
        </w:rPr>
        <w:t xml:space="preserve">3.4 </w:t>
      </w:r>
      <w:r w:rsidR="00412475" w:rsidRPr="00FA2FF9">
        <w:rPr>
          <w:rFonts w:ascii="Times New Roman" w:hAnsi="Times New Roman" w:cs="Times New Roman"/>
        </w:rPr>
        <w:t xml:space="preserve">Data Flow </w:t>
      </w:r>
      <w:proofErr w:type="gramStart"/>
      <w:r w:rsidR="00412475" w:rsidRPr="00FA2FF9">
        <w:rPr>
          <w:rFonts w:ascii="Times New Roman" w:hAnsi="Times New Roman" w:cs="Times New Roman"/>
        </w:rPr>
        <w:t>And</w:t>
      </w:r>
      <w:proofErr w:type="gramEnd"/>
      <w:r w:rsidR="00412475" w:rsidRPr="00FA2FF9">
        <w:rPr>
          <w:rFonts w:ascii="Times New Roman" w:hAnsi="Times New Roman" w:cs="Times New Roman"/>
        </w:rPr>
        <w:t xml:space="preserve"> Processing Stages</w:t>
      </w:r>
      <w:bookmarkEnd w:id="29"/>
    </w:p>
    <w:p w14:paraId="36FC765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At the context level, the external user supplies a transaction dataset and starts the analysis. The system returns cleaned data, summaries, charts, model errors and future sales estimates. The same user can then open the dashboard to inspect the outputs and download daily sales. There is no separate administrator or authenticated customer role in the implemented application.</w:t>
      </w:r>
    </w:p>
    <w:p w14:paraId="0E54332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At the processing level, data passes through validation, conversion, filtering and revenue calculation before aggregation. The daily series feeds both descriptive analysis and forecasting. Historical predictions feed the error calculations, and the sorted comparison identifies the method used for future forecasting.</w:t>
      </w:r>
    </w:p>
    <w:p w14:paraId="4F3B59A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distinction between historical prediction and future forecasting is important in the data flow. Historical test values exist and can be compared with predictions. Future observations do not yet exist at the forecast origin, so the final forecast file has dates, point estimates and bounds but no </w:t>
      </w:r>
      <w:proofErr w:type="spellStart"/>
      <w:r w:rsidRPr="00FA2FF9">
        <w:rPr>
          <w:rFonts w:ascii="Times New Roman" w:hAnsi="Times New Roman" w:cs="Times New Roman"/>
        </w:rPr>
        <w:t>realised</w:t>
      </w:r>
      <w:proofErr w:type="spellEnd"/>
      <w:r w:rsidRPr="00FA2FF9">
        <w:rPr>
          <w:rFonts w:ascii="Times New Roman" w:hAnsi="Times New Roman" w:cs="Times New Roman"/>
        </w:rPr>
        <w:t xml:space="preserve"> error values.</w:t>
      </w:r>
    </w:p>
    <w:p w14:paraId="32EC1B03"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 xml:space="preserve">The flow also identifies where a failure can interrupt execution. Missing columns stop preprocessing, while an ADF or decomposition error can stop the pipeline before model comparison. Within comparison, individual model errors are caught so other methods can continue. The current exception handling is therefore local rather than a complete </w:t>
      </w:r>
      <w:proofErr w:type="spellStart"/>
      <w:r w:rsidRPr="00FA2FF9">
        <w:rPr>
          <w:rFonts w:ascii="Times New Roman" w:hAnsi="Times New Roman" w:cs="Times New Roman"/>
        </w:rPr>
        <w:t>transactionstyle</w:t>
      </w:r>
      <w:proofErr w:type="spellEnd"/>
      <w:r w:rsidRPr="00FA2FF9">
        <w:rPr>
          <w:rFonts w:ascii="Times New Roman" w:hAnsi="Times New Roman" w:cs="Times New Roman"/>
        </w:rPr>
        <w:t xml:space="preserve"> recovery mechanism. Chapter 5 tests selected normal and failure paths and explains which were only inspected in source.</w:t>
      </w:r>
    </w:p>
    <w:p w14:paraId="26D521C6" w14:textId="77777777" w:rsidR="007B027C" w:rsidRPr="00FA2FF9" w:rsidRDefault="00000000">
      <w:pPr>
        <w:spacing w:after="279" w:line="259" w:lineRule="auto"/>
        <w:ind w:left="179" w:right="-69" w:firstLine="0"/>
        <w:jc w:val="left"/>
        <w:rPr>
          <w:rFonts w:ascii="Times New Roman" w:hAnsi="Times New Roman" w:cs="Times New Roman"/>
        </w:rPr>
      </w:pPr>
      <w:r w:rsidRPr="00FA2FF9">
        <w:rPr>
          <w:rFonts w:ascii="Times New Roman" w:hAnsi="Times New Roman" w:cs="Times New Roman"/>
          <w:noProof/>
        </w:rPr>
        <w:lastRenderedPageBreak/>
        <w:drawing>
          <wp:inline distT="0" distB="0" distL="0" distR="0" wp14:anchorId="533B7EBB" wp14:editId="2C79A21A">
            <wp:extent cx="5212081" cy="2084705"/>
            <wp:effectExtent l="0" t="0" r="0" b="0"/>
            <wp:docPr id="1608" name="Picture 1608"/>
            <wp:cNvGraphicFramePr/>
            <a:graphic xmlns:a="http://schemas.openxmlformats.org/drawingml/2006/main">
              <a:graphicData uri="http://schemas.openxmlformats.org/drawingml/2006/picture">
                <pic:pic xmlns:pic="http://schemas.openxmlformats.org/drawingml/2006/picture">
                  <pic:nvPicPr>
                    <pic:cNvPr id="1608" name="Picture 1608"/>
                    <pic:cNvPicPr/>
                  </pic:nvPicPr>
                  <pic:blipFill>
                    <a:blip r:embed="rId34"/>
                    <a:stretch>
                      <a:fillRect/>
                    </a:stretch>
                  </pic:blipFill>
                  <pic:spPr>
                    <a:xfrm>
                      <a:off x="0" y="0"/>
                      <a:ext cx="5212081" cy="2084705"/>
                    </a:xfrm>
                    <a:prstGeom prst="rect">
                      <a:avLst/>
                    </a:prstGeom>
                  </pic:spPr>
                </pic:pic>
              </a:graphicData>
            </a:graphic>
          </wp:inline>
        </w:drawing>
      </w:r>
    </w:p>
    <w:p w14:paraId="597D810B" w14:textId="77777777" w:rsidR="007B027C" w:rsidRPr="00FA2FF9" w:rsidRDefault="00000000">
      <w:pPr>
        <w:spacing w:after="3" w:line="259" w:lineRule="auto"/>
        <w:ind w:left="322" w:right="326"/>
        <w:jc w:val="center"/>
        <w:rPr>
          <w:rFonts w:ascii="Times New Roman" w:hAnsi="Times New Roman" w:cs="Times New Roman"/>
        </w:rPr>
      </w:pPr>
      <w:r w:rsidRPr="00FA2FF9">
        <w:rPr>
          <w:rFonts w:ascii="Times New Roman" w:hAnsi="Times New Roman" w:cs="Times New Roman"/>
        </w:rPr>
        <w:t>Fig. 3.2 Analysis and forecast data flow</w:t>
      </w:r>
    </w:p>
    <w:p w14:paraId="3ECC7437" w14:textId="6D0D5BBB" w:rsidR="007B027C" w:rsidRPr="00FA2FF9" w:rsidRDefault="00000000">
      <w:pPr>
        <w:pStyle w:val="Heading1"/>
        <w:ind w:left="-5"/>
        <w:rPr>
          <w:rFonts w:ascii="Times New Roman" w:hAnsi="Times New Roman" w:cs="Times New Roman"/>
        </w:rPr>
      </w:pPr>
      <w:bookmarkStart w:id="30" w:name="_Toc61790"/>
      <w:r w:rsidRPr="00FA2FF9">
        <w:rPr>
          <w:rFonts w:ascii="Times New Roman" w:hAnsi="Times New Roman" w:cs="Times New Roman"/>
        </w:rPr>
        <w:t xml:space="preserve">3.5 </w:t>
      </w:r>
      <w:r w:rsidR="00B951B9" w:rsidRPr="00FA2FF9">
        <w:rPr>
          <w:rFonts w:ascii="Times New Roman" w:hAnsi="Times New Roman" w:cs="Times New Roman"/>
        </w:rPr>
        <w:t>Input Data Dictionary</w:t>
      </w:r>
      <w:bookmarkEnd w:id="30"/>
    </w:p>
    <w:p w14:paraId="4493271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required schema follows a retail transaction representation. </w:t>
      </w:r>
      <w:proofErr w:type="spellStart"/>
      <w:r w:rsidRPr="00FA2FF9">
        <w:rPr>
          <w:rFonts w:ascii="Times New Roman" w:hAnsi="Times New Roman" w:cs="Times New Roman"/>
        </w:rPr>
        <w:t>InvoiceNo</w:t>
      </w:r>
      <w:proofErr w:type="spellEnd"/>
      <w:r w:rsidRPr="00FA2FF9">
        <w:rPr>
          <w:rFonts w:ascii="Times New Roman" w:hAnsi="Times New Roman" w:cs="Times New Roman"/>
        </w:rPr>
        <w:t xml:space="preserve"> identifies an invoice; </w:t>
      </w:r>
      <w:proofErr w:type="spellStart"/>
      <w:r w:rsidRPr="00FA2FF9">
        <w:rPr>
          <w:rFonts w:ascii="Times New Roman" w:hAnsi="Times New Roman" w:cs="Times New Roman"/>
        </w:rPr>
        <w:t>StockCode</w:t>
      </w:r>
      <w:proofErr w:type="spellEnd"/>
      <w:r w:rsidRPr="00FA2FF9">
        <w:rPr>
          <w:rFonts w:ascii="Times New Roman" w:hAnsi="Times New Roman" w:cs="Times New Roman"/>
        </w:rPr>
        <w:t xml:space="preserve"> identifies a product; Description is the human-readable product label. Quantity and </w:t>
      </w:r>
      <w:proofErr w:type="spellStart"/>
      <w:r w:rsidRPr="00FA2FF9">
        <w:rPr>
          <w:rFonts w:ascii="Times New Roman" w:hAnsi="Times New Roman" w:cs="Times New Roman"/>
        </w:rPr>
        <w:t>UnitPrice</w:t>
      </w:r>
      <w:proofErr w:type="spellEnd"/>
      <w:r w:rsidRPr="00FA2FF9">
        <w:rPr>
          <w:rFonts w:ascii="Times New Roman" w:hAnsi="Times New Roman" w:cs="Times New Roman"/>
        </w:rPr>
        <w:t xml:space="preserve"> determine the monetary amount, and </w:t>
      </w:r>
      <w:proofErr w:type="spellStart"/>
      <w:r w:rsidRPr="00FA2FF9">
        <w:rPr>
          <w:rFonts w:ascii="Times New Roman" w:hAnsi="Times New Roman" w:cs="Times New Roman"/>
        </w:rPr>
        <w:t>InvoiceDate</w:t>
      </w:r>
      <w:proofErr w:type="spellEnd"/>
      <w:r w:rsidRPr="00FA2FF9">
        <w:rPr>
          <w:rFonts w:ascii="Times New Roman" w:hAnsi="Times New Roman" w:cs="Times New Roman"/>
        </w:rPr>
        <w:t xml:space="preserve"> determines the daily grouping. Country is retained for geographical analysis.</w:t>
      </w:r>
    </w:p>
    <w:p w14:paraId="5C4E7CC8" w14:textId="77777777" w:rsidR="007B027C" w:rsidRPr="00FA2FF9" w:rsidRDefault="00000000">
      <w:pPr>
        <w:ind w:left="-5" w:right="14"/>
        <w:rPr>
          <w:rFonts w:ascii="Times New Roman" w:hAnsi="Times New Roman" w:cs="Times New Roman"/>
        </w:rPr>
      </w:pPr>
      <w:proofErr w:type="spellStart"/>
      <w:r w:rsidRPr="00FA2FF9">
        <w:rPr>
          <w:rFonts w:ascii="Times New Roman" w:hAnsi="Times New Roman" w:cs="Times New Roman"/>
        </w:rPr>
        <w:t>CustomerID</w:t>
      </w:r>
      <w:proofErr w:type="spellEnd"/>
      <w:r w:rsidRPr="00FA2FF9">
        <w:rPr>
          <w:rFonts w:ascii="Times New Roman" w:hAnsi="Times New Roman" w:cs="Times New Roman"/>
        </w:rPr>
        <w:t xml:space="preserve"> is used to count distinct customers when present, but the preprocessing module does not require it. A missing </w:t>
      </w:r>
      <w:proofErr w:type="spellStart"/>
      <w:r w:rsidRPr="00FA2FF9">
        <w:rPr>
          <w:rFonts w:ascii="Times New Roman" w:hAnsi="Times New Roman" w:cs="Times New Roman"/>
        </w:rPr>
        <w:t>CustomerID</w:t>
      </w:r>
      <w:proofErr w:type="spellEnd"/>
      <w:r w:rsidRPr="00FA2FF9">
        <w:rPr>
          <w:rFonts w:ascii="Times New Roman" w:hAnsi="Times New Roman" w:cs="Times New Roman"/>
        </w:rPr>
        <w:t xml:space="preserve"> column therefore does not by itself make the input invalid. The sample contains all eight fields and no missing values before conversion.</w:t>
      </w:r>
    </w:p>
    <w:p w14:paraId="4A15FB0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Table 3.2 documents the expected role of each field. Types describe intended meaning rather than a strict schema enforced at import. The code converts dates and selected </w:t>
      </w:r>
      <w:proofErr w:type="spellStart"/>
      <w:r w:rsidRPr="00FA2FF9">
        <w:rPr>
          <w:rFonts w:ascii="Times New Roman" w:hAnsi="Times New Roman" w:cs="Times New Roman"/>
        </w:rPr>
        <w:t>numerics</w:t>
      </w:r>
      <w:proofErr w:type="spellEnd"/>
      <w:r w:rsidRPr="00FA2FF9">
        <w:rPr>
          <w:rFonts w:ascii="Times New Roman" w:hAnsi="Times New Roman" w:cs="Times New Roman"/>
        </w:rPr>
        <w:t xml:space="preserve"> after reading the file. It does not comprehensively validate identifier uniqueness, text completeness or every numeric missing-value condition.</w:t>
      </w:r>
    </w:p>
    <w:p w14:paraId="484CAE8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monetary unit in the charts is pounds sterling. The synthetic prices are interpreted consistently with those labels. A new dataset using another currency would require the labels and reporting assumptions to be updated; the code does not perform currency conversion. In the UCI schema, unit prices are documented in sterling [2].</w:t>
      </w:r>
    </w:p>
    <w:p w14:paraId="40D099EE"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3.2 Transaction input dictionary</w:t>
      </w:r>
    </w:p>
    <w:tbl>
      <w:tblPr>
        <w:tblStyle w:val="TableGrid"/>
        <w:tblW w:w="8310" w:type="dxa"/>
        <w:tblInd w:w="-4" w:type="dxa"/>
        <w:tblCellMar>
          <w:left w:w="72" w:type="dxa"/>
          <w:right w:w="115" w:type="dxa"/>
        </w:tblCellMar>
        <w:tblLook w:val="04A0" w:firstRow="1" w:lastRow="0" w:firstColumn="1" w:lastColumn="0" w:noHBand="0" w:noVBand="1"/>
      </w:tblPr>
      <w:tblGrid>
        <w:gridCol w:w="2770"/>
        <w:gridCol w:w="2770"/>
        <w:gridCol w:w="2770"/>
      </w:tblGrid>
      <w:tr w:rsidR="007B027C" w:rsidRPr="00FA2FF9" w14:paraId="2699ED7F" w14:textId="77777777">
        <w:trPr>
          <w:trHeight w:val="530"/>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DAE295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Field</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D7494F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Meaning</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C83C7E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Requirement</w:t>
            </w:r>
          </w:p>
        </w:tc>
      </w:tr>
      <w:tr w:rsidR="007B027C" w:rsidRPr="00FA2FF9" w14:paraId="3DA19157" w14:textId="77777777">
        <w:trPr>
          <w:trHeight w:val="910"/>
        </w:trPr>
        <w:tc>
          <w:tcPr>
            <w:tcW w:w="2770" w:type="dxa"/>
            <w:tcBorders>
              <w:top w:val="single" w:sz="4" w:space="0" w:color="D9D9D9"/>
              <w:left w:val="single" w:sz="4" w:space="0" w:color="D9D9D9"/>
              <w:bottom w:val="single" w:sz="4" w:space="0" w:color="D9D9D9"/>
              <w:right w:val="single" w:sz="4" w:space="0" w:color="D9D9D9"/>
            </w:tcBorders>
            <w:vAlign w:val="center"/>
          </w:tcPr>
          <w:p w14:paraId="7A38FA86"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t>InvoiceNo</w:t>
            </w:r>
            <w:proofErr w:type="spellEnd"/>
          </w:p>
        </w:tc>
        <w:tc>
          <w:tcPr>
            <w:tcW w:w="2770" w:type="dxa"/>
            <w:tcBorders>
              <w:top w:val="single" w:sz="4" w:space="0" w:color="D9D9D9"/>
              <w:left w:val="single" w:sz="4" w:space="0" w:color="D9D9D9"/>
              <w:bottom w:val="single" w:sz="4" w:space="0" w:color="D9D9D9"/>
              <w:right w:val="single" w:sz="4" w:space="0" w:color="D9D9D9"/>
            </w:tcBorders>
            <w:vAlign w:val="center"/>
          </w:tcPr>
          <w:p w14:paraId="76EFDB4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Invoice identifier and cancellation marker</w:t>
            </w:r>
          </w:p>
        </w:tc>
        <w:tc>
          <w:tcPr>
            <w:tcW w:w="2770" w:type="dxa"/>
            <w:tcBorders>
              <w:top w:val="single" w:sz="4" w:space="0" w:color="D9D9D9"/>
              <w:left w:val="single" w:sz="4" w:space="0" w:color="D9D9D9"/>
              <w:bottom w:val="single" w:sz="4" w:space="0" w:color="D9D9D9"/>
              <w:right w:val="single" w:sz="4" w:space="0" w:color="D9D9D9"/>
            </w:tcBorders>
            <w:vAlign w:val="center"/>
          </w:tcPr>
          <w:p w14:paraId="6ABBB1D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Required</w:t>
            </w:r>
          </w:p>
        </w:tc>
      </w:tr>
      <w:tr w:rsidR="007B027C" w:rsidRPr="00FA2FF9" w14:paraId="4155939D"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7A519E74"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t>StockCode</w:t>
            </w:r>
            <w:proofErr w:type="spellEnd"/>
          </w:p>
        </w:tc>
        <w:tc>
          <w:tcPr>
            <w:tcW w:w="2770" w:type="dxa"/>
            <w:tcBorders>
              <w:top w:val="single" w:sz="4" w:space="0" w:color="D9D9D9"/>
              <w:left w:val="single" w:sz="4" w:space="0" w:color="D9D9D9"/>
              <w:bottom w:val="single" w:sz="4" w:space="0" w:color="D9D9D9"/>
              <w:right w:val="single" w:sz="4" w:space="0" w:color="D9D9D9"/>
            </w:tcBorders>
            <w:vAlign w:val="center"/>
          </w:tcPr>
          <w:p w14:paraId="2838BEE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Product identifier</w:t>
            </w:r>
          </w:p>
        </w:tc>
        <w:tc>
          <w:tcPr>
            <w:tcW w:w="2770" w:type="dxa"/>
            <w:tcBorders>
              <w:top w:val="single" w:sz="4" w:space="0" w:color="D9D9D9"/>
              <w:left w:val="single" w:sz="4" w:space="0" w:color="D9D9D9"/>
              <w:bottom w:val="single" w:sz="4" w:space="0" w:color="D9D9D9"/>
              <w:right w:val="single" w:sz="4" w:space="0" w:color="D9D9D9"/>
            </w:tcBorders>
            <w:vAlign w:val="center"/>
          </w:tcPr>
          <w:p w14:paraId="24007A0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Required</w:t>
            </w:r>
          </w:p>
        </w:tc>
      </w:tr>
      <w:tr w:rsidR="007B027C" w:rsidRPr="00FA2FF9" w14:paraId="260DC849"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0B0CD5A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Description</w:t>
            </w:r>
          </w:p>
        </w:tc>
        <w:tc>
          <w:tcPr>
            <w:tcW w:w="2770" w:type="dxa"/>
            <w:tcBorders>
              <w:top w:val="single" w:sz="4" w:space="0" w:color="D9D9D9"/>
              <w:left w:val="single" w:sz="4" w:space="0" w:color="D9D9D9"/>
              <w:bottom w:val="single" w:sz="4" w:space="0" w:color="D9D9D9"/>
              <w:right w:val="single" w:sz="4" w:space="0" w:color="D9D9D9"/>
            </w:tcBorders>
            <w:vAlign w:val="center"/>
          </w:tcPr>
          <w:p w14:paraId="066D964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Product name</w:t>
            </w:r>
          </w:p>
        </w:tc>
        <w:tc>
          <w:tcPr>
            <w:tcW w:w="2770" w:type="dxa"/>
            <w:tcBorders>
              <w:top w:val="single" w:sz="4" w:space="0" w:color="D9D9D9"/>
              <w:left w:val="single" w:sz="4" w:space="0" w:color="D9D9D9"/>
              <w:bottom w:val="single" w:sz="4" w:space="0" w:color="D9D9D9"/>
              <w:right w:val="single" w:sz="4" w:space="0" w:color="D9D9D9"/>
            </w:tcBorders>
            <w:vAlign w:val="center"/>
          </w:tcPr>
          <w:p w14:paraId="3529F7A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Required</w:t>
            </w:r>
          </w:p>
        </w:tc>
      </w:tr>
      <w:tr w:rsidR="007B027C" w:rsidRPr="00FA2FF9" w14:paraId="76F4BC5F"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79C9687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Quantity</w:t>
            </w:r>
          </w:p>
        </w:tc>
        <w:tc>
          <w:tcPr>
            <w:tcW w:w="2770" w:type="dxa"/>
            <w:tcBorders>
              <w:top w:val="single" w:sz="4" w:space="0" w:color="D9D9D9"/>
              <w:left w:val="single" w:sz="4" w:space="0" w:color="D9D9D9"/>
              <w:bottom w:val="single" w:sz="4" w:space="0" w:color="D9D9D9"/>
              <w:right w:val="single" w:sz="4" w:space="0" w:color="D9D9D9"/>
            </w:tcBorders>
            <w:vAlign w:val="center"/>
          </w:tcPr>
          <w:p w14:paraId="3EB9962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Units on a transaction line</w:t>
            </w:r>
          </w:p>
        </w:tc>
        <w:tc>
          <w:tcPr>
            <w:tcW w:w="2770" w:type="dxa"/>
            <w:tcBorders>
              <w:top w:val="single" w:sz="4" w:space="0" w:color="D9D9D9"/>
              <w:left w:val="single" w:sz="4" w:space="0" w:color="D9D9D9"/>
              <w:bottom w:val="single" w:sz="4" w:space="0" w:color="D9D9D9"/>
              <w:right w:val="single" w:sz="4" w:space="0" w:color="D9D9D9"/>
            </w:tcBorders>
            <w:vAlign w:val="center"/>
          </w:tcPr>
          <w:p w14:paraId="70C2A9B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Required</w:t>
            </w:r>
          </w:p>
        </w:tc>
      </w:tr>
      <w:tr w:rsidR="007B027C" w:rsidRPr="00FA2FF9" w14:paraId="3D575936"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25EB7708"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lastRenderedPageBreak/>
              <w:t>InvoiceDate</w:t>
            </w:r>
            <w:proofErr w:type="spellEnd"/>
          </w:p>
        </w:tc>
        <w:tc>
          <w:tcPr>
            <w:tcW w:w="2770" w:type="dxa"/>
            <w:tcBorders>
              <w:top w:val="single" w:sz="4" w:space="0" w:color="D9D9D9"/>
              <w:left w:val="single" w:sz="4" w:space="0" w:color="D9D9D9"/>
              <w:bottom w:val="single" w:sz="4" w:space="0" w:color="D9D9D9"/>
              <w:right w:val="single" w:sz="4" w:space="0" w:color="D9D9D9"/>
            </w:tcBorders>
            <w:vAlign w:val="center"/>
          </w:tcPr>
          <w:p w14:paraId="554244B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Transaction timestamp</w:t>
            </w:r>
          </w:p>
        </w:tc>
        <w:tc>
          <w:tcPr>
            <w:tcW w:w="2770" w:type="dxa"/>
            <w:tcBorders>
              <w:top w:val="single" w:sz="4" w:space="0" w:color="D9D9D9"/>
              <w:left w:val="single" w:sz="4" w:space="0" w:color="D9D9D9"/>
              <w:bottom w:val="single" w:sz="4" w:space="0" w:color="D9D9D9"/>
              <w:right w:val="single" w:sz="4" w:space="0" w:color="D9D9D9"/>
            </w:tcBorders>
            <w:vAlign w:val="center"/>
          </w:tcPr>
          <w:p w14:paraId="6A54413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Required</w:t>
            </w:r>
          </w:p>
        </w:tc>
      </w:tr>
      <w:tr w:rsidR="007B027C" w:rsidRPr="00FA2FF9" w14:paraId="189433B9"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5B065238"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t>UnitPrice</w:t>
            </w:r>
            <w:proofErr w:type="spellEnd"/>
          </w:p>
        </w:tc>
        <w:tc>
          <w:tcPr>
            <w:tcW w:w="2770" w:type="dxa"/>
            <w:tcBorders>
              <w:top w:val="single" w:sz="4" w:space="0" w:color="D9D9D9"/>
              <w:left w:val="single" w:sz="4" w:space="0" w:color="D9D9D9"/>
              <w:bottom w:val="single" w:sz="4" w:space="0" w:color="D9D9D9"/>
              <w:right w:val="single" w:sz="4" w:space="0" w:color="D9D9D9"/>
            </w:tcBorders>
            <w:vAlign w:val="center"/>
          </w:tcPr>
          <w:p w14:paraId="1C8D13E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Monetary amount per unit</w:t>
            </w:r>
          </w:p>
        </w:tc>
        <w:tc>
          <w:tcPr>
            <w:tcW w:w="2770" w:type="dxa"/>
            <w:tcBorders>
              <w:top w:val="single" w:sz="4" w:space="0" w:color="D9D9D9"/>
              <w:left w:val="single" w:sz="4" w:space="0" w:color="D9D9D9"/>
              <w:bottom w:val="single" w:sz="4" w:space="0" w:color="D9D9D9"/>
              <w:right w:val="single" w:sz="4" w:space="0" w:color="D9D9D9"/>
            </w:tcBorders>
            <w:vAlign w:val="center"/>
          </w:tcPr>
          <w:p w14:paraId="6B40309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Required</w:t>
            </w:r>
          </w:p>
        </w:tc>
      </w:tr>
      <w:tr w:rsidR="007B027C" w:rsidRPr="00FA2FF9" w14:paraId="449B6D22"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0890FC3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Country</w:t>
            </w:r>
          </w:p>
        </w:tc>
        <w:tc>
          <w:tcPr>
            <w:tcW w:w="2770" w:type="dxa"/>
            <w:tcBorders>
              <w:top w:val="single" w:sz="4" w:space="0" w:color="D9D9D9"/>
              <w:left w:val="single" w:sz="4" w:space="0" w:color="D9D9D9"/>
              <w:bottom w:val="single" w:sz="4" w:space="0" w:color="D9D9D9"/>
              <w:right w:val="single" w:sz="4" w:space="0" w:color="D9D9D9"/>
            </w:tcBorders>
            <w:vAlign w:val="center"/>
          </w:tcPr>
          <w:p w14:paraId="3D29038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Customer country</w:t>
            </w:r>
          </w:p>
        </w:tc>
        <w:tc>
          <w:tcPr>
            <w:tcW w:w="2770" w:type="dxa"/>
            <w:tcBorders>
              <w:top w:val="single" w:sz="4" w:space="0" w:color="D9D9D9"/>
              <w:left w:val="single" w:sz="4" w:space="0" w:color="D9D9D9"/>
              <w:bottom w:val="single" w:sz="4" w:space="0" w:color="D9D9D9"/>
              <w:right w:val="single" w:sz="4" w:space="0" w:color="D9D9D9"/>
            </w:tcBorders>
            <w:vAlign w:val="center"/>
          </w:tcPr>
          <w:p w14:paraId="69783BC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Required</w:t>
            </w:r>
          </w:p>
        </w:tc>
      </w:tr>
      <w:tr w:rsidR="007B027C" w:rsidRPr="00FA2FF9" w14:paraId="14822D00"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19B691A3"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t>CustomerID</w:t>
            </w:r>
            <w:proofErr w:type="spellEnd"/>
          </w:p>
        </w:tc>
        <w:tc>
          <w:tcPr>
            <w:tcW w:w="2770" w:type="dxa"/>
            <w:tcBorders>
              <w:top w:val="single" w:sz="4" w:space="0" w:color="D9D9D9"/>
              <w:left w:val="single" w:sz="4" w:space="0" w:color="D9D9D9"/>
              <w:bottom w:val="single" w:sz="4" w:space="0" w:color="D9D9D9"/>
              <w:right w:val="single" w:sz="4" w:space="0" w:color="D9D9D9"/>
            </w:tcBorders>
            <w:vAlign w:val="center"/>
          </w:tcPr>
          <w:p w14:paraId="0BFDDD5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Customer identifier</w:t>
            </w:r>
          </w:p>
        </w:tc>
        <w:tc>
          <w:tcPr>
            <w:tcW w:w="2770" w:type="dxa"/>
            <w:tcBorders>
              <w:top w:val="single" w:sz="4" w:space="0" w:color="D9D9D9"/>
              <w:left w:val="single" w:sz="4" w:space="0" w:color="D9D9D9"/>
              <w:bottom w:val="single" w:sz="4" w:space="0" w:color="D9D9D9"/>
              <w:right w:val="single" w:sz="4" w:space="0" w:color="D9D9D9"/>
            </w:tcBorders>
            <w:vAlign w:val="center"/>
          </w:tcPr>
          <w:p w14:paraId="252195F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Optional</w:t>
            </w:r>
          </w:p>
        </w:tc>
      </w:tr>
    </w:tbl>
    <w:p w14:paraId="6105026F" w14:textId="0B98CCE0" w:rsidR="007B027C" w:rsidRPr="00FA2FF9" w:rsidRDefault="00000000">
      <w:pPr>
        <w:pStyle w:val="Heading1"/>
        <w:ind w:left="-5"/>
        <w:rPr>
          <w:rFonts w:ascii="Times New Roman" w:hAnsi="Times New Roman" w:cs="Times New Roman"/>
        </w:rPr>
      </w:pPr>
      <w:bookmarkStart w:id="31" w:name="_Toc61791"/>
      <w:r w:rsidRPr="00FA2FF9">
        <w:rPr>
          <w:rFonts w:ascii="Times New Roman" w:hAnsi="Times New Roman" w:cs="Times New Roman"/>
        </w:rPr>
        <w:t xml:space="preserve">3.6 </w:t>
      </w:r>
      <w:r w:rsidR="00B951B9" w:rsidRPr="00FA2FF9">
        <w:rPr>
          <w:rFonts w:ascii="Times New Roman" w:hAnsi="Times New Roman" w:cs="Times New Roman"/>
        </w:rPr>
        <w:t>Output Data Relationships</w:t>
      </w:r>
      <w:bookmarkEnd w:id="31"/>
    </w:p>
    <w:p w14:paraId="183B475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current application stores analytical artefacts as CSV, JSON and image files. It does not implement a relational database. For that reason, the useful design model is a relationship between data products rather than an entity relationship diagram suggesting tables and constraints that do not exist.</w:t>
      </w:r>
    </w:p>
    <w:p w14:paraId="352BFD5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cleaned_transactions.csv contains retained source fields and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xml:space="preserve">. daily_sales.csv contains Date,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Quantity and Transactions. Date is unique in the daily file because grouping and reindexing produce one row per calendar day. The number of transactions is the distinct invoice count within that day, not necessarily the number of transaction lines in a general retail dataset.</w:t>
      </w:r>
    </w:p>
    <w:p w14:paraId="73A1CEC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model_comparison.csv contains a row per successfully evaluated method and columns for MAE, RMSE and MAPE. future_forecast.csv contains a date, point forecast, lower bound and upper bound for each future day. The selected model name is inferred from the sorted comparison file rather than written into each forecast row.</w:t>
      </w:r>
    </w:p>
    <w:p w14:paraId="2187D8DB"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 xml:space="preserve">The files are linked by a common execution, but the source does not persist a run identifier. A user can accidentally mix daily data from one input with metrics from an earlier input if a run fails partway. A manifest and atomic publication step would make the relationships explicit. </w:t>
      </w:r>
    </w:p>
    <w:p w14:paraId="7397148F" w14:textId="77777777" w:rsidR="007B027C" w:rsidRPr="00FA2FF9" w:rsidRDefault="00000000">
      <w:pPr>
        <w:spacing w:after="229" w:line="259" w:lineRule="auto"/>
        <w:ind w:left="-5" w:right="14"/>
        <w:rPr>
          <w:rFonts w:ascii="Times New Roman" w:hAnsi="Times New Roman" w:cs="Times New Roman"/>
        </w:rPr>
      </w:pPr>
      <w:r w:rsidRPr="00FA2FF9">
        <w:rPr>
          <w:rFonts w:ascii="Times New Roman" w:hAnsi="Times New Roman" w:cs="Times New Roman"/>
        </w:rPr>
        <w:t>These improvements would also help reproduce a report when the raw dataset is replaced.</w:t>
      </w:r>
    </w:p>
    <w:p w14:paraId="05FCAB56" w14:textId="77777777" w:rsidR="007B027C" w:rsidRPr="00FA2FF9" w:rsidRDefault="00000000">
      <w:pPr>
        <w:spacing w:after="3" w:line="259" w:lineRule="auto"/>
        <w:ind w:left="322" w:right="325"/>
        <w:jc w:val="center"/>
        <w:rPr>
          <w:rFonts w:ascii="Times New Roman" w:hAnsi="Times New Roman" w:cs="Times New Roman"/>
        </w:rPr>
      </w:pPr>
      <w:r w:rsidRPr="00FA2FF9">
        <w:rPr>
          <w:rFonts w:ascii="Times New Roman" w:hAnsi="Times New Roman" w:cs="Times New Roman"/>
        </w:rPr>
        <w:t>Table 3.3 Generated data products</w:t>
      </w:r>
    </w:p>
    <w:tbl>
      <w:tblPr>
        <w:tblStyle w:val="TableGrid"/>
        <w:tblW w:w="8310" w:type="dxa"/>
        <w:tblInd w:w="-4" w:type="dxa"/>
        <w:tblCellMar>
          <w:left w:w="72" w:type="dxa"/>
          <w:right w:w="115" w:type="dxa"/>
        </w:tblCellMar>
        <w:tblLook w:val="04A0" w:firstRow="1" w:lastRow="0" w:firstColumn="1" w:lastColumn="0" w:noHBand="0" w:noVBand="1"/>
      </w:tblPr>
      <w:tblGrid>
        <w:gridCol w:w="2770"/>
        <w:gridCol w:w="2770"/>
        <w:gridCol w:w="2770"/>
      </w:tblGrid>
      <w:tr w:rsidR="007B027C" w:rsidRPr="00FA2FF9" w14:paraId="5482E2F5" w14:textId="77777777">
        <w:trPr>
          <w:trHeight w:val="530"/>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945BF9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File</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3D4947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Granularity</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D4FABE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Main use</w:t>
            </w:r>
          </w:p>
        </w:tc>
      </w:tr>
      <w:tr w:rsidR="007B027C" w:rsidRPr="00FA2FF9" w14:paraId="67D1076C" w14:textId="77777777">
        <w:trPr>
          <w:trHeight w:val="910"/>
        </w:trPr>
        <w:tc>
          <w:tcPr>
            <w:tcW w:w="2770" w:type="dxa"/>
            <w:tcBorders>
              <w:top w:val="single" w:sz="4" w:space="0" w:color="D9D9D9"/>
              <w:left w:val="single" w:sz="4" w:space="0" w:color="D9D9D9"/>
              <w:bottom w:val="single" w:sz="4" w:space="0" w:color="D9D9D9"/>
              <w:right w:val="single" w:sz="4" w:space="0" w:color="D9D9D9"/>
            </w:tcBorders>
            <w:vAlign w:val="center"/>
          </w:tcPr>
          <w:p w14:paraId="3C49BEA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cleaned_transactions.csv</w:t>
            </w:r>
          </w:p>
        </w:tc>
        <w:tc>
          <w:tcPr>
            <w:tcW w:w="2770" w:type="dxa"/>
            <w:tcBorders>
              <w:top w:val="single" w:sz="4" w:space="0" w:color="D9D9D9"/>
              <w:left w:val="single" w:sz="4" w:space="0" w:color="D9D9D9"/>
              <w:bottom w:val="single" w:sz="4" w:space="0" w:color="D9D9D9"/>
              <w:right w:val="single" w:sz="4" w:space="0" w:color="D9D9D9"/>
            </w:tcBorders>
            <w:vAlign w:val="center"/>
          </w:tcPr>
          <w:p w14:paraId="7422CFF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Transaction line</w:t>
            </w:r>
          </w:p>
        </w:tc>
        <w:tc>
          <w:tcPr>
            <w:tcW w:w="2770" w:type="dxa"/>
            <w:tcBorders>
              <w:top w:val="single" w:sz="4" w:space="0" w:color="D9D9D9"/>
              <w:left w:val="single" w:sz="4" w:space="0" w:color="D9D9D9"/>
              <w:bottom w:val="single" w:sz="4" w:space="0" w:color="D9D9D9"/>
              <w:right w:val="single" w:sz="4" w:space="0" w:color="D9D9D9"/>
            </w:tcBorders>
            <w:vAlign w:val="center"/>
          </w:tcPr>
          <w:p w14:paraId="76925B9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Audit and descriptive analysis</w:t>
            </w:r>
          </w:p>
        </w:tc>
      </w:tr>
      <w:tr w:rsidR="007B027C" w:rsidRPr="00FA2FF9" w14:paraId="7DCB5464"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5916AA6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daily_sales.csv</w:t>
            </w:r>
          </w:p>
        </w:tc>
        <w:tc>
          <w:tcPr>
            <w:tcW w:w="2770" w:type="dxa"/>
            <w:tcBorders>
              <w:top w:val="single" w:sz="4" w:space="0" w:color="D9D9D9"/>
              <w:left w:val="single" w:sz="4" w:space="0" w:color="D9D9D9"/>
              <w:bottom w:val="single" w:sz="4" w:space="0" w:color="D9D9D9"/>
              <w:right w:val="single" w:sz="4" w:space="0" w:color="D9D9D9"/>
            </w:tcBorders>
            <w:vAlign w:val="center"/>
          </w:tcPr>
          <w:p w14:paraId="5594080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Calendar day</w:t>
            </w:r>
          </w:p>
        </w:tc>
        <w:tc>
          <w:tcPr>
            <w:tcW w:w="2770" w:type="dxa"/>
            <w:tcBorders>
              <w:top w:val="single" w:sz="4" w:space="0" w:color="D9D9D9"/>
              <w:left w:val="single" w:sz="4" w:space="0" w:color="D9D9D9"/>
              <w:bottom w:val="single" w:sz="4" w:space="0" w:color="D9D9D9"/>
              <w:right w:val="single" w:sz="4" w:space="0" w:color="D9D9D9"/>
            </w:tcBorders>
            <w:vAlign w:val="center"/>
          </w:tcPr>
          <w:p w14:paraId="2B051A3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Charts and model input</w:t>
            </w:r>
          </w:p>
        </w:tc>
      </w:tr>
      <w:tr w:rsidR="007B027C" w:rsidRPr="00FA2FF9" w14:paraId="0384C4D1"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7C718B2B"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t>data_</w:t>
            </w:r>
            <w:proofErr w:type="gramStart"/>
            <w:r w:rsidRPr="00FA2FF9">
              <w:rPr>
                <w:rFonts w:ascii="Times New Roman" w:hAnsi="Times New Roman" w:cs="Times New Roman"/>
              </w:rPr>
              <w:t>summary.json</w:t>
            </w:r>
            <w:proofErr w:type="spellEnd"/>
            <w:proofErr w:type="gramEnd"/>
          </w:p>
        </w:tc>
        <w:tc>
          <w:tcPr>
            <w:tcW w:w="2770" w:type="dxa"/>
            <w:tcBorders>
              <w:top w:val="single" w:sz="4" w:space="0" w:color="D9D9D9"/>
              <w:left w:val="single" w:sz="4" w:space="0" w:color="D9D9D9"/>
              <w:bottom w:val="single" w:sz="4" w:space="0" w:color="D9D9D9"/>
              <w:right w:val="single" w:sz="4" w:space="0" w:color="D9D9D9"/>
            </w:tcBorders>
            <w:vAlign w:val="center"/>
          </w:tcPr>
          <w:p w14:paraId="2AF4E0C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Analysis run</w:t>
            </w:r>
          </w:p>
        </w:tc>
        <w:tc>
          <w:tcPr>
            <w:tcW w:w="2770" w:type="dxa"/>
            <w:tcBorders>
              <w:top w:val="single" w:sz="4" w:space="0" w:color="D9D9D9"/>
              <w:left w:val="single" w:sz="4" w:space="0" w:color="D9D9D9"/>
              <w:bottom w:val="single" w:sz="4" w:space="0" w:color="D9D9D9"/>
              <w:right w:val="single" w:sz="4" w:space="0" w:color="D9D9D9"/>
            </w:tcBorders>
            <w:vAlign w:val="center"/>
          </w:tcPr>
          <w:p w14:paraId="0F607C1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Preparation counts and totals</w:t>
            </w:r>
          </w:p>
        </w:tc>
      </w:tr>
      <w:tr w:rsidR="007B027C" w:rsidRPr="00FA2FF9" w14:paraId="08169EB5"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177F263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model_comparison.csv</w:t>
            </w:r>
          </w:p>
        </w:tc>
        <w:tc>
          <w:tcPr>
            <w:tcW w:w="2770" w:type="dxa"/>
            <w:tcBorders>
              <w:top w:val="single" w:sz="4" w:space="0" w:color="D9D9D9"/>
              <w:left w:val="single" w:sz="4" w:space="0" w:color="D9D9D9"/>
              <w:bottom w:val="single" w:sz="4" w:space="0" w:color="D9D9D9"/>
              <w:right w:val="single" w:sz="4" w:space="0" w:color="D9D9D9"/>
            </w:tcBorders>
            <w:vAlign w:val="center"/>
          </w:tcPr>
          <w:p w14:paraId="03EA173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Successful model</w:t>
            </w:r>
          </w:p>
        </w:tc>
        <w:tc>
          <w:tcPr>
            <w:tcW w:w="2770" w:type="dxa"/>
            <w:tcBorders>
              <w:top w:val="single" w:sz="4" w:space="0" w:color="D9D9D9"/>
              <w:left w:val="single" w:sz="4" w:space="0" w:color="D9D9D9"/>
              <w:bottom w:val="single" w:sz="4" w:space="0" w:color="D9D9D9"/>
              <w:right w:val="single" w:sz="4" w:space="0" w:color="D9D9D9"/>
            </w:tcBorders>
            <w:vAlign w:val="center"/>
          </w:tcPr>
          <w:p w14:paraId="4688C5B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Ranking and error reporting</w:t>
            </w:r>
          </w:p>
        </w:tc>
      </w:tr>
      <w:tr w:rsidR="007B027C" w:rsidRPr="00FA2FF9" w14:paraId="2CE9BF8B"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66D33E5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future_forecast.csv</w:t>
            </w:r>
          </w:p>
        </w:tc>
        <w:tc>
          <w:tcPr>
            <w:tcW w:w="2770" w:type="dxa"/>
            <w:tcBorders>
              <w:top w:val="single" w:sz="4" w:space="0" w:color="D9D9D9"/>
              <w:left w:val="single" w:sz="4" w:space="0" w:color="D9D9D9"/>
              <w:bottom w:val="single" w:sz="4" w:space="0" w:color="D9D9D9"/>
              <w:right w:val="single" w:sz="4" w:space="0" w:color="D9D9D9"/>
            </w:tcBorders>
            <w:vAlign w:val="center"/>
          </w:tcPr>
          <w:p w14:paraId="510AD55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Future calendar day</w:t>
            </w:r>
          </w:p>
        </w:tc>
        <w:tc>
          <w:tcPr>
            <w:tcW w:w="2770" w:type="dxa"/>
            <w:tcBorders>
              <w:top w:val="single" w:sz="4" w:space="0" w:color="D9D9D9"/>
              <w:left w:val="single" w:sz="4" w:space="0" w:color="D9D9D9"/>
              <w:bottom w:val="single" w:sz="4" w:space="0" w:color="D9D9D9"/>
              <w:right w:val="single" w:sz="4" w:space="0" w:color="D9D9D9"/>
            </w:tcBorders>
            <w:vAlign w:val="center"/>
          </w:tcPr>
          <w:p w14:paraId="27A62BC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Thirty-day sales estimate</w:t>
            </w:r>
          </w:p>
        </w:tc>
      </w:tr>
    </w:tbl>
    <w:p w14:paraId="1E65F9F6" w14:textId="0E001A4D" w:rsidR="007B027C" w:rsidRPr="00FA2FF9" w:rsidRDefault="00000000">
      <w:pPr>
        <w:pStyle w:val="Heading1"/>
        <w:ind w:left="-5"/>
        <w:rPr>
          <w:rFonts w:ascii="Times New Roman" w:hAnsi="Times New Roman" w:cs="Times New Roman"/>
        </w:rPr>
      </w:pPr>
      <w:bookmarkStart w:id="32" w:name="_Toc61792"/>
      <w:r w:rsidRPr="00FA2FF9">
        <w:rPr>
          <w:rFonts w:ascii="Times New Roman" w:hAnsi="Times New Roman" w:cs="Times New Roman"/>
        </w:rPr>
        <w:lastRenderedPageBreak/>
        <w:t xml:space="preserve">3.7 </w:t>
      </w:r>
      <w:r w:rsidR="00B951B9" w:rsidRPr="00FA2FF9">
        <w:rPr>
          <w:rFonts w:ascii="Times New Roman" w:hAnsi="Times New Roman" w:cs="Times New Roman"/>
        </w:rPr>
        <w:t>Chronological Evaluation Design</w:t>
      </w:r>
      <w:bookmarkEnd w:id="32"/>
    </w:p>
    <w:p w14:paraId="49330A4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daily series is sorted and split at </w:t>
      </w:r>
      <w:proofErr w:type="gramStart"/>
      <w:r w:rsidRPr="00FA2FF9">
        <w:rPr>
          <w:rFonts w:ascii="Times New Roman" w:hAnsi="Times New Roman" w:cs="Times New Roman"/>
        </w:rPr>
        <w:t>floor(</w:t>
      </w:r>
      <w:proofErr w:type="gramEnd"/>
      <w:r w:rsidRPr="00FA2FF9">
        <w:rPr>
          <w:rFonts w:ascii="Times New Roman" w:hAnsi="Times New Roman" w:cs="Times New Roman"/>
        </w:rPr>
        <w:t>0.85N), where N is the number of observed calendar days after completion. The earlier segment trains the methods; the later segment evaluates them. With 1,096 days in the sample, this produces 931 training observations and 165 held-out observations.</w:t>
      </w:r>
    </w:p>
    <w:p w14:paraId="461D998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Training ends on 19 July 2024 and evaluation begins on 20 July 2024. All three methods receive the same training values and forecast the same 165 dates. Test observations are not incrementally fed back into the models. This preserves a common fixed-origin comparison but creates a long multi-step evaluation window.</w:t>
      </w:r>
    </w:p>
    <w:p w14:paraId="7897030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Figure 3.3 illustrates the split and the subsequent refit. Once the lowest-MAE model is chosen, it is fitted to all 1,096 daily values. The final forecast then starts on 1 January 2025. The January dates are future relative to the dataset endpoint, regardless of the calendar date when the software is executed.</w:t>
      </w:r>
    </w:p>
    <w:p w14:paraId="545B94C8"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 xml:space="preserve">The held-out window also acts as the model-selection set. It is therefore more precise to call it a validation segment than an independent final test of the selected model. A later untouched segment or repeated rolling origins would provide stronger evidence. The report retains the source terminology test </w:t>
      </w:r>
      <w:proofErr w:type="gramStart"/>
      <w:r w:rsidRPr="00FA2FF9">
        <w:rPr>
          <w:rFonts w:ascii="Times New Roman" w:hAnsi="Times New Roman" w:cs="Times New Roman"/>
        </w:rPr>
        <w:t>where</w:t>
      </w:r>
      <w:proofErr w:type="gramEnd"/>
      <w:r w:rsidRPr="00FA2FF9">
        <w:rPr>
          <w:rFonts w:ascii="Times New Roman" w:hAnsi="Times New Roman" w:cs="Times New Roman"/>
        </w:rPr>
        <w:t xml:space="preserve"> discussing variables, while explaining this methodological distinction.</w:t>
      </w:r>
    </w:p>
    <w:p w14:paraId="58679EE3" w14:textId="77777777" w:rsidR="007B027C" w:rsidRPr="00FA2FF9" w:rsidRDefault="00000000">
      <w:pPr>
        <w:spacing w:after="279" w:line="259" w:lineRule="auto"/>
        <w:ind w:left="179" w:right="-69" w:firstLine="0"/>
        <w:jc w:val="left"/>
        <w:rPr>
          <w:rFonts w:ascii="Times New Roman" w:hAnsi="Times New Roman" w:cs="Times New Roman"/>
        </w:rPr>
      </w:pPr>
      <w:r w:rsidRPr="00FA2FF9">
        <w:rPr>
          <w:rFonts w:ascii="Times New Roman" w:hAnsi="Times New Roman" w:cs="Times New Roman"/>
          <w:noProof/>
        </w:rPr>
        <w:drawing>
          <wp:inline distT="0" distB="0" distL="0" distR="0" wp14:anchorId="514C94F0" wp14:editId="01FA9EB2">
            <wp:extent cx="5212081" cy="1621155"/>
            <wp:effectExtent l="0" t="0" r="0" b="0"/>
            <wp:docPr id="1801" name="Picture 1801"/>
            <wp:cNvGraphicFramePr/>
            <a:graphic xmlns:a="http://schemas.openxmlformats.org/drawingml/2006/main">
              <a:graphicData uri="http://schemas.openxmlformats.org/drawingml/2006/picture">
                <pic:pic xmlns:pic="http://schemas.openxmlformats.org/drawingml/2006/picture">
                  <pic:nvPicPr>
                    <pic:cNvPr id="1801" name="Picture 1801"/>
                    <pic:cNvPicPr/>
                  </pic:nvPicPr>
                  <pic:blipFill>
                    <a:blip r:embed="rId35"/>
                    <a:stretch>
                      <a:fillRect/>
                    </a:stretch>
                  </pic:blipFill>
                  <pic:spPr>
                    <a:xfrm>
                      <a:off x="0" y="0"/>
                      <a:ext cx="5212081" cy="1621155"/>
                    </a:xfrm>
                    <a:prstGeom prst="rect">
                      <a:avLst/>
                    </a:prstGeom>
                  </pic:spPr>
                </pic:pic>
              </a:graphicData>
            </a:graphic>
          </wp:inline>
        </w:drawing>
      </w:r>
    </w:p>
    <w:p w14:paraId="1A474954" w14:textId="77777777" w:rsidR="007B027C" w:rsidRPr="00FA2FF9" w:rsidRDefault="00000000">
      <w:pPr>
        <w:spacing w:after="3" w:line="259" w:lineRule="auto"/>
        <w:ind w:left="322" w:right="326"/>
        <w:jc w:val="center"/>
        <w:rPr>
          <w:rFonts w:ascii="Times New Roman" w:hAnsi="Times New Roman" w:cs="Times New Roman"/>
        </w:rPr>
      </w:pPr>
      <w:r w:rsidRPr="00FA2FF9">
        <w:rPr>
          <w:rFonts w:ascii="Times New Roman" w:hAnsi="Times New Roman" w:cs="Times New Roman"/>
        </w:rPr>
        <w:t>Fig. 3.3 Training validation and final forecast timeline</w:t>
      </w:r>
    </w:p>
    <w:p w14:paraId="3BD4CD58" w14:textId="00F7925F" w:rsidR="007B027C" w:rsidRPr="00FA2FF9" w:rsidRDefault="00000000">
      <w:pPr>
        <w:pStyle w:val="Heading1"/>
        <w:ind w:left="-5"/>
        <w:rPr>
          <w:rFonts w:ascii="Times New Roman" w:hAnsi="Times New Roman" w:cs="Times New Roman"/>
        </w:rPr>
      </w:pPr>
      <w:bookmarkStart w:id="33" w:name="_Toc61793"/>
      <w:r w:rsidRPr="00FA2FF9">
        <w:rPr>
          <w:rFonts w:ascii="Times New Roman" w:hAnsi="Times New Roman" w:cs="Times New Roman"/>
        </w:rPr>
        <w:t xml:space="preserve">3.8 </w:t>
      </w:r>
      <w:r w:rsidR="00B951B9" w:rsidRPr="00FA2FF9">
        <w:rPr>
          <w:rFonts w:ascii="Times New Roman" w:hAnsi="Times New Roman" w:cs="Times New Roman"/>
        </w:rPr>
        <w:t>Forecast Uncertainty Design</w:t>
      </w:r>
      <w:bookmarkEnd w:id="33"/>
    </w:p>
    <w:p w14:paraId="6DD67AC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 point forecast is a single estimated future value. The ARIMA-family implementations also request forecast bounds from </w:t>
      </w:r>
      <w:proofErr w:type="spellStart"/>
      <w:r w:rsidRPr="00FA2FF9">
        <w:rPr>
          <w:rFonts w:ascii="Times New Roman" w:hAnsi="Times New Roman" w:cs="Times New Roman"/>
        </w:rPr>
        <w:t>statsmodels</w:t>
      </w:r>
      <w:proofErr w:type="spellEnd"/>
      <w:r w:rsidRPr="00FA2FF9">
        <w:rPr>
          <w:rFonts w:ascii="Times New Roman" w:hAnsi="Times New Roman" w:cs="Times New Roman"/>
        </w:rPr>
        <w:t>. In the standard library configuration, these are nominal 95 percent intervals. They express model-based uncertainty conditional on the fitted specification and its assumptions; they are not guarantees that every future observation will lie inside the band.</w:t>
      </w:r>
    </w:p>
    <w:p w14:paraId="58317EB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w:t>
      </w:r>
      <w:proofErr w:type="spellStart"/>
      <w:r w:rsidRPr="00FA2FF9">
        <w:rPr>
          <w:rFonts w:ascii="Times New Roman" w:hAnsi="Times New Roman" w:cs="Times New Roman"/>
        </w:rPr>
        <w:t>future_forecast</w:t>
      </w:r>
      <w:proofErr w:type="spellEnd"/>
      <w:r w:rsidRPr="00FA2FF9">
        <w:rPr>
          <w:rFonts w:ascii="Times New Roman" w:hAnsi="Times New Roman" w:cs="Times New Roman"/>
        </w:rPr>
        <w:t xml:space="preserve"> function clips the point estimate and both bounds at zero. This avoids negative displayed sales, but it changes the statistical interval when an unmodified bound is negative. Coverage should therefore be assessed on the exported values before they are used operationally. The project does not measure empirical interval coverage.</w:t>
      </w:r>
    </w:p>
    <w:p w14:paraId="7DD6D22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For the Naive option, lower and upper bounds are set equal to the repeated final value. These are degenerate placeholders rather than a calibrated uncertainty interval. If Naive were selected on another dataset, the dashboard would still display these columns, so the user should not infer certainty from the zero-width band.</w:t>
      </w:r>
    </w:p>
    <w:p w14:paraId="3549DBD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sample run selected SARIMA, and the exported bounds are positive. However, the final refit emitted a convergence warning. The resulting interval is therefore best described as provisional model output. Residual checks, </w:t>
      </w:r>
      <w:proofErr w:type="spellStart"/>
      <w:r w:rsidRPr="00FA2FF9">
        <w:rPr>
          <w:rFonts w:ascii="Times New Roman" w:hAnsi="Times New Roman" w:cs="Times New Roman"/>
        </w:rPr>
        <w:t>optimisation</w:t>
      </w:r>
      <w:proofErr w:type="spellEnd"/>
      <w:r w:rsidRPr="00FA2FF9">
        <w:rPr>
          <w:rFonts w:ascii="Times New Roman" w:hAnsi="Times New Roman" w:cs="Times New Roman"/>
        </w:rPr>
        <w:t xml:space="preserve"> review and repeated </w:t>
      </w:r>
      <w:proofErr w:type="spellStart"/>
      <w:r w:rsidRPr="00FA2FF9">
        <w:rPr>
          <w:rFonts w:ascii="Times New Roman" w:hAnsi="Times New Roman" w:cs="Times New Roman"/>
        </w:rPr>
        <w:t>backtesting</w:t>
      </w:r>
      <w:proofErr w:type="spellEnd"/>
      <w:r w:rsidRPr="00FA2FF9">
        <w:rPr>
          <w:rFonts w:ascii="Times New Roman" w:hAnsi="Times New Roman" w:cs="Times New Roman"/>
        </w:rPr>
        <w:t xml:space="preserve"> should precede any planning decision based on its nominal confidence level. The source design supports displaying uncertainty but does not establish that it is well calibrated.</w:t>
      </w:r>
    </w:p>
    <w:p w14:paraId="6D82C840" w14:textId="4070D326" w:rsidR="007B027C" w:rsidRPr="00FA2FF9" w:rsidRDefault="00000000">
      <w:pPr>
        <w:pStyle w:val="Heading1"/>
        <w:ind w:left="-5"/>
        <w:rPr>
          <w:rFonts w:ascii="Times New Roman" w:hAnsi="Times New Roman" w:cs="Times New Roman"/>
        </w:rPr>
      </w:pPr>
      <w:bookmarkStart w:id="34" w:name="_Toc61794"/>
      <w:r w:rsidRPr="00FA2FF9">
        <w:rPr>
          <w:rFonts w:ascii="Times New Roman" w:hAnsi="Times New Roman" w:cs="Times New Roman"/>
        </w:rPr>
        <w:t xml:space="preserve">3.9 </w:t>
      </w:r>
      <w:r w:rsidR="00B951B9" w:rsidRPr="00FA2FF9">
        <w:rPr>
          <w:rFonts w:ascii="Times New Roman" w:hAnsi="Times New Roman" w:cs="Times New Roman"/>
        </w:rPr>
        <w:t xml:space="preserve">Design Risks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Controls</w:t>
      </w:r>
      <w:bookmarkEnd w:id="34"/>
    </w:p>
    <w:p w14:paraId="4D492B9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most significant data risk is interpreting a missing date as a true zero-sales day. The current reindexing operation fills absent dates with zero. This is a clear and reproducible rule, but it may be wrong when a day is absent because of a collection failure. The distinction requires source-system knowledge that is not available from the transaction table alone.</w:t>
      </w:r>
    </w:p>
    <w:p w14:paraId="0B1A593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second risk is treating positive sales as net business revenue. Cancellations and nonpositive quantity or price records are removed. Depending on the source, returns and refunds can be legitimate negative transactions. Removing them changes the accounting meaning of the target. The report therefore describes the result as retained positive sales under the implemented filters.</w:t>
      </w:r>
    </w:p>
    <w:p w14:paraId="0CDE25A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Model risk arises from fixed orders, one comparison window and suppressed fitting warnings inside comparison functions. Presentation risk arises when cached or partially regenerated outputs are displayed together. Neither risk invalidates the educational workflow, but both limit the strength of its conclusions.</w:t>
      </w:r>
    </w:p>
    <w:p w14:paraId="4157E6E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Table 3.4 </w:t>
      </w:r>
      <w:proofErr w:type="spellStart"/>
      <w:r w:rsidRPr="00FA2FF9">
        <w:rPr>
          <w:rFonts w:ascii="Times New Roman" w:hAnsi="Times New Roman" w:cs="Times New Roman"/>
        </w:rPr>
        <w:t>summarises</w:t>
      </w:r>
      <w:proofErr w:type="spellEnd"/>
      <w:r w:rsidRPr="00FA2FF9">
        <w:rPr>
          <w:rFonts w:ascii="Times New Roman" w:hAnsi="Times New Roman" w:cs="Times New Roman"/>
        </w:rPr>
        <w:t xml:space="preserve"> the controls already present and the next control needed. A clear distinction between current and proposed controls prevents the architecture description from overstating the implementation.</w:t>
      </w:r>
    </w:p>
    <w:p w14:paraId="64427805"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3.4 Design risk assessment</w:t>
      </w:r>
    </w:p>
    <w:tbl>
      <w:tblPr>
        <w:tblStyle w:val="TableGrid"/>
        <w:tblW w:w="8310" w:type="dxa"/>
        <w:tblInd w:w="-4" w:type="dxa"/>
        <w:tblCellMar>
          <w:left w:w="72" w:type="dxa"/>
          <w:right w:w="22" w:type="dxa"/>
        </w:tblCellMar>
        <w:tblLook w:val="04A0" w:firstRow="1" w:lastRow="0" w:firstColumn="1" w:lastColumn="0" w:noHBand="0" w:noVBand="1"/>
      </w:tblPr>
      <w:tblGrid>
        <w:gridCol w:w="2770"/>
        <w:gridCol w:w="2770"/>
        <w:gridCol w:w="2770"/>
      </w:tblGrid>
      <w:tr w:rsidR="007B027C" w:rsidRPr="00FA2FF9" w14:paraId="4FEF05CC" w14:textId="77777777">
        <w:trPr>
          <w:trHeight w:val="530"/>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5034FE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Risk</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B1E177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Current control</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C76AD9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Recommended extension</w:t>
            </w:r>
          </w:p>
        </w:tc>
      </w:tr>
      <w:tr w:rsidR="007B027C" w:rsidRPr="00FA2FF9" w14:paraId="5042FD1F" w14:textId="77777777">
        <w:trPr>
          <w:trHeight w:val="910"/>
        </w:trPr>
        <w:tc>
          <w:tcPr>
            <w:tcW w:w="2770" w:type="dxa"/>
            <w:tcBorders>
              <w:top w:val="single" w:sz="4" w:space="0" w:color="D9D9D9"/>
              <w:left w:val="single" w:sz="4" w:space="0" w:color="D9D9D9"/>
              <w:bottom w:val="single" w:sz="4" w:space="0" w:color="D9D9D9"/>
              <w:right w:val="single" w:sz="4" w:space="0" w:color="D9D9D9"/>
            </w:tcBorders>
            <w:vAlign w:val="center"/>
          </w:tcPr>
          <w:p w14:paraId="1FBE51E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Invalid records</w:t>
            </w:r>
          </w:p>
        </w:tc>
        <w:tc>
          <w:tcPr>
            <w:tcW w:w="2770" w:type="dxa"/>
            <w:tcBorders>
              <w:top w:val="single" w:sz="4" w:space="0" w:color="D9D9D9"/>
              <w:left w:val="single" w:sz="4" w:space="0" w:color="D9D9D9"/>
              <w:bottom w:val="single" w:sz="4" w:space="0" w:color="D9D9D9"/>
              <w:right w:val="single" w:sz="4" w:space="0" w:color="D9D9D9"/>
            </w:tcBorders>
            <w:vAlign w:val="center"/>
          </w:tcPr>
          <w:p w14:paraId="6359E3B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Required fields and selected filters</w:t>
            </w:r>
          </w:p>
        </w:tc>
        <w:tc>
          <w:tcPr>
            <w:tcW w:w="2770" w:type="dxa"/>
            <w:tcBorders>
              <w:top w:val="single" w:sz="4" w:space="0" w:color="D9D9D9"/>
              <w:left w:val="single" w:sz="4" w:space="0" w:color="D9D9D9"/>
              <w:bottom w:val="single" w:sz="4" w:space="0" w:color="D9D9D9"/>
              <w:right w:val="single" w:sz="4" w:space="0" w:color="D9D9D9"/>
            </w:tcBorders>
            <w:vAlign w:val="center"/>
          </w:tcPr>
          <w:p w14:paraId="0A82A00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Explicit finite-value and type checks</w:t>
            </w:r>
          </w:p>
        </w:tc>
      </w:tr>
      <w:tr w:rsidR="007B027C" w:rsidRPr="00FA2FF9" w14:paraId="26FF4CCF"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34F5656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Missing dates</w:t>
            </w:r>
          </w:p>
        </w:tc>
        <w:tc>
          <w:tcPr>
            <w:tcW w:w="2770" w:type="dxa"/>
            <w:tcBorders>
              <w:top w:val="single" w:sz="4" w:space="0" w:color="D9D9D9"/>
              <w:left w:val="single" w:sz="4" w:space="0" w:color="D9D9D9"/>
              <w:bottom w:val="single" w:sz="4" w:space="0" w:color="D9D9D9"/>
              <w:right w:val="single" w:sz="4" w:space="0" w:color="D9D9D9"/>
            </w:tcBorders>
            <w:vAlign w:val="center"/>
          </w:tcPr>
          <w:p w14:paraId="454003C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Complete daily index</w:t>
            </w:r>
          </w:p>
        </w:tc>
        <w:tc>
          <w:tcPr>
            <w:tcW w:w="2770" w:type="dxa"/>
            <w:tcBorders>
              <w:top w:val="single" w:sz="4" w:space="0" w:color="D9D9D9"/>
              <w:left w:val="single" w:sz="4" w:space="0" w:color="D9D9D9"/>
              <w:bottom w:val="single" w:sz="4" w:space="0" w:color="D9D9D9"/>
              <w:right w:val="single" w:sz="4" w:space="0" w:color="D9D9D9"/>
            </w:tcBorders>
            <w:vAlign w:val="center"/>
          </w:tcPr>
          <w:p w14:paraId="43DD973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Distinguish outages from true zeros</w:t>
            </w:r>
          </w:p>
        </w:tc>
      </w:tr>
      <w:tr w:rsidR="007B027C" w:rsidRPr="00FA2FF9" w14:paraId="15FD6C4F"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2B3278A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Model failure</w:t>
            </w:r>
          </w:p>
        </w:tc>
        <w:tc>
          <w:tcPr>
            <w:tcW w:w="2770" w:type="dxa"/>
            <w:tcBorders>
              <w:top w:val="single" w:sz="4" w:space="0" w:color="D9D9D9"/>
              <w:left w:val="single" w:sz="4" w:space="0" w:color="D9D9D9"/>
              <w:bottom w:val="single" w:sz="4" w:space="0" w:color="D9D9D9"/>
              <w:right w:val="single" w:sz="4" w:space="0" w:color="D9D9D9"/>
            </w:tcBorders>
            <w:vAlign w:val="center"/>
          </w:tcPr>
          <w:p w14:paraId="4A4B047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Per-method exception handling</w:t>
            </w:r>
          </w:p>
        </w:tc>
        <w:tc>
          <w:tcPr>
            <w:tcW w:w="2770" w:type="dxa"/>
            <w:tcBorders>
              <w:top w:val="single" w:sz="4" w:space="0" w:color="D9D9D9"/>
              <w:left w:val="single" w:sz="4" w:space="0" w:color="D9D9D9"/>
              <w:bottom w:val="single" w:sz="4" w:space="0" w:color="D9D9D9"/>
              <w:right w:val="single" w:sz="4" w:space="0" w:color="D9D9D9"/>
            </w:tcBorders>
            <w:vAlign w:val="center"/>
          </w:tcPr>
          <w:p w14:paraId="3AF64D3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Persist convergence diagnostics</w:t>
            </w:r>
          </w:p>
        </w:tc>
      </w:tr>
      <w:tr w:rsidR="007B027C" w:rsidRPr="00FA2FF9" w14:paraId="3616BDB0"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3630DC0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lastRenderedPageBreak/>
              <w:t>Mixed output files</w:t>
            </w:r>
          </w:p>
        </w:tc>
        <w:tc>
          <w:tcPr>
            <w:tcW w:w="2770" w:type="dxa"/>
            <w:tcBorders>
              <w:top w:val="single" w:sz="4" w:space="0" w:color="D9D9D9"/>
              <w:left w:val="single" w:sz="4" w:space="0" w:color="D9D9D9"/>
              <w:bottom w:val="single" w:sz="4" w:space="0" w:color="D9D9D9"/>
              <w:right w:val="single" w:sz="4" w:space="0" w:color="D9D9D9"/>
            </w:tcBorders>
            <w:vAlign w:val="center"/>
          </w:tcPr>
          <w:p w14:paraId="0B76D84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Predictable output paths</w:t>
            </w:r>
          </w:p>
        </w:tc>
        <w:tc>
          <w:tcPr>
            <w:tcW w:w="2770" w:type="dxa"/>
            <w:tcBorders>
              <w:top w:val="single" w:sz="4" w:space="0" w:color="D9D9D9"/>
              <w:left w:val="single" w:sz="4" w:space="0" w:color="D9D9D9"/>
              <w:bottom w:val="single" w:sz="4" w:space="0" w:color="D9D9D9"/>
              <w:right w:val="single" w:sz="4" w:space="0" w:color="D9D9D9"/>
            </w:tcBorders>
            <w:vAlign w:val="center"/>
          </w:tcPr>
          <w:p w14:paraId="6953274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Run manifest and atomic outputs</w:t>
            </w:r>
          </w:p>
        </w:tc>
      </w:tr>
      <w:tr w:rsidR="007B027C" w:rsidRPr="00FA2FF9" w14:paraId="42798FA5"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2177DC2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Overstated accuracy</w:t>
            </w:r>
          </w:p>
        </w:tc>
        <w:tc>
          <w:tcPr>
            <w:tcW w:w="2770" w:type="dxa"/>
            <w:tcBorders>
              <w:top w:val="single" w:sz="4" w:space="0" w:color="D9D9D9"/>
              <w:left w:val="single" w:sz="4" w:space="0" w:color="D9D9D9"/>
              <w:bottom w:val="single" w:sz="4" w:space="0" w:color="D9D9D9"/>
              <w:right w:val="single" w:sz="4" w:space="0" w:color="D9D9D9"/>
            </w:tcBorders>
            <w:vAlign w:val="center"/>
          </w:tcPr>
          <w:p w14:paraId="0E46C95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Three error metrics</w:t>
            </w:r>
          </w:p>
        </w:tc>
        <w:tc>
          <w:tcPr>
            <w:tcW w:w="2770" w:type="dxa"/>
            <w:tcBorders>
              <w:top w:val="single" w:sz="4" w:space="0" w:color="D9D9D9"/>
              <w:left w:val="single" w:sz="4" w:space="0" w:color="D9D9D9"/>
              <w:bottom w:val="single" w:sz="4" w:space="0" w:color="D9D9D9"/>
              <w:right w:val="single" w:sz="4" w:space="0" w:color="D9D9D9"/>
            </w:tcBorders>
            <w:vAlign w:val="center"/>
          </w:tcPr>
          <w:p w14:paraId="4CA71FB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Rolling validation and final test</w:t>
            </w:r>
          </w:p>
        </w:tc>
      </w:tr>
    </w:tbl>
    <w:p w14:paraId="5A54580A" w14:textId="77777777" w:rsidR="00B951B9" w:rsidRDefault="00B951B9">
      <w:pPr>
        <w:pStyle w:val="Heading1"/>
        <w:ind w:left="-5"/>
        <w:rPr>
          <w:rFonts w:ascii="Times New Roman" w:hAnsi="Times New Roman" w:cs="Times New Roman"/>
        </w:rPr>
      </w:pPr>
      <w:bookmarkStart w:id="35" w:name="_Toc61795"/>
    </w:p>
    <w:p w14:paraId="4C887BB1" w14:textId="1C2F36C1"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3.10 </w:t>
      </w:r>
      <w:r w:rsidR="00B951B9" w:rsidRPr="00FA2FF9">
        <w:rPr>
          <w:rFonts w:ascii="Times New Roman" w:hAnsi="Times New Roman" w:cs="Times New Roman"/>
        </w:rPr>
        <w:t xml:space="preserve">Worked Transaction </w:t>
      </w:r>
      <w:proofErr w:type="gramStart"/>
      <w:r w:rsidR="00B951B9" w:rsidRPr="00FA2FF9">
        <w:rPr>
          <w:rFonts w:ascii="Times New Roman" w:hAnsi="Times New Roman" w:cs="Times New Roman"/>
        </w:rPr>
        <w:t>To</w:t>
      </w:r>
      <w:proofErr w:type="gramEnd"/>
      <w:r w:rsidR="00B951B9" w:rsidRPr="00FA2FF9">
        <w:rPr>
          <w:rFonts w:ascii="Times New Roman" w:hAnsi="Times New Roman" w:cs="Times New Roman"/>
        </w:rPr>
        <w:t xml:space="preserve"> Daily Sales Example</w:t>
      </w:r>
      <w:bookmarkEnd w:id="35"/>
    </w:p>
    <w:p w14:paraId="2AFE0B78"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A small worked example makes the aggregation contract explicit. Suppose three retained transaction lines occur on 1 January. Two belong to invoice A and one belongs to invoice B. Their quantities are two, one and three, and their unit prices are five, eight and four pounds.</w:t>
      </w:r>
    </w:p>
    <w:p w14:paraId="6F0AD016" w14:textId="77777777" w:rsidR="007B027C" w:rsidRPr="00FA2FF9" w:rsidRDefault="00000000">
      <w:pPr>
        <w:spacing w:after="229" w:line="259" w:lineRule="auto"/>
        <w:ind w:left="-5" w:right="14"/>
        <w:rPr>
          <w:rFonts w:ascii="Times New Roman" w:hAnsi="Times New Roman" w:cs="Times New Roman"/>
        </w:rPr>
      </w:pPr>
      <w:r w:rsidRPr="00FA2FF9">
        <w:rPr>
          <w:rFonts w:ascii="Times New Roman" w:hAnsi="Times New Roman" w:cs="Times New Roman"/>
        </w:rPr>
        <w:t>The line revenues are ten, eight and twelve pounds.</w:t>
      </w:r>
    </w:p>
    <w:p w14:paraId="0CDDBF8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expected daily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xml:space="preserve"> is thirty pounds and daily Quantity is six units. Transactions </w:t>
      </w:r>
      <w:proofErr w:type="gramStart"/>
      <w:r w:rsidRPr="00FA2FF9">
        <w:rPr>
          <w:rFonts w:ascii="Times New Roman" w:hAnsi="Times New Roman" w:cs="Times New Roman"/>
        </w:rPr>
        <w:t>is</w:t>
      </w:r>
      <w:proofErr w:type="gramEnd"/>
      <w:r w:rsidRPr="00FA2FF9">
        <w:rPr>
          <w:rFonts w:ascii="Times New Roman" w:hAnsi="Times New Roman" w:cs="Times New Roman"/>
        </w:rPr>
        <w:t xml:space="preserve"> two because the implementation counts distinct </w:t>
      </w:r>
      <w:proofErr w:type="spellStart"/>
      <w:r w:rsidRPr="00FA2FF9">
        <w:rPr>
          <w:rFonts w:ascii="Times New Roman" w:hAnsi="Times New Roman" w:cs="Times New Roman"/>
        </w:rPr>
        <w:t>InvoiceNo</w:t>
      </w:r>
      <w:proofErr w:type="spellEnd"/>
      <w:r w:rsidRPr="00FA2FF9">
        <w:rPr>
          <w:rFonts w:ascii="Times New Roman" w:hAnsi="Times New Roman" w:cs="Times New Roman"/>
        </w:rPr>
        <w:t xml:space="preserve"> values rather than rows. This distinction matters for an external retail dataset where one invoice can contain several products. The sample generator uses a unique invoice number for each row, so the distinction is not visible from its totals alone.</w:t>
      </w:r>
    </w:p>
    <w:p w14:paraId="32084D5E"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If the next retained transaction occurs on 3 January, calendar completion inserts 2 January with zero revenue, zero quantity and zero transactions. That inserted day is a processing assumption. It does not establish whether the business was closed or whether records were lost.</w:t>
      </w:r>
    </w:p>
    <w:p w14:paraId="038CEE0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Table 3.5 provides the numerical example. It is an explanatory fixture rather than a claim about the measured sample. It can be used in a demonstration to show how record-level calculations connect to the modelled series and why invoice count must be defined separately from transaction-line count.</w:t>
      </w:r>
    </w:p>
    <w:p w14:paraId="50939AEB" w14:textId="77777777" w:rsidR="007B027C" w:rsidRPr="00FA2FF9" w:rsidRDefault="00000000">
      <w:pPr>
        <w:spacing w:after="3" w:line="259" w:lineRule="auto"/>
        <w:ind w:left="322" w:right="326"/>
        <w:jc w:val="center"/>
        <w:rPr>
          <w:rFonts w:ascii="Times New Roman" w:hAnsi="Times New Roman" w:cs="Times New Roman"/>
        </w:rPr>
      </w:pPr>
      <w:r w:rsidRPr="00FA2FF9">
        <w:rPr>
          <w:rFonts w:ascii="Times New Roman" w:hAnsi="Times New Roman" w:cs="Times New Roman"/>
        </w:rPr>
        <w:t>Table 3.5 Worked aggregation fixture</w:t>
      </w:r>
    </w:p>
    <w:tbl>
      <w:tblPr>
        <w:tblStyle w:val="TableGrid"/>
        <w:tblW w:w="8310" w:type="dxa"/>
        <w:tblInd w:w="-4" w:type="dxa"/>
        <w:tblCellMar>
          <w:left w:w="72" w:type="dxa"/>
          <w:right w:w="115" w:type="dxa"/>
        </w:tblCellMar>
        <w:tblLook w:val="04A0" w:firstRow="1" w:lastRow="0" w:firstColumn="1" w:lastColumn="0" w:noHBand="0" w:noVBand="1"/>
      </w:tblPr>
      <w:tblGrid>
        <w:gridCol w:w="1662"/>
        <w:gridCol w:w="1662"/>
        <w:gridCol w:w="1662"/>
        <w:gridCol w:w="1662"/>
        <w:gridCol w:w="1662"/>
      </w:tblGrid>
      <w:tr w:rsidR="007B027C" w:rsidRPr="00FA2FF9" w14:paraId="48FF9F02" w14:textId="77777777">
        <w:trPr>
          <w:trHeight w:val="528"/>
        </w:trPr>
        <w:tc>
          <w:tcPr>
            <w:tcW w:w="1662"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9AAFB3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Line</w:t>
            </w:r>
          </w:p>
        </w:tc>
        <w:tc>
          <w:tcPr>
            <w:tcW w:w="1662"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F736E2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Invoice</w:t>
            </w:r>
          </w:p>
        </w:tc>
        <w:tc>
          <w:tcPr>
            <w:tcW w:w="1662"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A54ADF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Quantity</w:t>
            </w:r>
          </w:p>
        </w:tc>
        <w:tc>
          <w:tcPr>
            <w:tcW w:w="1662"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DA2F5F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Unit price £</w:t>
            </w:r>
          </w:p>
        </w:tc>
        <w:tc>
          <w:tcPr>
            <w:tcW w:w="1662"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FC2A34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Revenue £</w:t>
            </w:r>
          </w:p>
        </w:tc>
      </w:tr>
      <w:tr w:rsidR="007B027C" w:rsidRPr="00FA2FF9" w14:paraId="152C2F36" w14:textId="77777777">
        <w:trPr>
          <w:trHeight w:val="532"/>
        </w:trPr>
        <w:tc>
          <w:tcPr>
            <w:tcW w:w="1662" w:type="dxa"/>
            <w:tcBorders>
              <w:top w:val="single" w:sz="4" w:space="0" w:color="D9D9D9"/>
              <w:left w:val="single" w:sz="4" w:space="0" w:color="D9D9D9"/>
              <w:bottom w:val="single" w:sz="4" w:space="0" w:color="D9D9D9"/>
              <w:right w:val="single" w:sz="4" w:space="0" w:color="D9D9D9"/>
            </w:tcBorders>
            <w:vAlign w:val="center"/>
          </w:tcPr>
          <w:p w14:paraId="1183E7F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w:t>
            </w:r>
          </w:p>
        </w:tc>
        <w:tc>
          <w:tcPr>
            <w:tcW w:w="1662" w:type="dxa"/>
            <w:tcBorders>
              <w:top w:val="single" w:sz="4" w:space="0" w:color="D9D9D9"/>
              <w:left w:val="single" w:sz="4" w:space="0" w:color="D9D9D9"/>
              <w:bottom w:val="single" w:sz="4" w:space="0" w:color="D9D9D9"/>
              <w:right w:val="single" w:sz="4" w:space="0" w:color="D9D9D9"/>
            </w:tcBorders>
            <w:vAlign w:val="center"/>
          </w:tcPr>
          <w:p w14:paraId="0C67D41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w:t>
            </w:r>
          </w:p>
        </w:tc>
        <w:tc>
          <w:tcPr>
            <w:tcW w:w="1662" w:type="dxa"/>
            <w:tcBorders>
              <w:top w:val="single" w:sz="4" w:space="0" w:color="D9D9D9"/>
              <w:left w:val="single" w:sz="4" w:space="0" w:color="D9D9D9"/>
              <w:bottom w:val="single" w:sz="4" w:space="0" w:color="D9D9D9"/>
              <w:right w:val="single" w:sz="4" w:space="0" w:color="D9D9D9"/>
            </w:tcBorders>
            <w:vAlign w:val="center"/>
          </w:tcPr>
          <w:p w14:paraId="063F4D0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w:t>
            </w:r>
          </w:p>
        </w:tc>
        <w:tc>
          <w:tcPr>
            <w:tcW w:w="1662" w:type="dxa"/>
            <w:tcBorders>
              <w:top w:val="single" w:sz="4" w:space="0" w:color="D9D9D9"/>
              <w:left w:val="single" w:sz="4" w:space="0" w:color="D9D9D9"/>
              <w:bottom w:val="single" w:sz="4" w:space="0" w:color="D9D9D9"/>
              <w:right w:val="single" w:sz="4" w:space="0" w:color="D9D9D9"/>
            </w:tcBorders>
            <w:vAlign w:val="center"/>
          </w:tcPr>
          <w:p w14:paraId="457A7F2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5</w:t>
            </w:r>
          </w:p>
        </w:tc>
        <w:tc>
          <w:tcPr>
            <w:tcW w:w="1662" w:type="dxa"/>
            <w:tcBorders>
              <w:top w:val="single" w:sz="4" w:space="0" w:color="D9D9D9"/>
              <w:left w:val="single" w:sz="4" w:space="0" w:color="D9D9D9"/>
              <w:bottom w:val="single" w:sz="4" w:space="0" w:color="D9D9D9"/>
              <w:right w:val="single" w:sz="4" w:space="0" w:color="D9D9D9"/>
            </w:tcBorders>
            <w:vAlign w:val="center"/>
          </w:tcPr>
          <w:p w14:paraId="076DAA5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10</w:t>
            </w:r>
          </w:p>
        </w:tc>
      </w:tr>
      <w:tr w:rsidR="007B027C" w:rsidRPr="00FA2FF9" w14:paraId="21ED73A6" w14:textId="77777777">
        <w:trPr>
          <w:trHeight w:val="528"/>
        </w:trPr>
        <w:tc>
          <w:tcPr>
            <w:tcW w:w="1662" w:type="dxa"/>
            <w:tcBorders>
              <w:top w:val="single" w:sz="4" w:space="0" w:color="D9D9D9"/>
              <w:left w:val="single" w:sz="4" w:space="0" w:color="D9D9D9"/>
              <w:bottom w:val="single" w:sz="4" w:space="0" w:color="D9D9D9"/>
              <w:right w:val="single" w:sz="4" w:space="0" w:color="D9D9D9"/>
            </w:tcBorders>
            <w:vAlign w:val="center"/>
          </w:tcPr>
          <w:p w14:paraId="5B1BE42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w:t>
            </w:r>
          </w:p>
        </w:tc>
        <w:tc>
          <w:tcPr>
            <w:tcW w:w="1662" w:type="dxa"/>
            <w:tcBorders>
              <w:top w:val="single" w:sz="4" w:space="0" w:color="D9D9D9"/>
              <w:left w:val="single" w:sz="4" w:space="0" w:color="D9D9D9"/>
              <w:bottom w:val="single" w:sz="4" w:space="0" w:color="D9D9D9"/>
              <w:right w:val="single" w:sz="4" w:space="0" w:color="D9D9D9"/>
            </w:tcBorders>
            <w:vAlign w:val="center"/>
          </w:tcPr>
          <w:p w14:paraId="580CE5E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w:t>
            </w:r>
          </w:p>
        </w:tc>
        <w:tc>
          <w:tcPr>
            <w:tcW w:w="1662" w:type="dxa"/>
            <w:tcBorders>
              <w:top w:val="single" w:sz="4" w:space="0" w:color="D9D9D9"/>
              <w:left w:val="single" w:sz="4" w:space="0" w:color="D9D9D9"/>
              <w:bottom w:val="single" w:sz="4" w:space="0" w:color="D9D9D9"/>
              <w:right w:val="single" w:sz="4" w:space="0" w:color="D9D9D9"/>
            </w:tcBorders>
            <w:vAlign w:val="center"/>
          </w:tcPr>
          <w:p w14:paraId="01DD26D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w:t>
            </w:r>
          </w:p>
        </w:tc>
        <w:tc>
          <w:tcPr>
            <w:tcW w:w="1662" w:type="dxa"/>
            <w:tcBorders>
              <w:top w:val="single" w:sz="4" w:space="0" w:color="D9D9D9"/>
              <w:left w:val="single" w:sz="4" w:space="0" w:color="D9D9D9"/>
              <w:bottom w:val="single" w:sz="4" w:space="0" w:color="D9D9D9"/>
              <w:right w:val="single" w:sz="4" w:space="0" w:color="D9D9D9"/>
            </w:tcBorders>
            <w:vAlign w:val="center"/>
          </w:tcPr>
          <w:p w14:paraId="1C28B27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8</w:t>
            </w:r>
          </w:p>
        </w:tc>
        <w:tc>
          <w:tcPr>
            <w:tcW w:w="1662" w:type="dxa"/>
            <w:tcBorders>
              <w:top w:val="single" w:sz="4" w:space="0" w:color="D9D9D9"/>
              <w:left w:val="single" w:sz="4" w:space="0" w:color="D9D9D9"/>
              <w:bottom w:val="single" w:sz="4" w:space="0" w:color="D9D9D9"/>
              <w:right w:val="single" w:sz="4" w:space="0" w:color="D9D9D9"/>
            </w:tcBorders>
            <w:vAlign w:val="center"/>
          </w:tcPr>
          <w:p w14:paraId="60546D2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8</w:t>
            </w:r>
          </w:p>
        </w:tc>
      </w:tr>
      <w:tr w:rsidR="007B027C" w:rsidRPr="00FA2FF9" w14:paraId="76C99F02" w14:textId="77777777">
        <w:trPr>
          <w:trHeight w:val="530"/>
        </w:trPr>
        <w:tc>
          <w:tcPr>
            <w:tcW w:w="1662" w:type="dxa"/>
            <w:tcBorders>
              <w:top w:val="single" w:sz="4" w:space="0" w:color="D9D9D9"/>
              <w:left w:val="single" w:sz="4" w:space="0" w:color="D9D9D9"/>
              <w:bottom w:val="single" w:sz="4" w:space="0" w:color="D9D9D9"/>
              <w:right w:val="single" w:sz="4" w:space="0" w:color="D9D9D9"/>
            </w:tcBorders>
            <w:vAlign w:val="center"/>
          </w:tcPr>
          <w:p w14:paraId="2D7A7D6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w:t>
            </w:r>
          </w:p>
        </w:tc>
        <w:tc>
          <w:tcPr>
            <w:tcW w:w="1662" w:type="dxa"/>
            <w:tcBorders>
              <w:top w:val="single" w:sz="4" w:space="0" w:color="D9D9D9"/>
              <w:left w:val="single" w:sz="4" w:space="0" w:color="D9D9D9"/>
              <w:bottom w:val="single" w:sz="4" w:space="0" w:color="D9D9D9"/>
              <w:right w:val="single" w:sz="4" w:space="0" w:color="D9D9D9"/>
            </w:tcBorders>
            <w:vAlign w:val="center"/>
          </w:tcPr>
          <w:p w14:paraId="4F29809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B</w:t>
            </w:r>
          </w:p>
        </w:tc>
        <w:tc>
          <w:tcPr>
            <w:tcW w:w="1662" w:type="dxa"/>
            <w:tcBorders>
              <w:top w:val="single" w:sz="4" w:space="0" w:color="D9D9D9"/>
              <w:left w:val="single" w:sz="4" w:space="0" w:color="D9D9D9"/>
              <w:bottom w:val="single" w:sz="4" w:space="0" w:color="D9D9D9"/>
              <w:right w:val="single" w:sz="4" w:space="0" w:color="D9D9D9"/>
            </w:tcBorders>
            <w:vAlign w:val="center"/>
          </w:tcPr>
          <w:p w14:paraId="0636956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w:t>
            </w:r>
          </w:p>
        </w:tc>
        <w:tc>
          <w:tcPr>
            <w:tcW w:w="1662" w:type="dxa"/>
            <w:tcBorders>
              <w:top w:val="single" w:sz="4" w:space="0" w:color="D9D9D9"/>
              <w:left w:val="single" w:sz="4" w:space="0" w:color="D9D9D9"/>
              <w:bottom w:val="single" w:sz="4" w:space="0" w:color="D9D9D9"/>
              <w:right w:val="single" w:sz="4" w:space="0" w:color="D9D9D9"/>
            </w:tcBorders>
            <w:vAlign w:val="center"/>
          </w:tcPr>
          <w:p w14:paraId="770DFF2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w:t>
            </w:r>
          </w:p>
        </w:tc>
        <w:tc>
          <w:tcPr>
            <w:tcW w:w="1662" w:type="dxa"/>
            <w:tcBorders>
              <w:top w:val="single" w:sz="4" w:space="0" w:color="D9D9D9"/>
              <w:left w:val="single" w:sz="4" w:space="0" w:color="D9D9D9"/>
              <w:bottom w:val="single" w:sz="4" w:space="0" w:color="D9D9D9"/>
              <w:right w:val="single" w:sz="4" w:space="0" w:color="D9D9D9"/>
            </w:tcBorders>
            <w:vAlign w:val="center"/>
          </w:tcPr>
          <w:p w14:paraId="6F03907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12</w:t>
            </w:r>
          </w:p>
        </w:tc>
      </w:tr>
      <w:tr w:rsidR="007B027C" w:rsidRPr="00FA2FF9" w14:paraId="32454523" w14:textId="77777777">
        <w:trPr>
          <w:trHeight w:val="528"/>
        </w:trPr>
        <w:tc>
          <w:tcPr>
            <w:tcW w:w="1662" w:type="dxa"/>
            <w:tcBorders>
              <w:top w:val="single" w:sz="4" w:space="0" w:color="D9D9D9"/>
              <w:left w:val="single" w:sz="4" w:space="0" w:color="D9D9D9"/>
              <w:bottom w:val="single" w:sz="4" w:space="0" w:color="D9D9D9"/>
              <w:right w:val="single" w:sz="4" w:space="0" w:color="D9D9D9"/>
            </w:tcBorders>
            <w:vAlign w:val="center"/>
          </w:tcPr>
          <w:p w14:paraId="2FE60D1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Daily total</w:t>
            </w:r>
          </w:p>
        </w:tc>
        <w:tc>
          <w:tcPr>
            <w:tcW w:w="1662" w:type="dxa"/>
            <w:tcBorders>
              <w:top w:val="single" w:sz="4" w:space="0" w:color="D9D9D9"/>
              <w:left w:val="single" w:sz="4" w:space="0" w:color="D9D9D9"/>
              <w:bottom w:val="single" w:sz="4" w:space="0" w:color="D9D9D9"/>
              <w:right w:val="single" w:sz="4" w:space="0" w:color="D9D9D9"/>
            </w:tcBorders>
            <w:vAlign w:val="center"/>
          </w:tcPr>
          <w:p w14:paraId="2790B42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 distinct</w:t>
            </w:r>
          </w:p>
        </w:tc>
        <w:tc>
          <w:tcPr>
            <w:tcW w:w="1662" w:type="dxa"/>
            <w:tcBorders>
              <w:top w:val="single" w:sz="4" w:space="0" w:color="D9D9D9"/>
              <w:left w:val="single" w:sz="4" w:space="0" w:color="D9D9D9"/>
              <w:bottom w:val="single" w:sz="4" w:space="0" w:color="D9D9D9"/>
              <w:right w:val="single" w:sz="4" w:space="0" w:color="D9D9D9"/>
            </w:tcBorders>
            <w:vAlign w:val="center"/>
          </w:tcPr>
          <w:p w14:paraId="755AECC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6</w:t>
            </w:r>
          </w:p>
        </w:tc>
        <w:tc>
          <w:tcPr>
            <w:tcW w:w="1662" w:type="dxa"/>
            <w:tcBorders>
              <w:top w:val="single" w:sz="4" w:space="0" w:color="D9D9D9"/>
              <w:left w:val="single" w:sz="4" w:space="0" w:color="D9D9D9"/>
              <w:bottom w:val="single" w:sz="4" w:space="0" w:color="D9D9D9"/>
              <w:right w:val="single" w:sz="4" w:space="0" w:color="D9D9D9"/>
            </w:tcBorders>
            <w:vAlign w:val="center"/>
          </w:tcPr>
          <w:p w14:paraId="3C39FD6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Not additive</w:t>
            </w:r>
          </w:p>
        </w:tc>
        <w:tc>
          <w:tcPr>
            <w:tcW w:w="1662" w:type="dxa"/>
            <w:tcBorders>
              <w:top w:val="single" w:sz="4" w:space="0" w:color="D9D9D9"/>
              <w:left w:val="single" w:sz="4" w:space="0" w:color="D9D9D9"/>
              <w:bottom w:val="single" w:sz="4" w:space="0" w:color="D9D9D9"/>
              <w:right w:val="single" w:sz="4" w:space="0" w:color="D9D9D9"/>
            </w:tcBorders>
            <w:vAlign w:val="center"/>
          </w:tcPr>
          <w:p w14:paraId="17BC6A4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30</w:t>
            </w:r>
          </w:p>
        </w:tc>
      </w:tr>
    </w:tbl>
    <w:p w14:paraId="693266D6" w14:textId="77777777" w:rsidR="00B951B9" w:rsidRDefault="00B951B9">
      <w:pPr>
        <w:pStyle w:val="Heading1"/>
        <w:ind w:left="-5"/>
        <w:rPr>
          <w:rFonts w:ascii="Times New Roman" w:hAnsi="Times New Roman" w:cs="Times New Roman"/>
        </w:rPr>
      </w:pPr>
      <w:bookmarkStart w:id="36" w:name="_Toc61796"/>
    </w:p>
    <w:p w14:paraId="267A1D6B" w14:textId="325AD1B3"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3.11 </w:t>
      </w:r>
      <w:r w:rsidR="00B951B9" w:rsidRPr="00FA2FF9">
        <w:rPr>
          <w:rFonts w:ascii="Times New Roman" w:hAnsi="Times New Roman" w:cs="Times New Roman"/>
        </w:rPr>
        <w:t xml:space="preserve">Data Quality Rules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Audit Trail</w:t>
      </w:r>
      <w:bookmarkEnd w:id="36"/>
    </w:p>
    <w:p w14:paraId="35C7533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preparation audit should explain both what was retained and what was removed. The current summary records original rows, missing cells before conversion, cancellations removed, invalid rows removed and clean rows. These counters provide a useful overview, but they do not preserve the identity or exact exclusion reason of every rejected record.</w:t>
      </w:r>
    </w:p>
    <w:p w14:paraId="3AD0011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stronger audit would assign each input row a stable source position and record a reason code before filtering. For example, a row could fail date conversion, quantity validation or cancellation handling. Multiple conditions may apply simultaneously. The audit design should decide whether to retain all applicable reasons or use an explicit precedence rule for mutually exclusive counts.</w:t>
      </w:r>
    </w:p>
    <w:p w14:paraId="58C63A8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 before-and-after reconciliation should also distinguish missing cells before parsing from missing values created by parsing. The confirmed nonnumeric quantity defect demonstrates why these are different measurements. A source string can be </w:t>
      </w:r>
      <w:proofErr w:type="spellStart"/>
      <w:r w:rsidRPr="00FA2FF9">
        <w:rPr>
          <w:rFonts w:ascii="Times New Roman" w:hAnsi="Times New Roman" w:cs="Times New Roman"/>
        </w:rPr>
        <w:t>nonmissing</w:t>
      </w:r>
      <w:proofErr w:type="spellEnd"/>
      <w:r w:rsidRPr="00FA2FF9">
        <w:rPr>
          <w:rFonts w:ascii="Times New Roman" w:hAnsi="Times New Roman" w:cs="Times New Roman"/>
        </w:rPr>
        <w:t xml:space="preserve"> at import and become unusable only after numeric conversion.</w:t>
      </w:r>
    </w:p>
    <w:p w14:paraId="47C013D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Table 3.6 distinguishes existing counters from proposed additions. The additions are design recommendations rather than artefacts generated by the supplied pipeline. Implementing them would make future reports easier to reproduce and would help users understand why a changed dataset produces a different total.</w:t>
      </w:r>
    </w:p>
    <w:p w14:paraId="2EC65EA0"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3.6 Preparation audit fields</w:t>
      </w:r>
    </w:p>
    <w:tbl>
      <w:tblPr>
        <w:tblStyle w:val="TableGrid"/>
        <w:tblW w:w="8310" w:type="dxa"/>
        <w:tblInd w:w="-4" w:type="dxa"/>
        <w:tblCellMar>
          <w:left w:w="72" w:type="dxa"/>
          <w:right w:w="86" w:type="dxa"/>
        </w:tblCellMar>
        <w:tblLook w:val="04A0" w:firstRow="1" w:lastRow="0" w:firstColumn="1" w:lastColumn="0" w:noHBand="0" w:noVBand="1"/>
      </w:tblPr>
      <w:tblGrid>
        <w:gridCol w:w="2770"/>
        <w:gridCol w:w="2770"/>
        <w:gridCol w:w="2770"/>
      </w:tblGrid>
      <w:tr w:rsidR="007B027C" w:rsidRPr="00FA2FF9" w14:paraId="60F389FE" w14:textId="77777777">
        <w:trPr>
          <w:trHeight w:val="530"/>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0B28DE1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Field group</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9DCFA8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Current implementation</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D834B7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Recommended extension</w:t>
            </w:r>
          </w:p>
        </w:tc>
      </w:tr>
      <w:tr w:rsidR="007B027C" w:rsidRPr="00FA2FF9" w14:paraId="612E6003"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7A01CD1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Input counts</w:t>
            </w:r>
          </w:p>
        </w:tc>
        <w:tc>
          <w:tcPr>
            <w:tcW w:w="2770" w:type="dxa"/>
            <w:tcBorders>
              <w:top w:val="single" w:sz="4" w:space="0" w:color="D9D9D9"/>
              <w:left w:val="single" w:sz="4" w:space="0" w:color="D9D9D9"/>
              <w:bottom w:val="single" w:sz="4" w:space="0" w:color="D9D9D9"/>
              <w:right w:val="single" w:sz="4" w:space="0" w:color="D9D9D9"/>
            </w:tcBorders>
            <w:vAlign w:val="center"/>
          </w:tcPr>
          <w:p w14:paraId="3225897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Rows and missing cells</w:t>
            </w:r>
          </w:p>
        </w:tc>
        <w:tc>
          <w:tcPr>
            <w:tcW w:w="2770" w:type="dxa"/>
            <w:tcBorders>
              <w:top w:val="single" w:sz="4" w:space="0" w:color="D9D9D9"/>
              <w:left w:val="single" w:sz="4" w:space="0" w:color="D9D9D9"/>
              <w:bottom w:val="single" w:sz="4" w:space="0" w:color="D9D9D9"/>
              <w:right w:val="single" w:sz="4" w:space="0" w:color="D9D9D9"/>
            </w:tcBorders>
            <w:vAlign w:val="center"/>
          </w:tcPr>
          <w:p w14:paraId="6517E80E" w14:textId="77777777" w:rsidR="007B027C" w:rsidRPr="00FA2FF9" w:rsidRDefault="00000000">
            <w:pPr>
              <w:spacing w:after="0" w:line="259" w:lineRule="auto"/>
              <w:ind w:left="0" w:firstLine="0"/>
              <w:rPr>
                <w:rFonts w:ascii="Times New Roman" w:hAnsi="Times New Roman" w:cs="Times New Roman"/>
              </w:rPr>
            </w:pPr>
            <w:r w:rsidRPr="00FA2FF9">
              <w:rPr>
                <w:rFonts w:ascii="Times New Roman" w:hAnsi="Times New Roman" w:cs="Times New Roman"/>
              </w:rPr>
              <w:t>Input hash and file timestamp</w:t>
            </w:r>
          </w:p>
        </w:tc>
      </w:tr>
      <w:tr w:rsidR="007B027C" w:rsidRPr="00FA2FF9" w14:paraId="6DE834D6"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4B2647C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Conversions</w:t>
            </w:r>
          </w:p>
        </w:tc>
        <w:tc>
          <w:tcPr>
            <w:tcW w:w="2770" w:type="dxa"/>
            <w:tcBorders>
              <w:top w:val="single" w:sz="4" w:space="0" w:color="D9D9D9"/>
              <w:left w:val="single" w:sz="4" w:space="0" w:color="D9D9D9"/>
              <w:bottom w:val="single" w:sz="4" w:space="0" w:color="D9D9D9"/>
              <w:right w:val="single" w:sz="4" w:space="0" w:color="D9D9D9"/>
            </w:tcBorders>
            <w:vAlign w:val="center"/>
          </w:tcPr>
          <w:p w14:paraId="169B89D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 xml:space="preserve">Dates and </w:t>
            </w:r>
            <w:proofErr w:type="spellStart"/>
            <w:r w:rsidRPr="00FA2FF9">
              <w:rPr>
                <w:rFonts w:ascii="Times New Roman" w:hAnsi="Times New Roman" w:cs="Times New Roman"/>
              </w:rPr>
              <w:t>numerics</w:t>
            </w:r>
            <w:proofErr w:type="spellEnd"/>
            <w:r w:rsidRPr="00FA2FF9">
              <w:rPr>
                <w:rFonts w:ascii="Times New Roman" w:hAnsi="Times New Roman" w:cs="Times New Roman"/>
              </w:rPr>
              <w:t xml:space="preserve"> converted</w:t>
            </w:r>
          </w:p>
        </w:tc>
        <w:tc>
          <w:tcPr>
            <w:tcW w:w="2770" w:type="dxa"/>
            <w:tcBorders>
              <w:top w:val="single" w:sz="4" w:space="0" w:color="D9D9D9"/>
              <w:left w:val="single" w:sz="4" w:space="0" w:color="D9D9D9"/>
              <w:bottom w:val="single" w:sz="4" w:space="0" w:color="D9D9D9"/>
              <w:right w:val="single" w:sz="4" w:space="0" w:color="D9D9D9"/>
            </w:tcBorders>
            <w:vAlign w:val="center"/>
          </w:tcPr>
          <w:p w14:paraId="68039E9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Counts of new parsing failures</w:t>
            </w:r>
          </w:p>
        </w:tc>
      </w:tr>
      <w:tr w:rsidR="007B027C" w:rsidRPr="00FA2FF9" w14:paraId="472199AD"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003FED1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Exclusions</w:t>
            </w:r>
          </w:p>
        </w:tc>
        <w:tc>
          <w:tcPr>
            <w:tcW w:w="2770" w:type="dxa"/>
            <w:tcBorders>
              <w:top w:val="single" w:sz="4" w:space="0" w:color="D9D9D9"/>
              <w:left w:val="single" w:sz="4" w:space="0" w:color="D9D9D9"/>
              <w:bottom w:val="single" w:sz="4" w:space="0" w:color="D9D9D9"/>
              <w:right w:val="single" w:sz="4" w:space="0" w:color="D9D9D9"/>
            </w:tcBorders>
            <w:vAlign w:val="center"/>
          </w:tcPr>
          <w:p w14:paraId="2F77E5E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Two aggregate removal counters</w:t>
            </w:r>
          </w:p>
        </w:tc>
        <w:tc>
          <w:tcPr>
            <w:tcW w:w="2770" w:type="dxa"/>
            <w:tcBorders>
              <w:top w:val="single" w:sz="4" w:space="0" w:color="D9D9D9"/>
              <w:left w:val="single" w:sz="4" w:space="0" w:color="D9D9D9"/>
              <w:bottom w:val="single" w:sz="4" w:space="0" w:color="D9D9D9"/>
              <w:right w:val="single" w:sz="4" w:space="0" w:color="D9D9D9"/>
            </w:tcBorders>
            <w:vAlign w:val="center"/>
          </w:tcPr>
          <w:p w14:paraId="25BC62A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Row identifiers and reason codes</w:t>
            </w:r>
          </w:p>
        </w:tc>
      </w:tr>
      <w:tr w:rsidR="007B027C" w:rsidRPr="00FA2FF9" w14:paraId="31947A34"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6F11691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Reconciliation</w:t>
            </w:r>
          </w:p>
        </w:tc>
        <w:tc>
          <w:tcPr>
            <w:tcW w:w="2770" w:type="dxa"/>
            <w:tcBorders>
              <w:top w:val="single" w:sz="4" w:space="0" w:color="D9D9D9"/>
              <w:left w:val="single" w:sz="4" w:space="0" w:color="D9D9D9"/>
              <w:bottom w:val="single" w:sz="4" w:space="0" w:color="D9D9D9"/>
              <w:right w:val="single" w:sz="4" w:space="0" w:color="D9D9D9"/>
            </w:tcBorders>
            <w:vAlign w:val="center"/>
          </w:tcPr>
          <w:p w14:paraId="09F9C97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Clean row count and sales totals</w:t>
            </w:r>
          </w:p>
        </w:tc>
        <w:tc>
          <w:tcPr>
            <w:tcW w:w="2770" w:type="dxa"/>
            <w:tcBorders>
              <w:top w:val="single" w:sz="4" w:space="0" w:color="D9D9D9"/>
              <w:left w:val="single" w:sz="4" w:space="0" w:color="D9D9D9"/>
              <w:bottom w:val="single" w:sz="4" w:space="0" w:color="D9D9D9"/>
              <w:right w:val="single" w:sz="4" w:space="0" w:color="D9D9D9"/>
            </w:tcBorders>
            <w:vAlign w:val="center"/>
          </w:tcPr>
          <w:p w14:paraId="4EB2849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Explicit retained plus rejected balance</w:t>
            </w:r>
          </w:p>
        </w:tc>
      </w:tr>
    </w:tbl>
    <w:p w14:paraId="5DFA6B01" w14:textId="77777777" w:rsidR="00B951B9" w:rsidRDefault="00B951B9">
      <w:pPr>
        <w:pStyle w:val="Heading1"/>
        <w:ind w:left="-5"/>
        <w:rPr>
          <w:rFonts w:ascii="Times New Roman" w:hAnsi="Times New Roman" w:cs="Times New Roman"/>
        </w:rPr>
      </w:pPr>
      <w:bookmarkStart w:id="37" w:name="_Toc61797"/>
    </w:p>
    <w:p w14:paraId="5E2DEB42" w14:textId="77777777" w:rsidR="00B951B9" w:rsidRDefault="00B951B9">
      <w:pPr>
        <w:pStyle w:val="Heading1"/>
        <w:ind w:left="-5"/>
        <w:rPr>
          <w:rFonts w:ascii="Times New Roman" w:hAnsi="Times New Roman" w:cs="Times New Roman"/>
        </w:rPr>
      </w:pPr>
    </w:p>
    <w:p w14:paraId="2820FA54" w14:textId="27B077AE"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3.12</w:t>
      </w:r>
      <w:r w:rsidR="00B951B9" w:rsidRPr="00FA2FF9">
        <w:rPr>
          <w:rFonts w:ascii="Times New Roman" w:hAnsi="Times New Roman" w:cs="Times New Roman"/>
        </w:rPr>
        <w:t xml:space="preserve"> Module Contracts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Failure Boundaries</w:t>
      </w:r>
      <w:bookmarkEnd w:id="37"/>
    </w:p>
    <w:p w14:paraId="14302F6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Each module has an informal contract defined by its arguments and return values. </w:t>
      </w:r>
      <w:proofErr w:type="spellStart"/>
      <w:r w:rsidRPr="00FA2FF9">
        <w:rPr>
          <w:rFonts w:ascii="Times New Roman" w:hAnsi="Times New Roman" w:cs="Times New Roman"/>
        </w:rPr>
        <w:t>load_and_clean_data</w:t>
      </w:r>
      <w:proofErr w:type="spellEnd"/>
      <w:r w:rsidRPr="00FA2FF9">
        <w:rPr>
          <w:rFonts w:ascii="Times New Roman" w:hAnsi="Times New Roman" w:cs="Times New Roman"/>
        </w:rPr>
        <w:t xml:space="preserve"> returns a cleaned </w:t>
      </w:r>
      <w:proofErr w:type="spellStart"/>
      <w:r w:rsidRPr="00FA2FF9">
        <w:rPr>
          <w:rFonts w:ascii="Times New Roman" w:hAnsi="Times New Roman" w:cs="Times New Roman"/>
        </w:rPr>
        <w:t>DataFrame</w:t>
      </w:r>
      <w:proofErr w:type="spellEnd"/>
      <w:r w:rsidRPr="00FA2FF9">
        <w:rPr>
          <w:rFonts w:ascii="Times New Roman" w:hAnsi="Times New Roman" w:cs="Times New Roman"/>
        </w:rPr>
        <w:t xml:space="preserve"> and a summary dictionary. </w:t>
      </w:r>
      <w:proofErr w:type="spellStart"/>
      <w:r w:rsidRPr="00FA2FF9">
        <w:rPr>
          <w:rFonts w:ascii="Times New Roman" w:hAnsi="Times New Roman" w:cs="Times New Roman"/>
        </w:rPr>
        <w:t>create_daily_sales</w:t>
      </w:r>
      <w:proofErr w:type="spellEnd"/>
      <w:r w:rsidRPr="00FA2FF9">
        <w:rPr>
          <w:rFonts w:ascii="Times New Roman" w:hAnsi="Times New Roman" w:cs="Times New Roman"/>
        </w:rPr>
        <w:t xml:space="preserve"> returns one row per calendar day. </w:t>
      </w:r>
      <w:proofErr w:type="spellStart"/>
      <w:r w:rsidRPr="00FA2FF9">
        <w:rPr>
          <w:rFonts w:ascii="Times New Roman" w:hAnsi="Times New Roman" w:cs="Times New Roman"/>
        </w:rPr>
        <w:t>create_eda_outputs</w:t>
      </w:r>
      <w:proofErr w:type="spellEnd"/>
      <w:r w:rsidRPr="00FA2FF9">
        <w:rPr>
          <w:rFonts w:ascii="Times New Roman" w:hAnsi="Times New Roman" w:cs="Times New Roman"/>
        </w:rPr>
        <w:t xml:space="preserve"> returns descriptive totals while saving image files. These return values and side effects are both part of the workflow.</w:t>
      </w:r>
    </w:p>
    <w:p w14:paraId="17972F7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forecasting module expects a regular numeric series with adequate history. Its comparison function returns two mappings: method names to prediction series and method names to metric dictionaries. The evaluation module transforms the metric mapping into a sorted table. The controller relies on a nonempty table when reading the first </w:t>
      </w:r>
      <w:proofErr w:type="gramStart"/>
      <w:r w:rsidRPr="00FA2FF9">
        <w:rPr>
          <w:rFonts w:ascii="Times New Roman" w:hAnsi="Times New Roman" w:cs="Times New Roman"/>
        </w:rPr>
        <w:t>model</w:t>
      </w:r>
      <w:proofErr w:type="gramEnd"/>
      <w:r w:rsidRPr="00FA2FF9">
        <w:rPr>
          <w:rFonts w:ascii="Times New Roman" w:hAnsi="Times New Roman" w:cs="Times New Roman"/>
        </w:rPr>
        <w:t xml:space="preserve"> name.</w:t>
      </w:r>
    </w:p>
    <w:p w14:paraId="1E042EF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Failure handling crosses these boundaries unevenly. Input existence and required columns are checked early, individual candidate failures are caught in comparison, and the controller catches a final exception only to print a message and re-raise it. Diagnostic failures before comparison can therefore stop all later stages.</w:t>
      </w:r>
    </w:p>
    <w:p w14:paraId="218B5C1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 future contract should specify empty-input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accepted </w:t>
      </w:r>
      <w:proofErr w:type="spellStart"/>
      <w:r w:rsidRPr="00FA2FF9">
        <w:rPr>
          <w:rFonts w:ascii="Times New Roman" w:hAnsi="Times New Roman" w:cs="Times New Roman"/>
        </w:rPr>
        <w:t>dtypes</w:t>
      </w:r>
      <w:proofErr w:type="spellEnd"/>
      <w:r w:rsidRPr="00FA2FF9">
        <w:rPr>
          <w:rFonts w:ascii="Times New Roman" w:hAnsi="Times New Roman" w:cs="Times New Roman"/>
        </w:rPr>
        <w:t xml:space="preserve">, required index order, finite-value requirements and minimum history. It should also distinguish a candidate failure from a pipeline failure. These definitions would support tests that verify meaningful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at module boundaries instead of only checking that a particular function name exists. The present source is small enough to inspect directly, making this a practical maintenance improvement.</w:t>
      </w:r>
    </w:p>
    <w:p w14:paraId="7A583FA2" w14:textId="0837FC70" w:rsidR="007B027C" w:rsidRPr="00FA2FF9" w:rsidRDefault="00000000">
      <w:pPr>
        <w:pStyle w:val="Heading1"/>
        <w:ind w:left="-5"/>
        <w:rPr>
          <w:rFonts w:ascii="Times New Roman" w:hAnsi="Times New Roman" w:cs="Times New Roman"/>
        </w:rPr>
      </w:pPr>
      <w:bookmarkStart w:id="38" w:name="_Toc61798"/>
      <w:r w:rsidRPr="00FA2FF9">
        <w:rPr>
          <w:rFonts w:ascii="Times New Roman" w:hAnsi="Times New Roman" w:cs="Times New Roman"/>
        </w:rPr>
        <w:t xml:space="preserve">3.13 </w:t>
      </w:r>
      <w:r w:rsidR="00B951B9" w:rsidRPr="00FA2FF9">
        <w:rPr>
          <w:rFonts w:ascii="Times New Roman" w:hAnsi="Times New Roman" w:cs="Times New Roman"/>
        </w:rPr>
        <w:t xml:space="preserve">Requirements Traceability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Review Procedure</w:t>
      </w:r>
      <w:bookmarkEnd w:id="38"/>
    </w:p>
    <w:p w14:paraId="268E17E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Requirements traceability connects a user-facing capability with a source location and a verification step. It prevents a feature described in a project proposal from being mistaken for a completed implementation. In this project, the clearest evidence comes from the executed pipeline, exported files and focused function checks.</w:t>
      </w:r>
    </w:p>
    <w:p w14:paraId="34388C2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matrix in Table 3.7 complements the functional requirements table by identifying how each capability can be reviewed. A source inspection can establish that a tab is declared, while a live acceptance session is needed to establish that its interactive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works in the intended environment. These are different levels of evidence.</w:t>
      </w:r>
    </w:p>
    <w:p w14:paraId="7864AE3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During review, the examiner can start from an output and work backwards. A forecast row should be linked to the input endpoint, chosen model and comparison table. A daily total should be linked to retained transaction values. An error message should be linked to an invalid-input </w:t>
      </w:r>
      <w:r w:rsidRPr="00FA2FF9">
        <w:rPr>
          <w:rFonts w:ascii="Times New Roman" w:hAnsi="Times New Roman" w:cs="Times New Roman"/>
        </w:rPr>
        <w:lastRenderedPageBreak/>
        <w:t>check. This makes the demonstration concrete and reduces reliance on unsupported verbal claims.</w:t>
      </w:r>
    </w:p>
    <w:p w14:paraId="497B96B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matrix is also useful after changes. If the quantity target or cancellation rules are modified, the affected checks and report sections can be identified immediately. A traceable maintenance process makes the document and code easier to keep consistent across later project revisions.</w:t>
      </w:r>
    </w:p>
    <w:p w14:paraId="2550FF1C"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3.7 Requirement verification matrix</w:t>
      </w:r>
    </w:p>
    <w:tbl>
      <w:tblPr>
        <w:tblStyle w:val="TableGrid"/>
        <w:tblW w:w="8310" w:type="dxa"/>
        <w:tblInd w:w="-4" w:type="dxa"/>
        <w:tblCellMar>
          <w:left w:w="72" w:type="dxa"/>
          <w:right w:w="115" w:type="dxa"/>
        </w:tblCellMar>
        <w:tblLook w:val="04A0" w:firstRow="1" w:lastRow="0" w:firstColumn="1" w:lastColumn="0" w:noHBand="0" w:noVBand="1"/>
      </w:tblPr>
      <w:tblGrid>
        <w:gridCol w:w="2770"/>
        <w:gridCol w:w="2770"/>
        <w:gridCol w:w="2770"/>
      </w:tblGrid>
      <w:tr w:rsidR="007B027C" w:rsidRPr="00FA2FF9" w14:paraId="3BAC5072" w14:textId="77777777">
        <w:trPr>
          <w:trHeight w:val="528"/>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F57A3D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Capability</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0358B0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Review evidence</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1238B8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Relevant report section</w:t>
            </w:r>
          </w:p>
        </w:tc>
      </w:tr>
      <w:tr w:rsidR="007B027C" w:rsidRPr="00FA2FF9" w14:paraId="1783D01D" w14:textId="77777777">
        <w:trPr>
          <w:trHeight w:val="910"/>
        </w:trPr>
        <w:tc>
          <w:tcPr>
            <w:tcW w:w="2770" w:type="dxa"/>
            <w:tcBorders>
              <w:top w:val="single" w:sz="4" w:space="0" w:color="D9D9D9"/>
              <w:left w:val="single" w:sz="4" w:space="0" w:color="D9D9D9"/>
              <w:bottom w:val="single" w:sz="4" w:space="0" w:color="D9D9D9"/>
              <w:right w:val="single" w:sz="4" w:space="0" w:color="D9D9D9"/>
            </w:tcBorders>
            <w:vAlign w:val="center"/>
          </w:tcPr>
          <w:p w14:paraId="5C970B2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Prepare valid sales</w:t>
            </w:r>
          </w:p>
        </w:tc>
        <w:tc>
          <w:tcPr>
            <w:tcW w:w="2770" w:type="dxa"/>
            <w:tcBorders>
              <w:top w:val="single" w:sz="4" w:space="0" w:color="D9D9D9"/>
              <w:left w:val="single" w:sz="4" w:space="0" w:color="D9D9D9"/>
              <w:bottom w:val="single" w:sz="4" w:space="0" w:color="D9D9D9"/>
              <w:right w:val="single" w:sz="4" w:space="0" w:color="D9D9D9"/>
            </w:tcBorders>
            <w:vAlign w:val="center"/>
          </w:tcPr>
          <w:p w14:paraId="29943DB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Cleaning fixtures and reconciliation</w:t>
            </w:r>
          </w:p>
        </w:tc>
        <w:tc>
          <w:tcPr>
            <w:tcW w:w="2770" w:type="dxa"/>
            <w:tcBorders>
              <w:top w:val="single" w:sz="4" w:space="0" w:color="D9D9D9"/>
              <w:left w:val="single" w:sz="4" w:space="0" w:color="D9D9D9"/>
              <w:bottom w:val="single" w:sz="4" w:space="0" w:color="D9D9D9"/>
              <w:right w:val="single" w:sz="4" w:space="0" w:color="D9D9D9"/>
            </w:tcBorders>
            <w:vAlign w:val="center"/>
          </w:tcPr>
          <w:p w14:paraId="3710B88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4.2 to 4.4 and 5.2</w:t>
            </w:r>
          </w:p>
        </w:tc>
      </w:tr>
      <w:tr w:rsidR="007B027C" w:rsidRPr="00FA2FF9" w14:paraId="33549383"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36D39D6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Handle malformed input</w:t>
            </w:r>
          </w:p>
        </w:tc>
        <w:tc>
          <w:tcPr>
            <w:tcW w:w="2770" w:type="dxa"/>
            <w:tcBorders>
              <w:top w:val="single" w:sz="4" w:space="0" w:color="D9D9D9"/>
              <w:left w:val="single" w:sz="4" w:space="0" w:color="D9D9D9"/>
              <w:bottom w:val="single" w:sz="4" w:space="0" w:color="D9D9D9"/>
              <w:right w:val="single" w:sz="4" w:space="0" w:color="D9D9D9"/>
            </w:tcBorders>
            <w:vAlign w:val="center"/>
          </w:tcPr>
          <w:p w14:paraId="6F4B8E4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Passed and failed boundary checks</w:t>
            </w:r>
          </w:p>
        </w:tc>
        <w:tc>
          <w:tcPr>
            <w:tcW w:w="2770" w:type="dxa"/>
            <w:tcBorders>
              <w:top w:val="single" w:sz="4" w:space="0" w:color="D9D9D9"/>
              <w:left w:val="single" w:sz="4" w:space="0" w:color="D9D9D9"/>
              <w:bottom w:val="single" w:sz="4" w:space="0" w:color="D9D9D9"/>
              <w:right w:val="single" w:sz="4" w:space="0" w:color="D9D9D9"/>
            </w:tcBorders>
            <w:vAlign w:val="center"/>
          </w:tcPr>
          <w:p w14:paraId="409F1E2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5.2 and 5.3</w:t>
            </w:r>
          </w:p>
        </w:tc>
      </w:tr>
      <w:tr w:rsidR="007B027C" w:rsidRPr="00FA2FF9" w14:paraId="351ABC31"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4EABDE2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Compare methods</w:t>
            </w:r>
          </w:p>
        </w:tc>
        <w:tc>
          <w:tcPr>
            <w:tcW w:w="2770" w:type="dxa"/>
            <w:tcBorders>
              <w:top w:val="single" w:sz="4" w:space="0" w:color="D9D9D9"/>
              <w:left w:val="single" w:sz="4" w:space="0" w:color="D9D9D9"/>
              <w:bottom w:val="single" w:sz="4" w:space="0" w:color="D9D9D9"/>
              <w:right w:val="single" w:sz="4" w:space="0" w:color="D9D9D9"/>
            </w:tcBorders>
            <w:vAlign w:val="center"/>
          </w:tcPr>
          <w:p w14:paraId="32768F0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Generated metric table</w:t>
            </w:r>
          </w:p>
        </w:tc>
        <w:tc>
          <w:tcPr>
            <w:tcW w:w="2770" w:type="dxa"/>
            <w:tcBorders>
              <w:top w:val="single" w:sz="4" w:space="0" w:color="D9D9D9"/>
              <w:left w:val="single" w:sz="4" w:space="0" w:color="D9D9D9"/>
              <w:bottom w:val="single" w:sz="4" w:space="0" w:color="D9D9D9"/>
              <w:right w:val="single" w:sz="4" w:space="0" w:color="D9D9D9"/>
            </w:tcBorders>
            <w:vAlign w:val="center"/>
          </w:tcPr>
          <w:p w14:paraId="0958F77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4.7 4.8 and 6.6</w:t>
            </w:r>
          </w:p>
        </w:tc>
      </w:tr>
      <w:tr w:rsidR="007B027C" w:rsidRPr="00FA2FF9" w14:paraId="776C31CF"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5DB2787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Produce future dates</w:t>
            </w:r>
          </w:p>
        </w:tc>
        <w:tc>
          <w:tcPr>
            <w:tcW w:w="2770" w:type="dxa"/>
            <w:tcBorders>
              <w:top w:val="single" w:sz="4" w:space="0" w:color="D9D9D9"/>
              <w:left w:val="single" w:sz="4" w:space="0" w:color="D9D9D9"/>
              <w:bottom w:val="single" w:sz="4" w:space="0" w:color="D9D9D9"/>
              <w:right w:val="single" w:sz="4" w:space="0" w:color="D9D9D9"/>
            </w:tcBorders>
            <w:vAlign w:val="center"/>
          </w:tcPr>
          <w:p w14:paraId="22C4772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Forecast file structure audit</w:t>
            </w:r>
          </w:p>
        </w:tc>
        <w:tc>
          <w:tcPr>
            <w:tcW w:w="2770" w:type="dxa"/>
            <w:tcBorders>
              <w:top w:val="single" w:sz="4" w:space="0" w:color="D9D9D9"/>
              <w:left w:val="single" w:sz="4" w:space="0" w:color="D9D9D9"/>
              <w:bottom w:val="single" w:sz="4" w:space="0" w:color="D9D9D9"/>
              <w:right w:val="single" w:sz="4" w:space="0" w:color="D9D9D9"/>
            </w:tcBorders>
            <w:vAlign w:val="center"/>
          </w:tcPr>
          <w:p w14:paraId="661CBC2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4.9 and 6.9</w:t>
            </w:r>
          </w:p>
        </w:tc>
      </w:tr>
      <w:tr w:rsidR="007B027C" w:rsidRPr="00FA2FF9" w14:paraId="55AD4FF2"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0CBFD12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Present results</w:t>
            </w:r>
          </w:p>
        </w:tc>
        <w:tc>
          <w:tcPr>
            <w:tcW w:w="2770" w:type="dxa"/>
            <w:tcBorders>
              <w:top w:val="single" w:sz="4" w:space="0" w:color="D9D9D9"/>
              <w:left w:val="single" w:sz="4" w:space="0" w:color="D9D9D9"/>
              <w:bottom w:val="single" w:sz="4" w:space="0" w:color="D9D9D9"/>
              <w:right w:val="single" w:sz="4" w:space="0" w:color="D9D9D9"/>
            </w:tcBorders>
            <w:vAlign w:val="center"/>
          </w:tcPr>
          <w:p w14:paraId="35C6AD7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Dashboard source and pending UI checks</w:t>
            </w:r>
          </w:p>
        </w:tc>
        <w:tc>
          <w:tcPr>
            <w:tcW w:w="2770" w:type="dxa"/>
            <w:tcBorders>
              <w:top w:val="single" w:sz="4" w:space="0" w:color="D9D9D9"/>
              <w:left w:val="single" w:sz="4" w:space="0" w:color="D9D9D9"/>
              <w:bottom w:val="single" w:sz="4" w:space="0" w:color="D9D9D9"/>
              <w:right w:val="single" w:sz="4" w:space="0" w:color="D9D9D9"/>
            </w:tcBorders>
            <w:vAlign w:val="center"/>
          </w:tcPr>
          <w:p w14:paraId="21F8825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4.10 and 5.6</w:t>
            </w:r>
          </w:p>
        </w:tc>
      </w:tr>
    </w:tbl>
    <w:p w14:paraId="2212665B" w14:textId="77777777" w:rsidR="00B951B9" w:rsidRDefault="00B951B9">
      <w:pPr>
        <w:pStyle w:val="Heading1"/>
        <w:spacing w:after="361"/>
        <w:ind w:left="324" w:right="326"/>
        <w:jc w:val="center"/>
        <w:rPr>
          <w:rFonts w:ascii="Times New Roman" w:hAnsi="Times New Roman" w:cs="Times New Roman"/>
          <w:sz w:val="30"/>
        </w:rPr>
      </w:pPr>
      <w:bookmarkStart w:id="39" w:name="_Toc61799"/>
    </w:p>
    <w:p w14:paraId="74E0D8EB" w14:textId="66DC0756" w:rsidR="007B027C" w:rsidRPr="00FA2FF9" w:rsidRDefault="00000000">
      <w:pPr>
        <w:pStyle w:val="Heading1"/>
        <w:spacing w:after="361"/>
        <w:ind w:left="324" w:right="326"/>
        <w:jc w:val="center"/>
        <w:rPr>
          <w:rFonts w:ascii="Times New Roman" w:hAnsi="Times New Roman" w:cs="Times New Roman"/>
        </w:rPr>
      </w:pPr>
      <w:r w:rsidRPr="00FA2FF9">
        <w:rPr>
          <w:rFonts w:ascii="Times New Roman" w:hAnsi="Times New Roman" w:cs="Times New Roman"/>
          <w:sz w:val="30"/>
        </w:rPr>
        <w:t>CHAPTER 4 IMPLEMENTATION</w:t>
      </w:r>
      <w:bookmarkEnd w:id="39"/>
    </w:p>
    <w:p w14:paraId="70EE9FB0" w14:textId="69DA093A" w:rsidR="007B027C" w:rsidRPr="00FA2FF9" w:rsidRDefault="00000000">
      <w:pPr>
        <w:pStyle w:val="Heading1"/>
        <w:ind w:left="-5"/>
        <w:rPr>
          <w:rFonts w:ascii="Times New Roman" w:hAnsi="Times New Roman" w:cs="Times New Roman"/>
        </w:rPr>
      </w:pPr>
      <w:bookmarkStart w:id="40" w:name="_Toc61800"/>
      <w:r w:rsidRPr="00FA2FF9">
        <w:rPr>
          <w:rFonts w:ascii="Times New Roman" w:hAnsi="Times New Roman" w:cs="Times New Roman"/>
        </w:rPr>
        <w:t xml:space="preserve">4.1 </w:t>
      </w:r>
      <w:r w:rsidR="00B951B9" w:rsidRPr="00FA2FF9">
        <w:rPr>
          <w:rFonts w:ascii="Times New Roman" w:hAnsi="Times New Roman" w:cs="Times New Roman"/>
        </w:rPr>
        <w:t xml:space="preserve">Project Structure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Execution Environment</w:t>
      </w:r>
      <w:bookmarkEnd w:id="40"/>
    </w:p>
    <w:p w14:paraId="0D71079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source package separates execution, analysis and presentation. main.py is the pipeline entry point and app.py is the dashboard entry point. The </w:t>
      </w:r>
      <w:proofErr w:type="spellStart"/>
      <w:r w:rsidRPr="00FA2FF9">
        <w:rPr>
          <w:rFonts w:ascii="Times New Roman" w:hAnsi="Times New Roman" w:cs="Times New Roman"/>
        </w:rPr>
        <w:t>src</w:t>
      </w:r>
      <w:proofErr w:type="spellEnd"/>
      <w:r w:rsidRPr="00FA2FF9">
        <w:rPr>
          <w:rFonts w:ascii="Times New Roman" w:hAnsi="Times New Roman" w:cs="Times New Roman"/>
        </w:rPr>
        <w:t xml:space="preserve"> directory contains data_preprocessing.py, eda.py, evaluation.py and forecasting.py. The data directory contains the sample generator and input documentation. The outputs directory contains generated data products and figures.</w:t>
      </w:r>
    </w:p>
    <w:p w14:paraId="443C1D6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report run used Python 3.12 with Pandas 3.1.0, NumPy 2.5.4, Matplotlib 3.11.2, SciPy 1.18.1, </w:t>
      </w:r>
      <w:proofErr w:type="spellStart"/>
      <w:r w:rsidRPr="00FA2FF9">
        <w:rPr>
          <w:rFonts w:ascii="Times New Roman" w:hAnsi="Times New Roman" w:cs="Times New Roman"/>
        </w:rPr>
        <w:t>statsmodels</w:t>
      </w:r>
      <w:proofErr w:type="spellEnd"/>
      <w:r w:rsidRPr="00FA2FF9">
        <w:rPr>
          <w:rFonts w:ascii="Times New Roman" w:hAnsi="Times New Roman" w:cs="Times New Roman"/>
        </w:rPr>
        <w:t xml:space="preserve"> 0.15.0 and scikit-learn 1.9.1. These packages were used to execute the original analysis pipeline without changing its model code. The dashboard was reviewed from source; interactive UI acceptance was not performed.</w:t>
      </w:r>
    </w:p>
    <w:p w14:paraId="5141603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supplied requirements file specifies lower bounds such as Pandas 2.0 and </w:t>
      </w:r>
      <w:proofErr w:type="spellStart"/>
      <w:r w:rsidRPr="00FA2FF9">
        <w:rPr>
          <w:rFonts w:ascii="Times New Roman" w:hAnsi="Times New Roman" w:cs="Times New Roman"/>
        </w:rPr>
        <w:t>statsmodels</w:t>
      </w:r>
      <w:proofErr w:type="spellEnd"/>
      <w:r w:rsidRPr="00FA2FF9">
        <w:rPr>
          <w:rFonts w:ascii="Times New Roman" w:hAnsi="Times New Roman" w:cs="Times New Roman"/>
        </w:rPr>
        <w:t xml:space="preserve"> 0.14. It does not fix exact versions. The observed results belong to the recorded environment and sample input. Repeating the analysis with another compatible environment may produce small numerical differences, particularly for numerical </w:t>
      </w:r>
      <w:proofErr w:type="spellStart"/>
      <w:r w:rsidRPr="00FA2FF9">
        <w:rPr>
          <w:rFonts w:ascii="Times New Roman" w:hAnsi="Times New Roman" w:cs="Times New Roman"/>
        </w:rPr>
        <w:t>optimisation</w:t>
      </w:r>
      <w:proofErr w:type="spellEnd"/>
      <w:r w:rsidRPr="00FA2FF9">
        <w:rPr>
          <w:rFonts w:ascii="Times New Roman" w:hAnsi="Times New Roman" w:cs="Times New Roman"/>
        </w:rPr>
        <w:t>.</w:t>
      </w:r>
    </w:p>
    <w:p w14:paraId="54162A9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 xml:space="preserve">A practical reproduction procedure creates a virtual environment, installs requirements, runs main.py from the project root and starts </w:t>
      </w:r>
      <w:proofErr w:type="spellStart"/>
      <w:r w:rsidRPr="00FA2FF9">
        <w:rPr>
          <w:rFonts w:ascii="Times New Roman" w:hAnsi="Times New Roman" w:cs="Times New Roman"/>
        </w:rPr>
        <w:t>Streamlit</w:t>
      </w:r>
      <w:proofErr w:type="spellEnd"/>
      <w:r w:rsidRPr="00FA2FF9">
        <w:rPr>
          <w:rFonts w:ascii="Times New Roman" w:hAnsi="Times New Roman" w:cs="Times New Roman"/>
        </w:rPr>
        <w:t>. Running from the root is important because main.py writes relative output paths. app.py resolves files relative to its own location. Executing the pipeline from another working directory can therefore create outputs somewhere the dashboard does not read. The appendix supplies commands and a verification checklist.</w:t>
      </w:r>
    </w:p>
    <w:p w14:paraId="716C3380" w14:textId="77777777" w:rsidR="007B027C" w:rsidRPr="00FA2FF9" w:rsidRDefault="00000000">
      <w:pPr>
        <w:spacing w:after="3" w:line="259" w:lineRule="auto"/>
        <w:ind w:left="322" w:right="326"/>
        <w:jc w:val="center"/>
        <w:rPr>
          <w:rFonts w:ascii="Times New Roman" w:hAnsi="Times New Roman" w:cs="Times New Roman"/>
        </w:rPr>
      </w:pPr>
      <w:r w:rsidRPr="00FA2FF9">
        <w:rPr>
          <w:rFonts w:ascii="Times New Roman" w:hAnsi="Times New Roman" w:cs="Times New Roman"/>
        </w:rPr>
        <w:t>Table 4.1 Modules and responsibilities</w:t>
      </w:r>
    </w:p>
    <w:tbl>
      <w:tblPr>
        <w:tblStyle w:val="TableGrid"/>
        <w:tblW w:w="8308" w:type="dxa"/>
        <w:tblInd w:w="-2" w:type="dxa"/>
        <w:tblCellMar>
          <w:left w:w="71" w:type="dxa"/>
          <w:right w:w="115" w:type="dxa"/>
        </w:tblCellMar>
        <w:tblLook w:val="04A0" w:firstRow="1" w:lastRow="0" w:firstColumn="1" w:lastColumn="0" w:noHBand="0" w:noVBand="1"/>
      </w:tblPr>
      <w:tblGrid>
        <w:gridCol w:w="4154"/>
        <w:gridCol w:w="4154"/>
      </w:tblGrid>
      <w:tr w:rsidR="007B027C" w:rsidRPr="00FA2FF9" w14:paraId="489F37AF" w14:textId="77777777">
        <w:trPr>
          <w:trHeight w:val="529"/>
        </w:trPr>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F00972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Module</w:t>
            </w:r>
          </w:p>
        </w:tc>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4B2C0E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Responsibility</w:t>
            </w:r>
          </w:p>
        </w:tc>
      </w:tr>
      <w:tr w:rsidR="007B027C" w:rsidRPr="00FA2FF9" w14:paraId="2E729230"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1F27FF4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main.py</w:t>
            </w:r>
          </w:p>
        </w:tc>
        <w:tc>
          <w:tcPr>
            <w:tcW w:w="4154" w:type="dxa"/>
            <w:tcBorders>
              <w:top w:val="single" w:sz="4" w:space="0" w:color="D9D9D9"/>
              <w:left w:val="single" w:sz="4" w:space="0" w:color="D9D9D9"/>
              <w:bottom w:val="single" w:sz="4" w:space="0" w:color="D9D9D9"/>
              <w:right w:val="single" w:sz="4" w:space="0" w:color="D9D9D9"/>
            </w:tcBorders>
            <w:vAlign w:val="center"/>
          </w:tcPr>
          <w:p w14:paraId="5C79244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Orchestrate complete analysis</w:t>
            </w:r>
          </w:p>
        </w:tc>
      </w:tr>
      <w:tr w:rsidR="007B027C" w:rsidRPr="00FA2FF9" w14:paraId="35625A1D"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7C5F0AB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data_preprocessing.py</w:t>
            </w:r>
          </w:p>
        </w:tc>
        <w:tc>
          <w:tcPr>
            <w:tcW w:w="4154" w:type="dxa"/>
            <w:tcBorders>
              <w:top w:val="single" w:sz="4" w:space="0" w:color="D9D9D9"/>
              <w:left w:val="single" w:sz="4" w:space="0" w:color="D9D9D9"/>
              <w:bottom w:val="single" w:sz="4" w:space="0" w:color="D9D9D9"/>
              <w:right w:val="single" w:sz="4" w:space="0" w:color="D9D9D9"/>
            </w:tcBorders>
            <w:vAlign w:val="center"/>
          </w:tcPr>
          <w:p w14:paraId="652AC8B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Load clean aggregate and save</w:t>
            </w:r>
          </w:p>
        </w:tc>
      </w:tr>
      <w:tr w:rsidR="007B027C" w:rsidRPr="00FA2FF9" w14:paraId="753E4220"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1927D14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eda.py</w:t>
            </w:r>
          </w:p>
        </w:tc>
        <w:tc>
          <w:tcPr>
            <w:tcW w:w="4154" w:type="dxa"/>
            <w:tcBorders>
              <w:top w:val="single" w:sz="4" w:space="0" w:color="D9D9D9"/>
              <w:left w:val="single" w:sz="4" w:space="0" w:color="D9D9D9"/>
              <w:bottom w:val="single" w:sz="4" w:space="0" w:color="D9D9D9"/>
              <w:right w:val="single" w:sz="4" w:space="0" w:color="D9D9D9"/>
            </w:tcBorders>
            <w:vAlign w:val="center"/>
          </w:tcPr>
          <w:p w14:paraId="2794098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Generate descriptive figures and totals</w:t>
            </w:r>
          </w:p>
        </w:tc>
      </w:tr>
      <w:tr w:rsidR="007B027C" w:rsidRPr="00FA2FF9" w14:paraId="6E671CAE"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707BCDC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forecasting.py</w:t>
            </w:r>
          </w:p>
        </w:tc>
        <w:tc>
          <w:tcPr>
            <w:tcW w:w="4154" w:type="dxa"/>
            <w:tcBorders>
              <w:top w:val="single" w:sz="4" w:space="0" w:color="D9D9D9"/>
              <w:left w:val="single" w:sz="4" w:space="0" w:color="D9D9D9"/>
              <w:bottom w:val="single" w:sz="4" w:space="0" w:color="D9D9D9"/>
              <w:right w:val="single" w:sz="4" w:space="0" w:color="D9D9D9"/>
            </w:tcBorders>
            <w:vAlign w:val="center"/>
          </w:tcPr>
          <w:p w14:paraId="5891DA0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Split fit compare and forecast</w:t>
            </w:r>
          </w:p>
        </w:tc>
      </w:tr>
      <w:tr w:rsidR="007B027C" w:rsidRPr="00FA2FF9" w14:paraId="3396A5ED"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04C4380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evaluation.py</w:t>
            </w:r>
          </w:p>
        </w:tc>
        <w:tc>
          <w:tcPr>
            <w:tcW w:w="4154" w:type="dxa"/>
            <w:tcBorders>
              <w:top w:val="single" w:sz="4" w:space="0" w:color="D9D9D9"/>
              <w:left w:val="single" w:sz="4" w:space="0" w:color="D9D9D9"/>
              <w:bottom w:val="single" w:sz="4" w:space="0" w:color="D9D9D9"/>
              <w:right w:val="single" w:sz="4" w:space="0" w:color="D9D9D9"/>
            </w:tcBorders>
            <w:vAlign w:val="center"/>
          </w:tcPr>
          <w:p w14:paraId="76A503F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Calculate and rank error metrics</w:t>
            </w:r>
          </w:p>
        </w:tc>
      </w:tr>
      <w:tr w:rsidR="007B027C" w:rsidRPr="00FA2FF9" w14:paraId="46A9762E"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356844B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app.py</w:t>
            </w:r>
          </w:p>
        </w:tc>
        <w:tc>
          <w:tcPr>
            <w:tcW w:w="4154" w:type="dxa"/>
            <w:tcBorders>
              <w:top w:val="single" w:sz="4" w:space="0" w:color="D9D9D9"/>
              <w:left w:val="single" w:sz="4" w:space="0" w:color="D9D9D9"/>
              <w:bottom w:val="single" w:sz="4" w:space="0" w:color="D9D9D9"/>
              <w:right w:val="single" w:sz="4" w:space="0" w:color="D9D9D9"/>
            </w:tcBorders>
            <w:vAlign w:val="center"/>
          </w:tcPr>
          <w:p w14:paraId="7C22307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Read outputs and render dashboard</w:t>
            </w:r>
          </w:p>
        </w:tc>
      </w:tr>
    </w:tbl>
    <w:p w14:paraId="755135E5" w14:textId="77777777" w:rsidR="00B951B9" w:rsidRDefault="00B951B9">
      <w:pPr>
        <w:pStyle w:val="Heading1"/>
        <w:ind w:left="-5"/>
        <w:rPr>
          <w:rFonts w:ascii="Times New Roman" w:hAnsi="Times New Roman" w:cs="Times New Roman"/>
        </w:rPr>
      </w:pPr>
      <w:bookmarkStart w:id="41" w:name="_Toc61801"/>
    </w:p>
    <w:p w14:paraId="6E27AAC9" w14:textId="24CDE98B"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4.2 </w:t>
      </w:r>
      <w:r w:rsidR="00B951B9" w:rsidRPr="00FA2FF9">
        <w:rPr>
          <w:rFonts w:ascii="Times New Roman" w:hAnsi="Times New Roman" w:cs="Times New Roman"/>
        </w:rPr>
        <w:t xml:space="preserve">Input Loading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Schema Checks</w:t>
      </w:r>
      <w:bookmarkEnd w:id="41"/>
    </w:p>
    <w:p w14:paraId="02CFC654" w14:textId="77777777" w:rsidR="007B027C" w:rsidRPr="00FA2FF9" w:rsidRDefault="00000000">
      <w:pPr>
        <w:ind w:left="-5" w:right="14"/>
        <w:rPr>
          <w:rFonts w:ascii="Times New Roman" w:hAnsi="Times New Roman" w:cs="Times New Roman"/>
        </w:rPr>
      </w:pPr>
      <w:proofErr w:type="spellStart"/>
      <w:r w:rsidRPr="00FA2FF9">
        <w:rPr>
          <w:rFonts w:ascii="Times New Roman" w:hAnsi="Times New Roman" w:cs="Times New Roman"/>
        </w:rPr>
        <w:t>load_and_clean_data</w:t>
      </w:r>
      <w:proofErr w:type="spellEnd"/>
      <w:r w:rsidRPr="00FA2FF9">
        <w:rPr>
          <w:rFonts w:ascii="Times New Roman" w:hAnsi="Times New Roman" w:cs="Times New Roman"/>
        </w:rPr>
        <w:t xml:space="preserve"> first constructs a filesystem path and checks that it exists. If the path is missing, it raises </w:t>
      </w:r>
      <w:proofErr w:type="spellStart"/>
      <w:r w:rsidRPr="00FA2FF9">
        <w:rPr>
          <w:rFonts w:ascii="Times New Roman" w:hAnsi="Times New Roman" w:cs="Times New Roman"/>
        </w:rPr>
        <w:t>FileNotFoundError</w:t>
      </w:r>
      <w:proofErr w:type="spellEnd"/>
      <w:r w:rsidRPr="00FA2FF9">
        <w:rPr>
          <w:rFonts w:ascii="Times New Roman" w:hAnsi="Times New Roman" w:cs="Times New Roman"/>
        </w:rPr>
        <w:t xml:space="preserve"> with a message pointing to the data instructions. A dataset is read using </w:t>
      </w:r>
      <w:proofErr w:type="spellStart"/>
      <w:r w:rsidRPr="00FA2FF9">
        <w:rPr>
          <w:rFonts w:ascii="Times New Roman" w:hAnsi="Times New Roman" w:cs="Times New Roman"/>
        </w:rPr>
        <w:t>read_excel</w:t>
      </w:r>
      <w:proofErr w:type="spellEnd"/>
      <w:r w:rsidRPr="00FA2FF9">
        <w:rPr>
          <w:rFonts w:ascii="Times New Roman" w:hAnsi="Times New Roman" w:cs="Times New Roman"/>
        </w:rPr>
        <w:t xml:space="preserve"> for xlsx or </w:t>
      </w:r>
      <w:proofErr w:type="spellStart"/>
      <w:r w:rsidRPr="00FA2FF9">
        <w:rPr>
          <w:rFonts w:ascii="Times New Roman" w:hAnsi="Times New Roman" w:cs="Times New Roman"/>
        </w:rPr>
        <w:t>xls</w:t>
      </w:r>
      <w:proofErr w:type="spellEnd"/>
      <w:r w:rsidRPr="00FA2FF9">
        <w:rPr>
          <w:rFonts w:ascii="Times New Roman" w:hAnsi="Times New Roman" w:cs="Times New Roman"/>
        </w:rPr>
        <w:t xml:space="preserve"> suffixes and </w:t>
      </w:r>
      <w:proofErr w:type="spellStart"/>
      <w:r w:rsidRPr="00FA2FF9">
        <w:rPr>
          <w:rFonts w:ascii="Times New Roman" w:hAnsi="Times New Roman" w:cs="Times New Roman"/>
        </w:rPr>
        <w:t>read_csv</w:t>
      </w:r>
      <w:proofErr w:type="spellEnd"/>
      <w:r w:rsidRPr="00FA2FF9">
        <w:rPr>
          <w:rFonts w:ascii="Times New Roman" w:hAnsi="Times New Roman" w:cs="Times New Roman"/>
        </w:rPr>
        <w:t xml:space="preserve"> otherwise. The input option is passed through the command line as --input.</w:t>
      </w:r>
    </w:p>
    <w:p w14:paraId="77F827CE"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After loading, the function compares the available columns with the required-column set. If any required columns are absent, it raises </w:t>
      </w:r>
      <w:proofErr w:type="spellStart"/>
      <w:r w:rsidRPr="00FA2FF9">
        <w:rPr>
          <w:rFonts w:ascii="Times New Roman" w:hAnsi="Times New Roman" w:cs="Times New Roman"/>
        </w:rPr>
        <w:t>ValueError</w:t>
      </w:r>
      <w:proofErr w:type="spellEnd"/>
      <w:r w:rsidRPr="00FA2FF9">
        <w:rPr>
          <w:rFonts w:ascii="Times New Roman" w:hAnsi="Times New Roman" w:cs="Times New Roman"/>
        </w:rPr>
        <w:t xml:space="preserve"> listing the missing names. This is a useful early check because later operations depend on consistent field names. It does not automatically rename variations such as </w:t>
      </w:r>
      <w:proofErr w:type="spellStart"/>
      <w:r w:rsidRPr="00FA2FF9">
        <w:rPr>
          <w:rFonts w:ascii="Times New Roman" w:hAnsi="Times New Roman" w:cs="Times New Roman"/>
        </w:rPr>
        <w:t>invoice_date</w:t>
      </w:r>
      <w:proofErr w:type="spellEnd"/>
      <w:r w:rsidRPr="00FA2FF9">
        <w:rPr>
          <w:rFonts w:ascii="Times New Roman" w:hAnsi="Times New Roman" w:cs="Times New Roman"/>
        </w:rPr>
        <w:t xml:space="preserve"> or </w:t>
      </w:r>
      <w:proofErr w:type="spellStart"/>
      <w:r w:rsidRPr="00FA2FF9">
        <w:rPr>
          <w:rFonts w:ascii="Times New Roman" w:hAnsi="Times New Roman" w:cs="Times New Roman"/>
        </w:rPr>
        <w:t>unit_price</w:t>
      </w:r>
      <w:proofErr w:type="spellEnd"/>
      <w:r w:rsidRPr="00FA2FF9">
        <w:rPr>
          <w:rFonts w:ascii="Times New Roman" w:hAnsi="Times New Roman" w:cs="Times New Roman"/>
        </w:rPr>
        <w:t>.</w:t>
      </w:r>
    </w:p>
    <w:p w14:paraId="061BF8E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function records the original row count and the total number of missing cells before type conversion. </w:t>
      </w:r>
      <w:proofErr w:type="spellStart"/>
      <w:r w:rsidRPr="00FA2FF9">
        <w:rPr>
          <w:rFonts w:ascii="Times New Roman" w:hAnsi="Times New Roman" w:cs="Times New Roman"/>
        </w:rPr>
        <w:t>InvoiceDate</w:t>
      </w:r>
      <w:proofErr w:type="spellEnd"/>
      <w:r w:rsidRPr="00FA2FF9">
        <w:rPr>
          <w:rFonts w:ascii="Times New Roman" w:hAnsi="Times New Roman" w:cs="Times New Roman"/>
        </w:rPr>
        <w:t xml:space="preserve"> is converted with invalid entries coerced to missing timestamps. Quantity and </w:t>
      </w:r>
      <w:proofErr w:type="spellStart"/>
      <w:r w:rsidRPr="00FA2FF9">
        <w:rPr>
          <w:rFonts w:ascii="Times New Roman" w:hAnsi="Times New Roman" w:cs="Times New Roman"/>
        </w:rPr>
        <w:t>UnitPrice</w:t>
      </w:r>
      <w:proofErr w:type="spellEnd"/>
      <w:r w:rsidRPr="00FA2FF9">
        <w:rPr>
          <w:rFonts w:ascii="Times New Roman" w:hAnsi="Times New Roman" w:cs="Times New Roman"/>
        </w:rPr>
        <w:t xml:space="preserve"> are converted with invalid entries coerced to missing numeric values. This makes malformed strings visible as missing values, but the subsequent invalid mask does not fully handle those numeric missing values.</w:t>
      </w:r>
    </w:p>
    <w:p w14:paraId="7A27C7F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w:t>
      </w:r>
      <w:proofErr w:type="spellStart"/>
      <w:r w:rsidRPr="00FA2FF9">
        <w:rPr>
          <w:rFonts w:ascii="Times New Roman" w:hAnsi="Times New Roman" w:cs="Times New Roman"/>
        </w:rPr>
        <w:t>xls</w:t>
      </w:r>
      <w:proofErr w:type="spellEnd"/>
      <w:r w:rsidRPr="00FA2FF9">
        <w:rPr>
          <w:rFonts w:ascii="Times New Roman" w:hAnsi="Times New Roman" w:cs="Times New Roman"/>
        </w:rPr>
        <w:t xml:space="preserve"> suffix is </w:t>
      </w:r>
      <w:proofErr w:type="spellStart"/>
      <w:r w:rsidRPr="00FA2FF9">
        <w:rPr>
          <w:rFonts w:ascii="Times New Roman" w:hAnsi="Times New Roman" w:cs="Times New Roman"/>
        </w:rPr>
        <w:t>recognised</w:t>
      </w:r>
      <w:proofErr w:type="spellEnd"/>
      <w:r w:rsidRPr="00FA2FF9">
        <w:rPr>
          <w:rFonts w:ascii="Times New Roman" w:hAnsi="Times New Roman" w:cs="Times New Roman"/>
        </w:rPr>
        <w:t xml:space="preserve"> by the code, but support still depends on an appropriate spreadsheet engine. requirements.txt includes </w:t>
      </w:r>
      <w:proofErr w:type="spellStart"/>
      <w:r w:rsidRPr="00FA2FF9">
        <w:rPr>
          <w:rFonts w:ascii="Times New Roman" w:hAnsi="Times New Roman" w:cs="Times New Roman"/>
        </w:rPr>
        <w:t>openpyxl</w:t>
      </w:r>
      <w:proofErr w:type="spellEnd"/>
      <w:r w:rsidRPr="00FA2FF9">
        <w:rPr>
          <w:rFonts w:ascii="Times New Roman" w:hAnsi="Times New Roman" w:cs="Times New Roman"/>
        </w:rPr>
        <w:t xml:space="preserve">, which supports xlsx input; it does not establish legacy </w:t>
      </w:r>
      <w:proofErr w:type="spellStart"/>
      <w:r w:rsidRPr="00FA2FF9">
        <w:rPr>
          <w:rFonts w:ascii="Times New Roman" w:hAnsi="Times New Roman" w:cs="Times New Roman"/>
        </w:rPr>
        <w:t>xls</w:t>
      </w:r>
      <w:proofErr w:type="spellEnd"/>
      <w:r w:rsidRPr="00FA2FF9">
        <w:rPr>
          <w:rFonts w:ascii="Times New Roman" w:hAnsi="Times New Roman" w:cs="Times New Roman"/>
        </w:rPr>
        <w:t xml:space="preserve"> support by itself. For a reliable demonstration, the bundled CSV or an xlsx file is the clearest supported path. Extension recognition and successful parser support should not be treated as equivalent.</w:t>
      </w:r>
    </w:p>
    <w:p w14:paraId="63306FEE" w14:textId="3E8761F6" w:rsidR="007B027C" w:rsidRPr="00FA2FF9" w:rsidRDefault="00000000">
      <w:pPr>
        <w:pStyle w:val="Heading1"/>
        <w:ind w:left="-5"/>
        <w:rPr>
          <w:rFonts w:ascii="Times New Roman" w:hAnsi="Times New Roman" w:cs="Times New Roman"/>
        </w:rPr>
      </w:pPr>
      <w:bookmarkStart w:id="42" w:name="_Toc61802"/>
      <w:r w:rsidRPr="00FA2FF9">
        <w:rPr>
          <w:rFonts w:ascii="Times New Roman" w:hAnsi="Times New Roman" w:cs="Times New Roman"/>
        </w:rPr>
        <w:lastRenderedPageBreak/>
        <w:t xml:space="preserve">4.3 </w:t>
      </w:r>
      <w:r w:rsidR="00B951B9" w:rsidRPr="00FA2FF9">
        <w:rPr>
          <w:rFonts w:ascii="Times New Roman" w:hAnsi="Times New Roman" w:cs="Times New Roman"/>
        </w:rPr>
        <w:t xml:space="preserve">Filtering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Sales Amount Calculation</w:t>
      </w:r>
      <w:bookmarkEnd w:id="42"/>
    </w:p>
    <w:p w14:paraId="5442E5A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cancellation mask converts </w:t>
      </w:r>
      <w:proofErr w:type="spellStart"/>
      <w:r w:rsidRPr="00FA2FF9">
        <w:rPr>
          <w:rFonts w:ascii="Times New Roman" w:hAnsi="Times New Roman" w:cs="Times New Roman"/>
        </w:rPr>
        <w:t>InvoiceNo</w:t>
      </w:r>
      <w:proofErr w:type="spellEnd"/>
      <w:r w:rsidRPr="00FA2FF9">
        <w:rPr>
          <w:rFonts w:ascii="Times New Roman" w:hAnsi="Times New Roman" w:cs="Times New Roman"/>
        </w:rPr>
        <w:t xml:space="preserve"> to text and checks whether it begins with uppercase C. The invalid mask checks for a missing parsed date, a nonpositive quantity or a nonpositive unit price. Rows covered by either mask are excluded. Cancellation and invalid-removal counts are calculated separately so that an uppercase cancellation is not also counted as an invalid removal.</w:t>
      </w:r>
    </w:p>
    <w:p w14:paraId="25725DD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For each retained row,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xml:space="preserve"> equals Quantity multiplied by </w:t>
      </w:r>
      <w:proofErr w:type="spellStart"/>
      <w:r w:rsidRPr="00FA2FF9">
        <w:rPr>
          <w:rFonts w:ascii="Times New Roman" w:hAnsi="Times New Roman" w:cs="Times New Roman"/>
        </w:rPr>
        <w:t>UnitPrice</w:t>
      </w:r>
      <w:proofErr w:type="spellEnd"/>
      <w:r w:rsidRPr="00FA2FF9">
        <w:rPr>
          <w:rFonts w:ascii="Times New Roman" w:hAnsi="Times New Roman" w:cs="Times New Roman"/>
        </w:rPr>
        <w:t xml:space="preserve">. The retained rows are sorted by </w:t>
      </w:r>
      <w:proofErr w:type="spellStart"/>
      <w:r w:rsidRPr="00FA2FF9">
        <w:rPr>
          <w:rFonts w:ascii="Times New Roman" w:hAnsi="Times New Roman" w:cs="Times New Roman"/>
        </w:rPr>
        <w:t>InvoiceDate</w:t>
      </w:r>
      <w:proofErr w:type="spellEnd"/>
      <w:r w:rsidRPr="00FA2FF9">
        <w:rPr>
          <w:rFonts w:ascii="Times New Roman" w:hAnsi="Times New Roman" w:cs="Times New Roman"/>
        </w:rPr>
        <w:t xml:space="preserve">. The function returns both the cleaned table and a summary dictionary. The pipeline later merges this dictionary with EDA totals and writes </w:t>
      </w:r>
      <w:proofErr w:type="spellStart"/>
      <w:r w:rsidRPr="00FA2FF9">
        <w:rPr>
          <w:rFonts w:ascii="Times New Roman" w:hAnsi="Times New Roman" w:cs="Times New Roman"/>
        </w:rPr>
        <w:t>data_</w:t>
      </w:r>
      <w:proofErr w:type="gramStart"/>
      <w:r w:rsidRPr="00FA2FF9">
        <w:rPr>
          <w:rFonts w:ascii="Times New Roman" w:hAnsi="Times New Roman" w:cs="Times New Roman"/>
        </w:rPr>
        <w:t>summary.json</w:t>
      </w:r>
      <w:proofErr w:type="spellEnd"/>
      <w:proofErr w:type="gramEnd"/>
      <w:r w:rsidRPr="00FA2FF9">
        <w:rPr>
          <w:rFonts w:ascii="Times New Roman" w:hAnsi="Times New Roman" w:cs="Times New Roman"/>
        </w:rPr>
        <w:t>.</w:t>
      </w:r>
    </w:p>
    <w:p w14:paraId="2F85DC5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Two limitations were confirmed by focused tests. A nonnumeric Quantity becomes </w:t>
      </w:r>
      <w:proofErr w:type="spellStart"/>
      <w:r w:rsidRPr="00FA2FF9">
        <w:rPr>
          <w:rFonts w:ascii="Times New Roman" w:hAnsi="Times New Roman" w:cs="Times New Roman"/>
        </w:rPr>
        <w:t>NaN</w:t>
      </w:r>
      <w:proofErr w:type="spellEnd"/>
      <w:r w:rsidRPr="00FA2FF9">
        <w:rPr>
          <w:rFonts w:ascii="Times New Roman" w:hAnsi="Times New Roman" w:cs="Times New Roman"/>
        </w:rPr>
        <w:t xml:space="preserve"> during conversion, but comparisons such as </w:t>
      </w:r>
      <w:proofErr w:type="spellStart"/>
      <w:r w:rsidRPr="00FA2FF9">
        <w:rPr>
          <w:rFonts w:ascii="Times New Roman" w:hAnsi="Times New Roman" w:cs="Times New Roman"/>
        </w:rPr>
        <w:t>NaN</w:t>
      </w:r>
      <w:proofErr w:type="spellEnd"/>
      <w:r w:rsidRPr="00FA2FF9">
        <w:rPr>
          <w:rFonts w:ascii="Times New Roman" w:hAnsi="Times New Roman" w:cs="Times New Roman"/>
        </w:rPr>
        <w:t xml:space="preserve"> less than or equal to zero are false. It can therefore survive the current mask. Likewise, a lowercase c-prefixed invoice does not match the uppercase-only cancellation rule. These are implementation defects on boundary inputs, even though they do not affect the supplied clean sample.</w:t>
      </w:r>
    </w:p>
    <w:p w14:paraId="3D62BF0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 proposed correction would explicitly reject missing or nonfinite numeric values and </w:t>
      </w:r>
      <w:proofErr w:type="spellStart"/>
      <w:r w:rsidRPr="00FA2FF9">
        <w:rPr>
          <w:rFonts w:ascii="Times New Roman" w:hAnsi="Times New Roman" w:cs="Times New Roman"/>
        </w:rPr>
        <w:t>normalise</w:t>
      </w:r>
      <w:proofErr w:type="spellEnd"/>
      <w:r w:rsidRPr="00FA2FF9">
        <w:rPr>
          <w:rFonts w:ascii="Times New Roman" w:hAnsi="Times New Roman" w:cs="Times New Roman"/>
        </w:rPr>
        <w:t xml:space="preserve"> invoice case before cancellation detection. It should also record the reason for each exclusion and clarify how returns are treated. The report documents this recommendation without representing it as an implemented change. The original project code was retained for the reported experiment.</w:t>
      </w:r>
    </w:p>
    <w:p w14:paraId="10479669" w14:textId="005C3B56" w:rsidR="007B027C" w:rsidRPr="00FA2FF9" w:rsidRDefault="00000000">
      <w:pPr>
        <w:pStyle w:val="Heading1"/>
        <w:ind w:left="-5"/>
        <w:rPr>
          <w:rFonts w:ascii="Times New Roman" w:hAnsi="Times New Roman" w:cs="Times New Roman"/>
        </w:rPr>
      </w:pPr>
      <w:bookmarkStart w:id="43" w:name="_Toc61803"/>
      <w:r w:rsidRPr="00FA2FF9">
        <w:rPr>
          <w:rFonts w:ascii="Times New Roman" w:hAnsi="Times New Roman" w:cs="Times New Roman"/>
        </w:rPr>
        <w:t xml:space="preserve">4.4 </w:t>
      </w:r>
      <w:r w:rsidR="00B951B9" w:rsidRPr="00FA2FF9">
        <w:rPr>
          <w:rFonts w:ascii="Times New Roman" w:hAnsi="Times New Roman" w:cs="Times New Roman"/>
        </w:rPr>
        <w:t>Daily Series Construction</w:t>
      </w:r>
      <w:bookmarkEnd w:id="43"/>
    </w:p>
    <w:p w14:paraId="25620154" w14:textId="77777777" w:rsidR="007B027C" w:rsidRPr="00FA2FF9" w:rsidRDefault="00000000">
      <w:pPr>
        <w:ind w:left="-5" w:right="14"/>
        <w:rPr>
          <w:rFonts w:ascii="Times New Roman" w:hAnsi="Times New Roman" w:cs="Times New Roman"/>
        </w:rPr>
      </w:pPr>
      <w:proofErr w:type="spellStart"/>
      <w:r w:rsidRPr="00FA2FF9">
        <w:rPr>
          <w:rFonts w:ascii="Times New Roman" w:hAnsi="Times New Roman" w:cs="Times New Roman"/>
        </w:rPr>
        <w:t>create_daily_sales</w:t>
      </w:r>
      <w:proofErr w:type="spellEnd"/>
      <w:r w:rsidRPr="00FA2FF9">
        <w:rPr>
          <w:rFonts w:ascii="Times New Roman" w:hAnsi="Times New Roman" w:cs="Times New Roman"/>
        </w:rPr>
        <w:t xml:space="preserve"> </w:t>
      </w:r>
      <w:proofErr w:type="spellStart"/>
      <w:r w:rsidRPr="00FA2FF9">
        <w:rPr>
          <w:rFonts w:ascii="Times New Roman" w:hAnsi="Times New Roman" w:cs="Times New Roman"/>
        </w:rPr>
        <w:t>normalises</w:t>
      </w:r>
      <w:proofErr w:type="spellEnd"/>
      <w:r w:rsidRPr="00FA2FF9">
        <w:rPr>
          <w:rFonts w:ascii="Times New Roman" w:hAnsi="Times New Roman" w:cs="Times New Roman"/>
        </w:rPr>
        <w:t xml:space="preserve"> each transaction timestamp to its calendar date, groups the cleaned records by date and calculates three aggregates.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xml:space="preserve"> is summed, Quantity is summed and Transactions is the count of distinct invoice numbers. These fields are saved together so that users can inspect the relationship between monetary activity, units and invoice counts.</w:t>
      </w:r>
    </w:p>
    <w:p w14:paraId="3BD9BC6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function then creates a full daily date range from the first retained date to the last. Reindexing inserts absent dates and fills their aggregate values with zero. Finally, the date index is returned to a Date column and sorted. This gives the forecasting code a regular calendar sequence rather than a collection of only the dates on which transactions appear.</w:t>
      </w:r>
    </w:p>
    <w:p w14:paraId="2B1E4AF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In the supplied sample, all 1,096 dates from 1 January 2022 to 31 December 2024 are represented. The daily sum reconciles with the cleaned transaction revenue of £548,324.51. This reconciliation is useful because a forecast model cannot compensate for an incorrect target series.</w:t>
      </w:r>
    </w:p>
    <w:p w14:paraId="442E7D0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 xml:space="preserve">The function assumes that at least one valid dated transaction remains. If all rows are removed, the minimum and maximum date do not define a usable range. The code also does not distinguish a genuine closure from missing data. These conditions should be validated before daily construction in a stronger implementation. The sample run does not exercise them, so successful execution should not be </w:t>
      </w:r>
      <w:proofErr w:type="spellStart"/>
      <w:r w:rsidRPr="00FA2FF9">
        <w:rPr>
          <w:rFonts w:ascii="Times New Roman" w:hAnsi="Times New Roman" w:cs="Times New Roman"/>
        </w:rPr>
        <w:t>generalised</w:t>
      </w:r>
      <w:proofErr w:type="spellEnd"/>
      <w:r w:rsidRPr="00FA2FF9">
        <w:rPr>
          <w:rFonts w:ascii="Times New Roman" w:hAnsi="Times New Roman" w:cs="Times New Roman"/>
        </w:rPr>
        <w:t xml:space="preserve"> to every structurally valid input.</w:t>
      </w:r>
    </w:p>
    <w:p w14:paraId="467F888D" w14:textId="5AD19859" w:rsidR="007B027C" w:rsidRPr="00FA2FF9" w:rsidRDefault="00000000">
      <w:pPr>
        <w:pStyle w:val="Heading1"/>
        <w:ind w:left="-5"/>
        <w:rPr>
          <w:rFonts w:ascii="Times New Roman" w:hAnsi="Times New Roman" w:cs="Times New Roman"/>
        </w:rPr>
      </w:pPr>
      <w:bookmarkStart w:id="44" w:name="_Toc61804"/>
      <w:r w:rsidRPr="00FA2FF9">
        <w:rPr>
          <w:rFonts w:ascii="Times New Roman" w:hAnsi="Times New Roman" w:cs="Times New Roman"/>
        </w:rPr>
        <w:t xml:space="preserve">4.5 </w:t>
      </w:r>
      <w:r w:rsidR="00B951B9" w:rsidRPr="00FA2FF9">
        <w:rPr>
          <w:rFonts w:ascii="Times New Roman" w:hAnsi="Times New Roman" w:cs="Times New Roman"/>
        </w:rPr>
        <w:t>Exploratory Analysis Implementation</w:t>
      </w:r>
      <w:bookmarkEnd w:id="44"/>
    </w:p>
    <w:p w14:paraId="25A6719A" w14:textId="77777777" w:rsidR="007B027C" w:rsidRPr="00FA2FF9" w:rsidRDefault="00000000">
      <w:pPr>
        <w:ind w:left="-5" w:right="14"/>
        <w:rPr>
          <w:rFonts w:ascii="Times New Roman" w:hAnsi="Times New Roman" w:cs="Times New Roman"/>
        </w:rPr>
      </w:pPr>
      <w:proofErr w:type="spellStart"/>
      <w:r w:rsidRPr="00FA2FF9">
        <w:rPr>
          <w:rFonts w:ascii="Times New Roman" w:hAnsi="Times New Roman" w:cs="Times New Roman"/>
        </w:rPr>
        <w:t>create_eda_outputs</w:t>
      </w:r>
      <w:proofErr w:type="spellEnd"/>
      <w:r w:rsidRPr="00FA2FF9">
        <w:rPr>
          <w:rFonts w:ascii="Times New Roman" w:hAnsi="Times New Roman" w:cs="Times New Roman"/>
        </w:rPr>
        <w:t xml:space="preserve"> receives cleaned transactions and daily sales. It saves daily sales, monthly trend, monthly bars, product contribution, country contribution and a thirty-day rolling-average figure. The helper </w:t>
      </w:r>
      <w:proofErr w:type="spellStart"/>
      <w:r w:rsidRPr="00FA2FF9">
        <w:rPr>
          <w:rFonts w:ascii="Times New Roman" w:hAnsi="Times New Roman" w:cs="Times New Roman"/>
        </w:rPr>
        <w:t>save_plot</w:t>
      </w:r>
      <w:proofErr w:type="spellEnd"/>
      <w:r w:rsidRPr="00FA2FF9">
        <w:rPr>
          <w:rFonts w:ascii="Times New Roman" w:hAnsi="Times New Roman" w:cs="Times New Roman"/>
        </w:rPr>
        <w:t xml:space="preserve"> uses consistent image dimensions, titles, monetary axes and a fixed image resolution. Monthly totals are calculated from transaction timestamps using month-start resampling.</w:t>
      </w:r>
    </w:p>
    <w:p w14:paraId="7D60D56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product chart groups by Description, sums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selects the largest ten values and plots them in sorted order. The sample has six products, so all six appear despite the title referring to a top ten. Grouping by description can merge distinct stock codes if they share a label or split one product if its description changes. Product identity is therefore an important consideration for real data.</w:t>
      </w:r>
    </w:p>
    <w:p w14:paraId="06E7633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country chart similarly groups and ranks revenue. The daily rolling average uses </w:t>
      </w:r>
      <w:proofErr w:type="gramStart"/>
      <w:r w:rsidRPr="00FA2FF9">
        <w:rPr>
          <w:rFonts w:ascii="Times New Roman" w:hAnsi="Times New Roman" w:cs="Times New Roman"/>
        </w:rPr>
        <w:t>rolling(</w:t>
      </w:r>
      <w:proofErr w:type="gramEnd"/>
      <w:r w:rsidRPr="00FA2FF9">
        <w:rPr>
          <w:rFonts w:ascii="Times New Roman" w:hAnsi="Times New Roman" w:cs="Times New Roman"/>
        </w:rPr>
        <w:t xml:space="preserve">30, </w:t>
      </w:r>
      <w:proofErr w:type="spellStart"/>
      <w:r w:rsidRPr="00FA2FF9">
        <w:rPr>
          <w:rFonts w:ascii="Times New Roman" w:hAnsi="Times New Roman" w:cs="Times New Roman"/>
        </w:rPr>
        <w:t>min_periods</w:t>
      </w:r>
      <w:proofErr w:type="spellEnd"/>
      <w:r w:rsidRPr="00FA2FF9">
        <w:rPr>
          <w:rFonts w:ascii="Times New Roman" w:hAnsi="Times New Roman" w:cs="Times New Roman"/>
        </w:rPr>
        <w:t>=1). The earliest plotted values use fewer than thirty observations and should not be interpreted as full-window means. The chart is descriptive and is not used as a model feature.</w:t>
      </w:r>
    </w:p>
    <w:p w14:paraId="75D6725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function also returns total sales, total quantity, unique products, optional unique customers and distinct invoices. These summary values are merged with preparation counts. Visual results are discussed in Chapter 6 rather than treated as proof that the models fit well. The EDA stage describes the input; forecast quality still requires comparison against later observations.</w:t>
      </w:r>
    </w:p>
    <w:p w14:paraId="3EECB437" w14:textId="6056485E" w:rsidR="007B027C" w:rsidRPr="00FA2FF9" w:rsidRDefault="00000000">
      <w:pPr>
        <w:pStyle w:val="Heading1"/>
        <w:ind w:left="-5"/>
        <w:rPr>
          <w:rFonts w:ascii="Times New Roman" w:hAnsi="Times New Roman" w:cs="Times New Roman"/>
        </w:rPr>
      </w:pPr>
      <w:bookmarkStart w:id="45" w:name="_Toc61805"/>
      <w:r w:rsidRPr="00FA2FF9">
        <w:rPr>
          <w:rFonts w:ascii="Times New Roman" w:hAnsi="Times New Roman" w:cs="Times New Roman"/>
        </w:rPr>
        <w:t xml:space="preserve">4.6 </w:t>
      </w:r>
      <w:r w:rsidR="00B951B9" w:rsidRPr="00FA2FF9">
        <w:rPr>
          <w:rFonts w:ascii="Times New Roman" w:hAnsi="Times New Roman" w:cs="Times New Roman"/>
        </w:rPr>
        <w:t xml:space="preserve">Stationarity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Decomposition Implementation</w:t>
      </w:r>
      <w:bookmarkEnd w:id="45"/>
    </w:p>
    <w:p w14:paraId="19CA88B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main.py converts the daily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xml:space="preserve"> column to a dated series and assigns daily frequency. It then calls </w:t>
      </w:r>
      <w:proofErr w:type="spellStart"/>
      <w:r w:rsidRPr="00FA2FF9">
        <w:rPr>
          <w:rFonts w:ascii="Times New Roman" w:hAnsi="Times New Roman" w:cs="Times New Roman"/>
        </w:rPr>
        <w:t>adfuller</w:t>
      </w:r>
      <w:proofErr w:type="spellEnd"/>
      <w:r w:rsidRPr="00FA2FF9">
        <w:rPr>
          <w:rFonts w:ascii="Times New Roman" w:hAnsi="Times New Roman" w:cs="Times New Roman"/>
        </w:rPr>
        <w:t xml:space="preserve"> and writes the statistic, p-value and a simple interpretation to adf_result.csv. The significance threshold is 0.05. A low p-value is interpreted as evidence against a unit root under the test assumptions.</w:t>
      </w:r>
    </w:p>
    <w:p w14:paraId="09EB62B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In the sample run, the p-value is approximately 0.123. At the chosen threshold, the unit-root null is not rejected. This does not prove </w:t>
      </w:r>
      <w:proofErr w:type="spellStart"/>
      <w:r w:rsidRPr="00FA2FF9">
        <w:rPr>
          <w:rFonts w:ascii="Times New Roman" w:hAnsi="Times New Roman" w:cs="Times New Roman"/>
        </w:rPr>
        <w:t>nonstationarity</w:t>
      </w:r>
      <w:proofErr w:type="spellEnd"/>
      <w:r w:rsidRPr="00FA2FF9">
        <w:rPr>
          <w:rFonts w:ascii="Times New Roman" w:hAnsi="Times New Roman" w:cs="Times New Roman"/>
        </w:rPr>
        <w:t xml:space="preserve"> or identify the correct differencing order. The ARIMA-family models use d equal to one regardless of the test result, so the test is descriptive rather than an automated configuration rule.</w:t>
      </w:r>
    </w:p>
    <w:p w14:paraId="2636F3F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When at least twenty-one observations exist, the pipeline performs additive decomposition with period seven. The decomposition separates a trend estimate, repeated weekly component and </w:t>
      </w:r>
      <w:r w:rsidRPr="00FA2FF9">
        <w:rPr>
          <w:rFonts w:ascii="Times New Roman" w:hAnsi="Times New Roman" w:cs="Times New Roman"/>
        </w:rPr>
        <w:lastRenderedPageBreak/>
        <w:t>residual variation. It is a descriptive analysis of the complete historical series. Its result is saved as weekly_decomposition.png and is not used to estimate the training models.</w:t>
      </w:r>
    </w:p>
    <w:p w14:paraId="2539999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current minimum-length condition applies to decomposition, but the ADF test runs earlier and can fail on very short or constant series. The pipeline therefore needs stronger suitability checks for arbitrary inputs. The source also uses a simple additive decomposition even though the sample generator applies multiplicative seasonal factors to expected quantity. This does not invalidate the chart as a descriptive aid, but the decomposition should not be presented as a verified generative model.</w:t>
      </w:r>
    </w:p>
    <w:p w14:paraId="2DC5969D" w14:textId="281F0B65" w:rsidR="007B027C" w:rsidRPr="00FA2FF9" w:rsidRDefault="00000000">
      <w:pPr>
        <w:pStyle w:val="Heading1"/>
        <w:ind w:left="-5"/>
        <w:rPr>
          <w:rFonts w:ascii="Times New Roman" w:hAnsi="Times New Roman" w:cs="Times New Roman"/>
        </w:rPr>
      </w:pPr>
      <w:bookmarkStart w:id="46" w:name="_Toc61806"/>
      <w:r w:rsidRPr="00FA2FF9">
        <w:rPr>
          <w:rFonts w:ascii="Times New Roman" w:hAnsi="Times New Roman" w:cs="Times New Roman"/>
        </w:rPr>
        <w:t xml:space="preserve">4.7 </w:t>
      </w:r>
      <w:r w:rsidR="00B951B9" w:rsidRPr="00FA2FF9">
        <w:rPr>
          <w:rFonts w:ascii="Times New Roman" w:hAnsi="Times New Roman" w:cs="Times New Roman"/>
        </w:rPr>
        <w:t xml:space="preserve">Model Fitting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Comparison</w:t>
      </w:r>
      <w:bookmarkEnd w:id="46"/>
    </w:p>
    <w:p w14:paraId="102FC254" w14:textId="77777777" w:rsidR="007B027C" w:rsidRPr="00FA2FF9" w:rsidRDefault="00000000">
      <w:pPr>
        <w:ind w:left="-5" w:right="14"/>
        <w:rPr>
          <w:rFonts w:ascii="Times New Roman" w:hAnsi="Times New Roman" w:cs="Times New Roman"/>
        </w:rPr>
      </w:pPr>
      <w:proofErr w:type="spellStart"/>
      <w:r w:rsidRPr="00FA2FF9">
        <w:rPr>
          <w:rFonts w:ascii="Times New Roman" w:hAnsi="Times New Roman" w:cs="Times New Roman"/>
        </w:rPr>
        <w:t>chronological_split</w:t>
      </w:r>
      <w:proofErr w:type="spellEnd"/>
      <w:r w:rsidRPr="00FA2FF9">
        <w:rPr>
          <w:rFonts w:ascii="Times New Roman" w:hAnsi="Times New Roman" w:cs="Times New Roman"/>
        </w:rPr>
        <w:t xml:space="preserve"> calculates an integer split position from 85 percent of the series length and returns the earlier and later slices. </w:t>
      </w:r>
      <w:proofErr w:type="spellStart"/>
      <w:r w:rsidRPr="00FA2FF9">
        <w:rPr>
          <w:rFonts w:ascii="Times New Roman" w:hAnsi="Times New Roman" w:cs="Times New Roman"/>
        </w:rPr>
        <w:t>run_model_comparison</w:t>
      </w:r>
      <w:proofErr w:type="spellEnd"/>
      <w:r w:rsidRPr="00FA2FF9">
        <w:rPr>
          <w:rFonts w:ascii="Times New Roman" w:hAnsi="Times New Roman" w:cs="Times New Roman"/>
        </w:rPr>
        <w:t xml:space="preserve"> then iterates over a dictionary containing Naive, </w:t>
      </w:r>
      <w:proofErr w:type="gramStart"/>
      <w:r w:rsidRPr="00FA2FF9">
        <w:rPr>
          <w:rFonts w:ascii="Times New Roman" w:hAnsi="Times New Roman" w:cs="Times New Roman"/>
        </w:rPr>
        <w:t>ARIMA(</w:t>
      </w:r>
      <w:proofErr w:type="gramEnd"/>
      <w:r w:rsidRPr="00FA2FF9">
        <w:rPr>
          <w:rFonts w:ascii="Times New Roman" w:hAnsi="Times New Roman" w:cs="Times New Roman"/>
        </w:rPr>
        <w:t xml:space="preserve">1,1,1) and </w:t>
      </w:r>
      <w:proofErr w:type="gramStart"/>
      <w:r w:rsidRPr="00FA2FF9">
        <w:rPr>
          <w:rFonts w:ascii="Times New Roman" w:hAnsi="Times New Roman" w:cs="Times New Roman"/>
        </w:rPr>
        <w:t>SARIMA(</w:t>
      </w:r>
      <w:proofErr w:type="gramEnd"/>
      <w:r w:rsidRPr="00FA2FF9">
        <w:rPr>
          <w:rFonts w:ascii="Times New Roman" w:hAnsi="Times New Roman" w:cs="Times New Roman"/>
        </w:rPr>
        <w:t>1,1,</w:t>
      </w:r>
      <w:proofErr w:type="gramStart"/>
      <w:r w:rsidRPr="00FA2FF9">
        <w:rPr>
          <w:rFonts w:ascii="Times New Roman" w:hAnsi="Times New Roman" w:cs="Times New Roman"/>
        </w:rPr>
        <w:t>1)(</w:t>
      </w:r>
      <w:proofErr w:type="gramEnd"/>
      <w:r w:rsidRPr="00FA2FF9">
        <w:rPr>
          <w:rFonts w:ascii="Times New Roman" w:hAnsi="Times New Roman" w:cs="Times New Roman"/>
        </w:rPr>
        <w:t>1,0,1,7). Each method receives the same training and test series.</w:t>
      </w:r>
    </w:p>
    <w:p w14:paraId="133EDA5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Naive function repeats the last training value. The ARIMA function fits the stated nonseasonal order and forecasts the test length. The seasonal function fits SARIMAX with the stated weekly configuration and forecasts the same number of observations. Predictions are assigned the test index before metrics are calculated.</w:t>
      </w:r>
    </w:p>
    <w:p w14:paraId="6D4A526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Each method is wrapped in a try block. If fitting or evaluation raises an exception, that method is omitted and a message is printed. If all methods fail, the function raises </w:t>
      </w:r>
      <w:proofErr w:type="spellStart"/>
      <w:r w:rsidRPr="00FA2FF9">
        <w:rPr>
          <w:rFonts w:ascii="Times New Roman" w:hAnsi="Times New Roman" w:cs="Times New Roman"/>
        </w:rPr>
        <w:t>RuntimeError</w:t>
      </w:r>
      <w:proofErr w:type="spellEnd"/>
      <w:r w:rsidRPr="00FA2FF9">
        <w:rPr>
          <w:rFonts w:ascii="Times New Roman" w:hAnsi="Times New Roman" w:cs="Times New Roman"/>
        </w:rPr>
        <w:t>. If only one method succeeds, it becomes the available comparison winner; the output does not separately record which methods failed or why.</w:t>
      </w:r>
    </w:p>
    <w:p w14:paraId="574838B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Warnings are suppressed inside the ARIMA and SARIMA validation helpers. This includes potentially useful information about convergence. The later full-series forecast fit does not suppress the same warning, which is why the sample execution exposed a final convergence issue. A robust comparison should persist success status, warning messages and convergence indicators alongside errors. A ranking based solely on metrics can otherwise conceal an unstable estimation process.</w:t>
      </w:r>
    </w:p>
    <w:p w14:paraId="08B4DC10" w14:textId="4167BBB4" w:rsidR="007B027C" w:rsidRPr="00FA2FF9" w:rsidRDefault="00000000">
      <w:pPr>
        <w:pStyle w:val="Heading1"/>
        <w:ind w:left="-5"/>
        <w:rPr>
          <w:rFonts w:ascii="Times New Roman" w:hAnsi="Times New Roman" w:cs="Times New Roman"/>
        </w:rPr>
      </w:pPr>
      <w:bookmarkStart w:id="47" w:name="_Toc61807"/>
      <w:r w:rsidRPr="00FA2FF9">
        <w:rPr>
          <w:rFonts w:ascii="Times New Roman" w:hAnsi="Times New Roman" w:cs="Times New Roman"/>
        </w:rPr>
        <w:t xml:space="preserve">4.8 </w:t>
      </w:r>
      <w:r w:rsidR="00B951B9" w:rsidRPr="00FA2FF9">
        <w:rPr>
          <w:rFonts w:ascii="Times New Roman" w:hAnsi="Times New Roman" w:cs="Times New Roman"/>
        </w:rPr>
        <w:t xml:space="preserve">Error Metrics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Selection Rule</w:t>
      </w:r>
      <w:bookmarkEnd w:id="47"/>
    </w:p>
    <w:p w14:paraId="1D6B16E6" w14:textId="77777777" w:rsidR="007B027C" w:rsidRPr="00FA2FF9" w:rsidRDefault="00000000">
      <w:pPr>
        <w:ind w:left="-5" w:right="14"/>
        <w:rPr>
          <w:rFonts w:ascii="Times New Roman" w:hAnsi="Times New Roman" w:cs="Times New Roman"/>
        </w:rPr>
      </w:pPr>
      <w:proofErr w:type="spellStart"/>
      <w:r w:rsidRPr="00FA2FF9">
        <w:rPr>
          <w:rFonts w:ascii="Times New Roman" w:hAnsi="Times New Roman" w:cs="Times New Roman"/>
        </w:rPr>
        <w:t>calculate_metrics</w:t>
      </w:r>
      <w:proofErr w:type="spellEnd"/>
      <w:r w:rsidRPr="00FA2FF9">
        <w:rPr>
          <w:rFonts w:ascii="Times New Roman" w:hAnsi="Times New Roman" w:cs="Times New Roman"/>
        </w:rPr>
        <w:t xml:space="preserve"> converts actual and predicted values to floating-point arrays. MAE is the mean absolute difference, RMSE is the square root of mean squared error, and MAPE is the mean absolute percentage difference over observations whose actual value is not zero. Each returned metric is rounded to two decimal places.</w:t>
      </w:r>
    </w:p>
    <w:p w14:paraId="305A3B2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MAE = sum of absolute errors divided by n. RMSE = square root of the mean squared error. MAPE = 100 times the mean of absolute error divided by absolute actual value over nonzero </w:t>
      </w:r>
      <w:r w:rsidRPr="00FA2FF9">
        <w:rPr>
          <w:rFonts w:ascii="Times New Roman" w:hAnsi="Times New Roman" w:cs="Times New Roman"/>
        </w:rPr>
        <w:lastRenderedPageBreak/>
        <w:t>actuals. MAE and RMSE are in pounds for this project, while MAPE is a percentage. They answer related but different questions about error.</w:t>
      </w:r>
    </w:p>
    <w:p w14:paraId="109C8A49" w14:textId="77777777" w:rsidR="007B027C" w:rsidRPr="00FA2FF9" w:rsidRDefault="00000000">
      <w:pPr>
        <w:ind w:left="-5" w:right="14"/>
        <w:rPr>
          <w:rFonts w:ascii="Times New Roman" w:hAnsi="Times New Roman" w:cs="Times New Roman"/>
        </w:rPr>
      </w:pPr>
      <w:proofErr w:type="spellStart"/>
      <w:r w:rsidRPr="00FA2FF9">
        <w:rPr>
          <w:rFonts w:ascii="Times New Roman" w:hAnsi="Times New Roman" w:cs="Times New Roman"/>
        </w:rPr>
        <w:t>comparison_table</w:t>
      </w:r>
      <w:proofErr w:type="spellEnd"/>
      <w:r w:rsidRPr="00FA2FF9">
        <w:rPr>
          <w:rFonts w:ascii="Times New Roman" w:hAnsi="Times New Roman" w:cs="Times New Roman"/>
        </w:rPr>
        <w:t xml:space="preserve"> creates one row per successful method and sorts ascending by MAE. main.py selects the </w:t>
      </w:r>
      <w:proofErr w:type="gramStart"/>
      <w:r w:rsidRPr="00FA2FF9">
        <w:rPr>
          <w:rFonts w:ascii="Times New Roman" w:hAnsi="Times New Roman" w:cs="Times New Roman"/>
        </w:rPr>
        <w:t>model</w:t>
      </w:r>
      <w:proofErr w:type="gramEnd"/>
      <w:r w:rsidRPr="00FA2FF9">
        <w:rPr>
          <w:rFonts w:ascii="Times New Roman" w:hAnsi="Times New Roman" w:cs="Times New Roman"/>
        </w:rPr>
        <w:t xml:space="preserve"> name in the first row. Because rounding occurs before sorting, very close methods could become tied after rounding. The current source has no explicit secondary tie rule or unrounded selection score.</w:t>
      </w:r>
    </w:p>
    <w:p w14:paraId="6071C5B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MAPE excludes zeros rather than assigning an infinite percentage. This is practical but changes the subset being evaluated. When all actuals are zero, MAPE becomes </w:t>
      </w:r>
      <w:proofErr w:type="spellStart"/>
      <w:r w:rsidRPr="00FA2FF9">
        <w:rPr>
          <w:rFonts w:ascii="Times New Roman" w:hAnsi="Times New Roman" w:cs="Times New Roman"/>
        </w:rPr>
        <w:t>NaN</w:t>
      </w:r>
      <w:proofErr w:type="spellEnd"/>
      <w:r w:rsidRPr="00FA2FF9">
        <w:rPr>
          <w:rFonts w:ascii="Times New Roman" w:hAnsi="Times New Roman" w:cs="Times New Roman"/>
        </w:rPr>
        <w:t>. The current report sample has strictly positive daily sales, so no dates are excluded on that basis. The chosen MAE ranking avoids selecting directly from percentage errors, but does not resolve limitations of a single temporal validation segment.</w:t>
      </w:r>
    </w:p>
    <w:p w14:paraId="07BA19D4"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4.2 Metric interpretation</w:t>
      </w:r>
    </w:p>
    <w:tbl>
      <w:tblPr>
        <w:tblStyle w:val="TableGrid"/>
        <w:tblW w:w="8310" w:type="dxa"/>
        <w:tblInd w:w="-4" w:type="dxa"/>
        <w:tblCellMar>
          <w:left w:w="72" w:type="dxa"/>
          <w:right w:w="115" w:type="dxa"/>
        </w:tblCellMar>
        <w:tblLook w:val="04A0" w:firstRow="1" w:lastRow="0" w:firstColumn="1" w:lastColumn="0" w:noHBand="0" w:noVBand="1"/>
      </w:tblPr>
      <w:tblGrid>
        <w:gridCol w:w="2770"/>
        <w:gridCol w:w="2770"/>
        <w:gridCol w:w="2770"/>
      </w:tblGrid>
      <w:tr w:rsidR="007B027C" w:rsidRPr="00FA2FF9" w14:paraId="64D07A73" w14:textId="77777777">
        <w:trPr>
          <w:trHeight w:val="530"/>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097D9D8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Metric</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31110C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Unit</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0BD2F6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Interpretation</w:t>
            </w:r>
          </w:p>
        </w:tc>
      </w:tr>
      <w:tr w:rsidR="007B027C" w:rsidRPr="00FA2FF9" w14:paraId="0C01384A" w14:textId="77777777">
        <w:trPr>
          <w:trHeight w:val="910"/>
        </w:trPr>
        <w:tc>
          <w:tcPr>
            <w:tcW w:w="2770" w:type="dxa"/>
            <w:tcBorders>
              <w:top w:val="single" w:sz="4" w:space="0" w:color="D9D9D9"/>
              <w:left w:val="single" w:sz="4" w:space="0" w:color="D9D9D9"/>
              <w:bottom w:val="single" w:sz="4" w:space="0" w:color="D9D9D9"/>
              <w:right w:val="single" w:sz="4" w:space="0" w:color="D9D9D9"/>
            </w:tcBorders>
            <w:vAlign w:val="center"/>
          </w:tcPr>
          <w:p w14:paraId="2CF68D8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MAE</w:t>
            </w:r>
          </w:p>
        </w:tc>
        <w:tc>
          <w:tcPr>
            <w:tcW w:w="2770" w:type="dxa"/>
            <w:tcBorders>
              <w:top w:val="single" w:sz="4" w:space="0" w:color="D9D9D9"/>
              <w:left w:val="single" w:sz="4" w:space="0" w:color="D9D9D9"/>
              <w:bottom w:val="single" w:sz="4" w:space="0" w:color="D9D9D9"/>
              <w:right w:val="single" w:sz="4" w:space="0" w:color="D9D9D9"/>
            </w:tcBorders>
            <w:vAlign w:val="center"/>
          </w:tcPr>
          <w:p w14:paraId="09A068A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Pounds per day</w:t>
            </w:r>
          </w:p>
        </w:tc>
        <w:tc>
          <w:tcPr>
            <w:tcW w:w="2770" w:type="dxa"/>
            <w:tcBorders>
              <w:top w:val="single" w:sz="4" w:space="0" w:color="D9D9D9"/>
              <w:left w:val="single" w:sz="4" w:space="0" w:color="D9D9D9"/>
              <w:bottom w:val="single" w:sz="4" w:space="0" w:color="D9D9D9"/>
              <w:right w:val="single" w:sz="4" w:space="0" w:color="D9D9D9"/>
            </w:tcBorders>
            <w:vAlign w:val="center"/>
          </w:tcPr>
          <w:p w14:paraId="69DADA9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Typical absolute revenue error</w:t>
            </w:r>
          </w:p>
        </w:tc>
      </w:tr>
      <w:tr w:rsidR="007B027C" w:rsidRPr="00FA2FF9" w14:paraId="0E1C3A76"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25D9296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RMSE</w:t>
            </w:r>
          </w:p>
        </w:tc>
        <w:tc>
          <w:tcPr>
            <w:tcW w:w="2770" w:type="dxa"/>
            <w:tcBorders>
              <w:top w:val="single" w:sz="4" w:space="0" w:color="D9D9D9"/>
              <w:left w:val="single" w:sz="4" w:space="0" w:color="D9D9D9"/>
              <w:bottom w:val="single" w:sz="4" w:space="0" w:color="D9D9D9"/>
              <w:right w:val="single" w:sz="4" w:space="0" w:color="D9D9D9"/>
            </w:tcBorders>
            <w:vAlign w:val="center"/>
          </w:tcPr>
          <w:p w14:paraId="171628F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Pounds per day</w:t>
            </w:r>
          </w:p>
        </w:tc>
        <w:tc>
          <w:tcPr>
            <w:tcW w:w="2770" w:type="dxa"/>
            <w:tcBorders>
              <w:top w:val="single" w:sz="4" w:space="0" w:color="D9D9D9"/>
              <w:left w:val="single" w:sz="4" w:space="0" w:color="D9D9D9"/>
              <w:bottom w:val="single" w:sz="4" w:space="0" w:color="D9D9D9"/>
              <w:right w:val="single" w:sz="4" w:space="0" w:color="D9D9D9"/>
            </w:tcBorders>
            <w:vAlign w:val="center"/>
          </w:tcPr>
          <w:p w14:paraId="482D54D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 xml:space="preserve">Error measure </w:t>
            </w:r>
            <w:proofErr w:type="spellStart"/>
            <w:r w:rsidRPr="00FA2FF9">
              <w:rPr>
                <w:rFonts w:ascii="Times New Roman" w:hAnsi="Times New Roman" w:cs="Times New Roman"/>
              </w:rPr>
              <w:t>emphasising</w:t>
            </w:r>
            <w:proofErr w:type="spellEnd"/>
            <w:r w:rsidRPr="00FA2FF9">
              <w:rPr>
                <w:rFonts w:ascii="Times New Roman" w:hAnsi="Times New Roman" w:cs="Times New Roman"/>
              </w:rPr>
              <w:t xml:space="preserve"> large misses</w:t>
            </w:r>
          </w:p>
        </w:tc>
      </w:tr>
      <w:tr w:rsidR="007B027C" w:rsidRPr="00FA2FF9" w14:paraId="701BE1B9"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6BFB747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MAPE</w:t>
            </w:r>
          </w:p>
        </w:tc>
        <w:tc>
          <w:tcPr>
            <w:tcW w:w="2770" w:type="dxa"/>
            <w:tcBorders>
              <w:top w:val="single" w:sz="4" w:space="0" w:color="D9D9D9"/>
              <w:left w:val="single" w:sz="4" w:space="0" w:color="D9D9D9"/>
              <w:bottom w:val="single" w:sz="4" w:space="0" w:color="D9D9D9"/>
              <w:right w:val="single" w:sz="4" w:space="0" w:color="D9D9D9"/>
            </w:tcBorders>
            <w:vAlign w:val="center"/>
          </w:tcPr>
          <w:p w14:paraId="28B0E56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Percent</w:t>
            </w:r>
          </w:p>
        </w:tc>
        <w:tc>
          <w:tcPr>
            <w:tcW w:w="2770" w:type="dxa"/>
            <w:tcBorders>
              <w:top w:val="single" w:sz="4" w:space="0" w:color="D9D9D9"/>
              <w:left w:val="single" w:sz="4" w:space="0" w:color="D9D9D9"/>
              <w:bottom w:val="single" w:sz="4" w:space="0" w:color="D9D9D9"/>
              <w:right w:val="single" w:sz="4" w:space="0" w:color="D9D9D9"/>
            </w:tcBorders>
            <w:vAlign w:val="center"/>
          </w:tcPr>
          <w:p w14:paraId="255CB1C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Relative error on nonzero actual days</w:t>
            </w:r>
          </w:p>
        </w:tc>
      </w:tr>
    </w:tbl>
    <w:p w14:paraId="54D374F4" w14:textId="77777777" w:rsidR="00B951B9" w:rsidRDefault="00B951B9">
      <w:pPr>
        <w:pStyle w:val="Heading1"/>
        <w:ind w:left="-5"/>
        <w:rPr>
          <w:rFonts w:ascii="Times New Roman" w:hAnsi="Times New Roman" w:cs="Times New Roman"/>
        </w:rPr>
      </w:pPr>
      <w:bookmarkStart w:id="48" w:name="_Toc61808"/>
    </w:p>
    <w:p w14:paraId="78AF6147" w14:textId="2FC10B31"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4.9 </w:t>
      </w:r>
      <w:proofErr w:type="gramStart"/>
      <w:r w:rsidR="00B951B9" w:rsidRPr="00FA2FF9">
        <w:rPr>
          <w:rFonts w:ascii="Times New Roman" w:hAnsi="Times New Roman" w:cs="Times New Roman"/>
        </w:rPr>
        <w:t>Thirty Day</w:t>
      </w:r>
      <w:proofErr w:type="gramEnd"/>
      <w:r w:rsidR="00B951B9" w:rsidRPr="00FA2FF9">
        <w:rPr>
          <w:rFonts w:ascii="Times New Roman" w:hAnsi="Times New Roman" w:cs="Times New Roman"/>
        </w:rPr>
        <w:t xml:space="preserve"> Forecast Generation</w:t>
      </w:r>
      <w:bookmarkEnd w:id="48"/>
    </w:p>
    <w:p w14:paraId="7B33D05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After selection, </w:t>
      </w:r>
      <w:proofErr w:type="spellStart"/>
      <w:r w:rsidRPr="00FA2FF9">
        <w:rPr>
          <w:rFonts w:ascii="Times New Roman" w:hAnsi="Times New Roman" w:cs="Times New Roman"/>
        </w:rPr>
        <w:t>future_forecast</w:t>
      </w:r>
      <w:proofErr w:type="spellEnd"/>
      <w:r w:rsidRPr="00FA2FF9">
        <w:rPr>
          <w:rFonts w:ascii="Times New Roman" w:hAnsi="Times New Roman" w:cs="Times New Roman"/>
        </w:rPr>
        <w:t xml:space="preserve"> creates thirty daily dates immediately after the last observed date. The selected method is fitted again using the complete historical series. This refit is necessary because the final deployment origin has more information than the earlier validation origin.</w:t>
      </w:r>
    </w:p>
    <w:p w14:paraId="0DCD451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For ARIMA and SARIMA, </w:t>
      </w:r>
      <w:proofErr w:type="spellStart"/>
      <w:r w:rsidRPr="00FA2FF9">
        <w:rPr>
          <w:rFonts w:ascii="Times New Roman" w:hAnsi="Times New Roman" w:cs="Times New Roman"/>
        </w:rPr>
        <w:t>get_forecast</w:t>
      </w:r>
      <w:proofErr w:type="spellEnd"/>
      <w:r w:rsidRPr="00FA2FF9">
        <w:rPr>
          <w:rFonts w:ascii="Times New Roman" w:hAnsi="Times New Roman" w:cs="Times New Roman"/>
        </w:rPr>
        <w:t xml:space="preserve"> returns the predicted mean and model-based confidence bounds. The function extracts the first and second bound columns and clips point values and limits at zero. For Naive, all three numerical columns contain the repeated final observation. The returned </w:t>
      </w:r>
      <w:proofErr w:type="spellStart"/>
      <w:r w:rsidRPr="00FA2FF9">
        <w:rPr>
          <w:rFonts w:ascii="Times New Roman" w:hAnsi="Times New Roman" w:cs="Times New Roman"/>
        </w:rPr>
        <w:t>DataFrame</w:t>
      </w:r>
      <w:proofErr w:type="spellEnd"/>
      <w:r w:rsidRPr="00FA2FF9">
        <w:rPr>
          <w:rFonts w:ascii="Times New Roman" w:hAnsi="Times New Roman" w:cs="Times New Roman"/>
        </w:rPr>
        <w:t xml:space="preserve"> is saved as future_forecast.csv.</w:t>
      </w:r>
    </w:p>
    <w:p w14:paraId="16E0844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In this run, the future period is 1 to 30 January 2025 because the input ends on 31 December 2024. It is a historical demonstration forecast relative to that dataset endpoint. It should not be described as a forecast for the thirty days following the report preparation date.</w:t>
      </w:r>
    </w:p>
    <w:p w14:paraId="3E40955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The controller also saves forecast_result.png, combining training values, actual validation sales, the selected method’s validation predictions and final future forecasts. These curves refer to different fitting stages. The historical prediction is generated from the training segment, while the final forecast uses the full series. A viewer should not infer that the future line was produced by the same fitted object as the held-out prediction. Chapter 6 interprets the forecast with this distinction and the observed convergence warning.</w:t>
      </w:r>
    </w:p>
    <w:p w14:paraId="4EAD8E0F" w14:textId="3BFCE4F5" w:rsidR="007B027C" w:rsidRPr="00FA2FF9" w:rsidRDefault="00000000">
      <w:pPr>
        <w:pStyle w:val="Heading1"/>
        <w:ind w:left="-5"/>
        <w:rPr>
          <w:rFonts w:ascii="Times New Roman" w:hAnsi="Times New Roman" w:cs="Times New Roman"/>
        </w:rPr>
      </w:pPr>
      <w:bookmarkStart w:id="49" w:name="_Toc61809"/>
      <w:r w:rsidRPr="00FA2FF9">
        <w:rPr>
          <w:rFonts w:ascii="Times New Roman" w:hAnsi="Times New Roman" w:cs="Times New Roman"/>
        </w:rPr>
        <w:t xml:space="preserve">4.10 </w:t>
      </w:r>
      <w:r w:rsidR="00B951B9" w:rsidRPr="00FA2FF9">
        <w:rPr>
          <w:rFonts w:ascii="Times New Roman" w:hAnsi="Times New Roman" w:cs="Times New Roman"/>
        </w:rPr>
        <w:t>Dashboard Implementation</w:t>
      </w:r>
      <w:bookmarkEnd w:id="49"/>
    </w:p>
    <w:p w14:paraId="732FA76B" w14:textId="77777777" w:rsidR="007B027C" w:rsidRPr="00FA2FF9" w:rsidRDefault="00000000">
      <w:pPr>
        <w:spacing w:after="140" w:line="339" w:lineRule="auto"/>
        <w:ind w:left="-5" w:right="-4"/>
        <w:jc w:val="left"/>
        <w:rPr>
          <w:rFonts w:ascii="Times New Roman" w:hAnsi="Times New Roman" w:cs="Times New Roman"/>
        </w:rPr>
      </w:pPr>
      <w:r w:rsidRPr="00FA2FF9">
        <w:rPr>
          <w:rFonts w:ascii="Times New Roman" w:hAnsi="Times New Roman" w:cs="Times New Roman"/>
        </w:rPr>
        <w:t xml:space="preserve">app.py configures a wide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page and defines a cached CSV loader. Essential daily and transaction files are checked before the interface proceeds. If they are absent, an error message directs the user to run main.py. Forecast and comparison files are optional for loading and lead to tab-specific warnings when missing.</w:t>
      </w:r>
    </w:p>
    <w:p w14:paraId="0636A92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Overview tab displays total revenue, units, product count and invoice count, followed by a daily chart. Sales Analysis contains monthly, product and country charts. Time-Series Analysis displays the daily series and rolling average with a short explanation. Forecasting displays the three forecast columns and a table. Model Performance displays the comparison table, while Data displays daily values and offers a CSV download.</w:t>
      </w:r>
    </w:p>
    <w:p w14:paraId="7A03618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dashboard does not display the saved ADF result or decomposition figure. It also does not let the user upload data, change model orders or start training. These distinctions matter when preparing a demonstration: the dashboard shows generated results, while data processing and fitting occur through the command line.</w:t>
      </w:r>
    </w:p>
    <w:p w14:paraId="6EC172A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implementation uses @</w:t>
      </w:r>
      <w:proofErr w:type="gramStart"/>
      <w:r w:rsidRPr="00FA2FF9">
        <w:rPr>
          <w:rFonts w:ascii="Times New Roman" w:hAnsi="Times New Roman" w:cs="Times New Roman"/>
        </w:rPr>
        <w:t>st.cache</w:t>
      </w:r>
      <w:proofErr w:type="gramEnd"/>
      <w:r w:rsidRPr="00FA2FF9">
        <w:rPr>
          <w:rFonts w:ascii="Times New Roman" w:hAnsi="Times New Roman" w:cs="Times New Roman"/>
        </w:rPr>
        <w:t xml:space="preserve">_data without a file modification timestamp as an explicit input. Replacing a file may therefore require cache clearing or an application restart to ensure fresh values. The report does not include invented screenshots of a running interface. The </w:t>
      </w:r>
      <w:proofErr w:type="spellStart"/>
      <w:r w:rsidRPr="00FA2FF9">
        <w:rPr>
          <w:rFonts w:ascii="Times New Roman" w:hAnsi="Times New Roman" w:cs="Times New Roman"/>
        </w:rPr>
        <w:t>sixtab</w:t>
      </w:r>
      <w:proofErr w:type="spellEnd"/>
      <w:r w:rsidRPr="00FA2FF9">
        <w:rPr>
          <w:rFonts w:ascii="Times New Roman" w:hAnsi="Times New Roman" w:cs="Times New Roman"/>
        </w:rPr>
        <w:t xml:space="preserve">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described here was verified from source, while interactive UI testing remains a separate acceptance step [4].</w:t>
      </w:r>
    </w:p>
    <w:p w14:paraId="0E574443" w14:textId="77777777" w:rsidR="007B027C" w:rsidRPr="00FA2FF9" w:rsidRDefault="00000000">
      <w:pPr>
        <w:spacing w:after="3" w:line="259" w:lineRule="auto"/>
        <w:ind w:left="322" w:right="326"/>
        <w:jc w:val="center"/>
        <w:rPr>
          <w:rFonts w:ascii="Times New Roman" w:hAnsi="Times New Roman" w:cs="Times New Roman"/>
        </w:rPr>
      </w:pPr>
      <w:r w:rsidRPr="00FA2FF9">
        <w:rPr>
          <w:rFonts w:ascii="Times New Roman" w:hAnsi="Times New Roman" w:cs="Times New Roman"/>
        </w:rPr>
        <w:t>Table 4.3 Dashboard tabs and content</w:t>
      </w:r>
    </w:p>
    <w:tbl>
      <w:tblPr>
        <w:tblStyle w:val="TableGrid"/>
        <w:tblW w:w="8308" w:type="dxa"/>
        <w:tblInd w:w="-2" w:type="dxa"/>
        <w:tblCellMar>
          <w:left w:w="71" w:type="dxa"/>
          <w:right w:w="115" w:type="dxa"/>
        </w:tblCellMar>
        <w:tblLook w:val="04A0" w:firstRow="1" w:lastRow="0" w:firstColumn="1" w:lastColumn="0" w:noHBand="0" w:noVBand="1"/>
      </w:tblPr>
      <w:tblGrid>
        <w:gridCol w:w="4154"/>
        <w:gridCol w:w="4154"/>
      </w:tblGrid>
      <w:tr w:rsidR="007B027C" w:rsidRPr="00FA2FF9" w14:paraId="70302458" w14:textId="77777777">
        <w:trPr>
          <w:trHeight w:val="527"/>
        </w:trPr>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4E2739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Tab</w:t>
            </w:r>
          </w:p>
        </w:tc>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E7A2D7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Displayed content</w:t>
            </w:r>
          </w:p>
        </w:tc>
      </w:tr>
      <w:tr w:rsidR="007B027C" w:rsidRPr="00FA2FF9" w14:paraId="25391540" w14:textId="77777777">
        <w:trPr>
          <w:trHeight w:val="532"/>
        </w:trPr>
        <w:tc>
          <w:tcPr>
            <w:tcW w:w="4154" w:type="dxa"/>
            <w:tcBorders>
              <w:top w:val="single" w:sz="4" w:space="0" w:color="D9D9D9"/>
              <w:left w:val="single" w:sz="4" w:space="0" w:color="D9D9D9"/>
              <w:bottom w:val="single" w:sz="4" w:space="0" w:color="D9D9D9"/>
              <w:right w:val="single" w:sz="4" w:space="0" w:color="D9D9D9"/>
            </w:tcBorders>
            <w:vAlign w:val="center"/>
          </w:tcPr>
          <w:p w14:paraId="01EF418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Overview</w:t>
            </w:r>
          </w:p>
        </w:tc>
        <w:tc>
          <w:tcPr>
            <w:tcW w:w="4154" w:type="dxa"/>
            <w:tcBorders>
              <w:top w:val="single" w:sz="4" w:space="0" w:color="D9D9D9"/>
              <w:left w:val="single" w:sz="4" w:space="0" w:color="D9D9D9"/>
              <w:bottom w:val="single" w:sz="4" w:space="0" w:color="D9D9D9"/>
              <w:right w:val="single" w:sz="4" w:space="0" w:color="D9D9D9"/>
            </w:tcBorders>
            <w:vAlign w:val="center"/>
          </w:tcPr>
          <w:p w14:paraId="52B2822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Summary indicators and daily line</w:t>
            </w:r>
          </w:p>
        </w:tc>
      </w:tr>
      <w:tr w:rsidR="007B027C" w:rsidRPr="00FA2FF9" w14:paraId="384C3873"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19F1105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Sales Analysis</w:t>
            </w:r>
          </w:p>
        </w:tc>
        <w:tc>
          <w:tcPr>
            <w:tcW w:w="4154" w:type="dxa"/>
            <w:tcBorders>
              <w:top w:val="single" w:sz="4" w:space="0" w:color="D9D9D9"/>
              <w:left w:val="single" w:sz="4" w:space="0" w:color="D9D9D9"/>
              <w:bottom w:val="single" w:sz="4" w:space="0" w:color="D9D9D9"/>
              <w:right w:val="single" w:sz="4" w:space="0" w:color="D9D9D9"/>
            </w:tcBorders>
            <w:vAlign w:val="center"/>
          </w:tcPr>
          <w:p w14:paraId="500DB10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Monthly product and country charts</w:t>
            </w:r>
          </w:p>
        </w:tc>
      </w:tr>
      <w:tr w:rsidR="007B027C" w:rsidRPr="00FA2FF9" w14:paraId="0C449574"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5F1E596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Time-Series Analysis</w:t>
            </w:r>
          </w:p>
        </w:tc>
        <w:tc>
          <w:tcPr>
            <w:tcW w:w="4154" w:type="dxa"/>
            <w:tcBorders>
              <w:top w:val="single" w:sz="4" w:space="0" w:color="D9D9D9"/>
              <w:left w:val="single" w:sz="4" w:space="0" w:color="D9D9D9"/>
              <w:bottom w:val="single" w:sz="4" w:space="0" w:color="D9D9D9"/>
              <w:right w:val="single" w:sz="4" w:space="0" w:color="D9D9D9"/>
            </w:tcBorders>
            <w:vAlign w:val="center"/>
          </w:tcPr>
          <w:p w14:paraId="2A57FAF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Daily values and rolling average</w:t>
            </w:r>
          </w:p>
        </w:tc>
      </w:tr>
      <w:tr w:rsidR="007B027C" w:rsidRPr="00FA2FF9" w14:paraId="0890E78B"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3E2638F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Forecasting</w:t>
            </w:r>
          </w:p>
        </w:tc>
        <w:tc>
          <w:tcPr>
            <w:tcW w:w="4154" w:type="dxa"/>
            <w:tcBorders>
              <w:top w:val="single" w:sz="4" w:space="0" w:color="D9D9D9"/>
              <w:left w:val="single" w:sz="4" w:space="0" w:color="D9D9D9"/>
              <w:bottom w:val="single" w:sz="4" w:space="0" w:color="D9D9D9"/>
              <w:right w:val="single" w:sz="4" w:space="0" w:color="D9D9D9"/>
            </w:tcBorders>
            <w:vAlign w:val="center"/>
          </w:tcPr>
          <w:p w14:paraId="5B63390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Point estimates bounds and table</w:t>
            </w:r>
          </w:p>
        </w:tc>
      </w:tr>
      <w:tr w:rsidR="007B027C" w:rsidRPr="00FA2FF9" w14:paraId="789EA760"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3A0F72F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Model Performance</w:t>
            </w:r>
          </w:p>
        </w:tc>
        <w:tc>
          <w:tcPr>
            <w:tcW w:w="4154" w:type="dxa"/>
            <w:tcBorders>
              <w:top w:val="single" w:sz="4" w:space="0" w:color="D9D9D9"/>
              <w:left w:val="single" w:sz="4" w:space="0" w:color="D9D9D9"/>
              <w:bottom w:val="single" w:sz="4" w:space="0" w:color="D9D9D9"/>
              <w:right w:val="single" w:sz="4" w:space="0" w:color="D9D9D9"/>
            </w:tcBorders>
            <w:vAlign w:val="center"/>
          </w:tcPr>
          <w:p w14:paraId="7DBA8C2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Sorted error comparison</w:t>
            </w:r>
          </w:p>
        </w:tc>
      </w:tr>
      <w:tr w:rsidR="007B027C" w:rsidRPr="00FA2FF9" w14:paraId="429F8B5C"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7988028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Data</w:t>
            </w:r>
          </w:p>
        </w:tc>
        <w:tc>
          <w:tcPr>
            <w:tcW w:w="4154" w:type="dxa"/>
            <w:tcBorders>
              <w:top w:val="single" w:sz="4" w:space="0" w:color="D9D9D9"/>
              <w:left w:val="single" w:sz="4" w:space="0" w:color="D9D9D9"/>
              <w:bottom w:val="single" w:sz="4" w:space="0" w:color="D9D9D9"/>
              <w:right w:val="single" w:sz="4" w:space="0" w:color="D9D9D9"/>
            </w:tcBorders>
            <w:vAlign w:val="center"/>
          </w:tcPr>
          <w:p w14:paraId="71D63AE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Daily table and CSV download</w:t>
            </w:r>
          </w:p>
        </w:tc>
      </w:tr>
    </w:tbl>
    <w:p w14:paraId="7DB22C99" w14:textId="550B2E5E" w:rsidR="007B027C" w:rsidRPr="00FA2FF9" w:rsidRDefault="00000000">
      <w:pPr>
        <w:pStyle w:val="Heading1"/>
        <w:ind w:left="-5"/>
        <w:rPr>
          <w:rFonts w:ascii="Times New Roman" w:hAnsi="Times New Roman" w:cs="Times New Roman"/>
        </w:rPr>
      </w:pPr>
      <w:bookmarkStart w:id="50" w:name="_Toc61810"/>
      <w:r w:rsidRPr="00FA2FF9">
        <w:rPr>
          <w:rFonts w:ascii="Times New Roman" w:hAnsi="Times New Roman" w:cs="Times New Roman"/>
        </w:rPr>
        <w:lastRenderedPageBreak/>
        <w:t xml:space="preserve">4.11 </w:t>
      </w:r>
      <w:r w:rsidR="00B951B9" w:rsidRPr="00FA2FF9">
        <w:rPr>
          <w:rFonts w:ascii="Times New Roman" w:hAnsi="Times New Roman" w:cs="Times New Roman"/>
        </w:rPr>
        <w:t>Pipeline Control Sequence</w:t>
      </w:r>
      <w:bookmarkEnd w:id="50"/>
    </w:p>
    <w:p w14:paraId="3765E42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controller begins by creating output subdirectories, then loads and cleans the input. It builds the daily series and saves processed data before generating descriptive figures and the merged summary. Diagnostics, model comparison and future forecasting run only after those earlier steps complete.</w:t>
      </w:r>
    </w:p>
    <w:p w14:paraId="5AEEFF6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This ordering explains why the presence of some outputs does not establish a successful full run. A failure during ADF testing can leave fresh cleaned files but no fresh model comparison. A failure during the final refit can leave a new comparison table alongside an old future forecast. The current source does not remove earlier artefacts at the beginning of an execution.</w:t>
      </w:r>
    </w:p>
    <w:p w14:paraId="1DC87AE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robust extension would separate computation from publication. The controller could write all outputs into a new run directory, validate them and then make that directory available to the dashboard. Failed runs would remain available for diagnosis without replacing the last complete result. This is a proposed design and was not used to change the reported model calculations.</w:t>
      </w:r>
    </w:p>
    <w:p w14:paraId="2F1F555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For the current implementation, the practical control is to review the terminal completion message and inspect output modification times together. The report experiment was executed from a temporary project root with its outputs reviewed as one run. Keeping the input, package versions and execution log together remains important when the same project is rerun on a different dataset.</w:t>
      </w:r>
    </w:p>
    <w:p w14:paraId="6018F21F" w14:textId="5708D061" w:rsidR="007B027C" w:rsidRPr="00FA2FF9" w:rsidRDefault="00000000">
      <w:pPr>
        <w:pStyle w:val="Heading1"/>
        <w:ind w:left="-5"/>
        <w:rPr>
          <w:rFonts w:ascii="Times New Roman" w:hAnsi="Times New Roman" w:cs="Times New Roman"/>
        </w:rPr>
      </w:pPr>
      <w:bookmarkStart w:id="51" w:name="_Toc61811"/>
      <w:r w:rsidRPr="00FA2FF9">
        <w:rPr>
          <w:rFonts w:ascii="Times New Roman" w:hAnsi="Times New Roman" w:cs="Times New Roman"/>
        </w:rPr>
        <w:t xml:space="preserve">4.12 </w:t>
      </w:r>
      <w:r w:rsidR="00B951B9" w:rsidRPr="00FA2FF9">
        <w:rPr>
          <w:rFonts w:ascii="Times New Roman" w:hAnsi="Times New Roman" w:cs="Times New Roman"/>
        </w:rPr>
        <w:t xml:space="preserve">Reproducibility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Version Management</w:t>
      </w:r>
      <w:bookmarkEnd w:id="51"/>
    </w:p>
    <w:p w14:paraId="380D661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sample generator creates its random-number generator with seed forty-two. This gives the generator a repeatable starting point under a compatible numerical environment. The experiment uses the CSV already present in the archive rather than replacing it with newly generated transactions before analysis.</w:t>
      </w:r>
    </w:p>
    <w:p w14:paraId="7512E14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Reproducibility requires more than a seed. It also depends on the exact input bytes, library versions, model settings, working directory and fitting </w:t>
      </w:r>
      <w:proofErr w:type="spellStart"/>
      <w:r w:rsidRPr="00FA2FF9">
        <w:rPr>
          <w:rFonts w:ascii="Times New Roman" w:hAnsi="Times New Roman" w:cs="Times New Roman"/>
        </w:rPr>
        <w:t>behaviour</w:t>
      </w:r>
      <w:proofErr w:type="spellEnd"/>
      <w:r w:rsidRPr="00FA2FF9">
        <w:rPr>
          <w:rFonts w:ascii="Times New Roman" w:hAnsi="Times New Roman" w:cs="Times New Roman"/>
        </w:rPr>
        <w:t>. The requirements file gives minimum dependency versions, so it describes a range of environments rather than an exact executable specification. The environment recorded in Section 4.1 provides the versions used for these reported results.</w:t>
      </w:r>
    </w:p>
    <w:p w14:paraId="7059B8A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For future releases, an environment lock and a run manifest should accompany the outputs. The manifest could contain a source-data hash, source-code revision, package versions, </w:t>
      </w:r>
      <w:proofErr w:type="spellStart"/>
      <w:r w:rsidRPr="00FA2FF9">
        <w:rPr>
          <w:rFonts w:ascii="Times New Roman" w:hAnsi="Times New Roman" w:cs="Times New Roman"/>
        </w:rPr>
        <w:t>commandline</w:t>
      </w:r>
      <w:proofErr w:type="spellEnd"/>
      <w:r w:rsidRPr="00FA2FF9">
        <w:rPr>
          <w:rFonts w:ascii="Times New Roman" w:hAnsi="Times New Roman" w:cs="Times New Roman"/>
        </w:rPr>
        <w:t xml:space="preserve"> arguments, start time, completion status and candidate diagnostics. These fields would make it possible to distinguish a genuine model change from a dependency or data change.</w:t>
      </w:r>
    </w:p>
    <w:p w14:paraId="3D0E111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Version management also applies to the report. If the input is replaced, the descriptive totals, date ranges, plots and model comparison must all be regenerated. Editing only the </w:t>
      </w:r>
      <w:proofErr w:type="spellStart"/>
      <w:r w:rsidRPr="00FA2FF9">
        <w:rPr>
          <w:rFonts w:ascii="Times New Roman" w:hAnsi="Times New Roman" w:cs="Times New Roman"/>
        </w:rPr>
        <w:lastRenderedPageBreak/>
        <w:t>selectedmodel</w:t>
      </w:r>
      <w:proofErr w:type="spellEnd"/>
      <w:r w:rsidRPr="00FA2FF9">
        <w:rPr>
          <w:rFonts w:ascii="Times New Roman" w:hAnsi="Times New Roman" w:cs="Times New Roman"/>
        </w:rPr>
        <w:t xml:space="preserve"> name would leave an inconsistent document. The most reliable workflow treats the report, its input and its generated outputs as a single documented experiment.</w:t>
      </w:r>
    </w:p>
    <w:p w14:paraId="5FB1CC1C" w14:textId="220F81BB" w:rsidR="007B027C" w:rsidRPr="00FA2FF9" w:rsidRDefault="00000000">
      <w:pPr>
        <w:pStyle w:val="Heading1"/>
        <w:ind w:left="-5"/>
        <w:rPr>
          <w:rFonts w:ascii="Times New Roman" w:hAnsi="Times New Roman" w:cs="Times New Roman"/>
        </w:rPr>
      </w:pPr>
      <w:bookmarkStart w:id="52" w:name="_Toc61812"/>
      <w:r w:rsidRPr="00FA2FF9">
        <w:rPr>
          <w:rFonts w:ascii="Times New Roman" w:hAnsi="Times New Roman" w:cs="Times New Roman"/>
        </w:rPr>
        <w:t xml:space="preserve">4.13 </w:t>
      </w:r>
      <w:r w:rsidR="00B951B9" w:rsidRPr="00FA2FF9">
        <w:rPr>
          <w:rFonts w:ascii="Times New Roman" w:hAnsi="Times New Roman" w:cs="Times New Roman"/>
        </w:rPr>
        <w:t xml:space="preserve">Dashboard Refresh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Presentation Checks</w:t>
      </w:r>
      <w:bookmarkEnd w:id="52"/>
    </w:p>
    <w:p w14:paraId="42F02F9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dashboard reads generated CSV files through a cached helper. The helper returns None when a requested path is absent. Essential daily and transaction files cause an early error message if missing, while forecast-related tabs show warnings when optional analysis files are unavailable.</w:t>
      </w:r>
    </w:p>
    <w:p w14:paraId="135E1FB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demonstration should begin by confirming that the displayed total agrees with the current transaction file. After a pipeline rerun, the presenter should clear cached data or restart the application and verify that the new date range appears. This avoids presenting cached values while discussing a newly generated forecast.</w:t>
      </w:r>
    </w:p>
    <w:p w14:paraId="1CF2F53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forecast tab plots point estimates and two bound columns as lines. The lower and upper curves should be explained as model-based limits, with the special caveat that the Naive implementation produces equal values in all three columns. The model performance table should be introduced using the metric definitions and selection rule rather than described as a percentage accuracy score.</w:t>
      </w:r>
    </w:p>
    <w:p w14:paraId="2FB5002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live acceptance procedure should also verify browser rendering, tab navigation, table scrolling and the downloaded daily CSV. These interactions were not executed in the report experiment, so they remain pending UI checks. The source inspection confirms the declared interface structure, while the proposed acceptance procedure defines the evidence needed before claiming a fully tested presentation layer.</w:t>
      </w:r>
    </w:p>
    <w:p w14:paraId="4DD3266A" w14:textId="77777777" w:rsidR="007B027C" w:rsidRPr="00FA2FF9" w:rsidRDefault="00000000">
      <w:pPr>
        <w:pStyle w:val="Heading1"/>
        <w:spacing w:after="361"/>
        <w:ind w:left="324" w:right="326"/>
        <w:jc w:val="center"/>
        <w:rPr>
          <w:rFonts w:ascii="Times New Roman" w:hAnsi="Times New Roman" w:cs="Times New Roman"/>
        </w:rPr>
      </w:pPr>
      <w:bookmarkStart w:id="53" w:name="_Toc61813"/>
      <w:r w:rsidRPr="00FA2FF9">
        <w:rPr>
          <w:rFonts w:ascii="Times New Roman" w:hAnsi="Times New Roman" w:cs="Times New Roman"/>
          <w:sz w:val="30"/>
        </w:rPr>
        <w:t>CHAPTER 5 TESTING</w:t>
      </w:r>
      <w:bookmarkEnd w:id="53"/>
    </w:p>
    <w:p w14:paraId="38759955" w14:textId="6C77710F" w:rsidR="007B027C" w:rsidRPr="00FA2FF9" w:rsidRDefault="00000000">
      <w:pPr>
        <w:pStyle w:val="Heading1"/>
        <w:ind w:left="-5"/>
        <w:rPr>
          <w:rFonts w:ascii="Times New Roman" w:hAnsi="Times New Roman" w:cs="Times New Roman"/>
        </w:rPr>
      </w:pPr>
      <w:bookmarkStart w:id="54" w:name="_Toc61814"/>
      <w:r w:rsidRPr="00FA2FF9">
        <w:rPr>
          <w:rFonts w:ascii="Times New Roman" w:hAnsi="Times New Roman" w:cs="Times New Roman"/>
        </w:rPr>
        <w:t xml:space="preserve">5.1 </w:t>
      </w:r>
      <w:r w:rsidR="00B951B9" w:rsidRPr="00FA2FF9">
        <w:rPr>
          <w:rFonts w:ascii="Times New Roman" w:hAnsi="Times New Roman" w:cs="Times New Roman"/>
        </w:rPr>
        <w:t xml:space="preserve">Testing Strategy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Evidence</w:t>
      </w:r>
      <w:bookmarkEnd w:id="54"/>
    </w:p>
    <w:p w14:paraId="1288302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Testing was </w:t>
      </w:r>
      <w:proofErr w:type="spellStart"/>
      <w:r w:rsidRPr="00FA2FF9">
        <w:rPr>
          <w:rFonts w:ascii="Times New Roman" w:hAnsi="Times New Roman" w:cs="Times New Roman"/>
        </w:rPr>
        <w:t>organised</w:t>
      </w:r>
      <w:proofErr w:type="spellEnd"/>
      <w:r w:rsidRPr="00FA2FF9">
        <w:rPr>
          <w:rFonts w:ascii="Times New Roman" w:hAnsi="Times New Roman" w:cs="Times New Roman"/>
        </w:rPr>
        <w:t xml:space="preserve"> around the implemented workflow rather than a claim that every possible input is supported. The full pipeline was executed on the bundled sample, generated outputs were inspected, and twelve focused checks exercised preparation, temporal splitting, baseline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and metric arithmetic. Dashboard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was inspected in source and was not accepted through a live browser session.</w:t>
      </w:r>
    </w:p>
    <w:p w14:paraId="0DAB9BE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focused checks used small constructed transaction tables with known expected outcomes. This makes it possible to test cancellation handling, numeric conversion and calendar completion without relying on a large dataset to happen to contain an edge case. Expected failures were recorded instead of silently changing the source code before reporting.</w:t>
      </w:r>
    </w:p>
    <w:p w14:paraId="0B881FE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pipeline experiment provides integration evidence: preprocessing, EDA, diagnostics, three models and final forecast export all completed. It does not establish that every branch of each </w:t>
      </w:r>
      <w:r w:rsidRPr="00FA2FF9">
        <w:rPr>
          <w:rFonts w:ascii="Times New Roman" w:hAnsi="Times New Roman" w:cs="Times New Roman"/>
        </w:rPr>
        <w:lastRenderedPageBreak/>
        <w:t xml:space="preserve">function is correct. The synthetic sample has no missing values or cancellation rows, so targeted checks are needed to investigate those </w:t>
      </w:r>
      <w:proofErr w:type="spellStart"/>
      <w:r w:rsidRPr="00FA2FF9">
        <w:rPr>
          <w:rFonts w:ascii="Times New Roman" w:hAnsi="Times New Roman" w:cs="Times New Roman"/>
        </w:rPr>
        <w:t>behaviours</w:t>
      </w:r>
      <w:proofErr w:type="spellEnd"/>
      <w:r w:rsidRPr="00FA2FF9">
        <w:rPr>
          <w:rFonts w:ascii="Times New Roman" w:hAnsi="Times New Roman" w:cs="Times New Roman"/>
        </w:rPr>
        <w:t>.</w:t>
      </w:r>
    </w:p>
    <w:p w14:paraId="003C522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Ten of the twelve focused checks passed and two exposed defects. The full pipeline also emitted a convergence warning during the final SARIMA fit. These findings are reported in the following sections. They support a qualified conclusion: the sample workflow is executable, but input validation and estimation diagnostics should be strengthened before wider use. The report deliberately avoids describing the project as fully tested or production ready.</w:t>
      </w:r>
    </w:p>
    <w:p w14:paraId="2528AAB0"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5.1 Verification scope</w:t>
      </w:r>
    </w:p>
    <w:tbl>
      <w:tblPr>
        <w:tblStyle w:val="TableGrid"/>
        <w:tblW w:w="8310" w:type="dxa"/>
        <w:tblInd w:w="-4" w:type="dxa"/>
        <w:tblCellMar>
          <w:left w:w="72" w:type="dxa"/>
          <w:right w:w="115" w:type="dxa"/>
        </w:tblCellMar>
        <w:tblLook w:val="04A0" w:firstRow="1" w:lastRow="0" w:firstColumn="1" w:lastColumn="0" w:noHBand="0" w:noVBand="1"/>
      </w:tblPr>
      <w:tblGrid>
        <w:gridCol w:w="2770"/>
        <w:gridCol w:w="2770"/>
        <w:gridCol w:w="2770"/>
      </w:tblGrid>
      <w:tr w:rsidR="007B027C" w:rsidRPr="00FA2FF9" w14:paraId="47C1E439" w14:textId="77777777">
        <w:trPr>
          <w:trHeight w:val="528"/>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428F9D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Area</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30524B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Evidence type</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075E4D2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Status</w:t>
            </w:r>
          </w:p>
        </w:tc>
      </w:tr>
      <w:tr w:rsidR="007B027C" w:rsidRPr="00FA2FF9" w14:paraId="6977CB62" w14:textId="77777777">
        <w:trPr>
          <w:trHeight w:val="532"/>
        </w:trPr>
        <w:tc>
          <w:tcPr>
            <w:tcW w:w="2770" w:type="dxa"/>
            <w:tcBorders>
              <w:top w:val="single" w:sz="4" w:space="0" w:color="D9D9D9"/>
              <w:left w:val="single" w:sz="4" w:space="0" w:color="D9D9D9"/>
              <w:bottom w:val="single" w:sz="4" w:space="0" w:color="D9D9D9"/>
              <w:right w:val="single" w:sz="4" w:space="0" w:color="D9D9D9"/>
            </w:tcBorders>
            <w:vAlign w:val="center"/>
          </w:tcPr>
          <w:p w14:paraId="745D347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Complete sample pipeline</w:t>
            </w:r>
          </w:p>
        </w:tc>
        <w:tc>
          <w:tcPr>
            <w:tcW w:w="2770" w:type="dxa"/>
            <w:tcBorders>
              <w:top w:val="single" w:sz="4" w:space="0" w:color="D9D9D9"/>
              <w:left w:val="single" w:sz="4" w:space="0" w:color="D9D9D9"/>
              <w:bottom w:val="single" w:sz="4" w:space="0" w:color="D9D9D9"/>
              <w:right w:val="single" w:sz="4" w:space="0" w:color="D9D9D9"/>
            </w:tcBorders>
            <w:vAlign w:val="center"/>
          </w:tcPr>
          <w:p w14:paraId="36B3EB8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Executed original main.py</w:t>
            </w:r>
          </w:p>
        </w:tc>
        <w:tc>
          <w:tcPr>
            <w:tcW w:w="2770" w:type="dxa"/>
            <w:tcBorders>
              <w:top w:val="single" w:sz="4" w:space="0" w:color="D9D9D9"/>
              <w:left w:val="single" w:sz="4" w:space="0" w:color="D9D9D9"/>
              <w:bottom w:val="single" w:sz="4" w:space="0" w:color="D9D9D9"/>
              <w:right w:val="single" w:sz="4" w:space="0" w:color="D9D9D9"/>
            </w:tcBorders>
            <w:vAlign w:val="center"/>
          </w:tcPr>
          <w:p w14:paraId="2F5EF8B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Completed with fit warning</w:t>
            </w:r>
          </w:p>
        </w:tc>
      </w:tr>
      <w:tr w:rsidR="007B027C" w:rsidRPr="00FA2FF9" w14:paraId="06BA8B0C"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33C25F1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Core and boundary functions</w:t>
            </w:r>
          </w:p>
        </w:tc>
        <w:tc>
          <w:tcPr>
            <w:tcW w:w="2770" w:type="dxa"/>
            <w:tcBorders>
              <w:top w:val="single" w:sz="4" w:space="0" w:color="D9D9D9"/>
              <w:left w:val="single" w:sz="4" w:space="0" w:color="D9D9D9"/>
              <w:bottom w:val="single" w:sz="4" w:space="0" w:color="D9D9D9"/>
              <w:right w:val="single" w:sz="4" w:space="0" w:color="D9D9D9"/>
            </w:tcBorders>
            <w:vAlign w:val="center"/>
          </w:tcPr>
          <w:p w14:paraId="42C601A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Twelve focused checks</w:t>
            </w:r>
          </w:p>
        </w:tc>
        <w:tc>
          <w:tcPr>
            <w:tcW w:w="2770" w:type="dxa"/>
            <w:tcBorders>
              <w:top w:val="single" w:sz="4" w:space="0" w:color="D9D9D9"/>
              <w:left w:val="single" w:sz="4" w:space="0" w:color="D9D9D9"/>
              <w:bottom w:val="single" w:sz="4" w:space="0" w:color="D9D9D9"/>
              <w:right w:val="single" w:sz="4" w:space="0" w:color="D9D9D9"/>
            </w:tcBorders>
            <w:vAlign w:val="center"/>
          </w:tcPr>
          <w:p w14:paraId="413AC59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Ten pass two fail</w:t>
            </w:r>
          </w:p>
        </w:tc>
      </w:tr>
      <w:tr w:rsidR="007B027C" w:rsidRPr="00FA2FF9" w14:paraId="6B38FC73"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3D74FB6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Generated files</w:t>
            </w:r>
          </w:p>
        </w:tc>
        <w:tc>
          <w:tcPr>
            <w:tcW w:w="2770" w:type="dxa"/>
            <w:tcBorders>
              <w:top w:val="single" w:sz="4" w:space="0" w:color="D9D9D9"/>
              <w:left w:val="single" w:sz="4" w:space="0" w:color="D9D9D9"/>
              <w:bottom w:val="single" w:sz="4" w:space="0" w:color="D9D9D9"/>
              <w:right w:val="single" w:sz="4" w:space="0" w:color="D9D9D9"/>
            </w:tcBorders>
            <w:vAlign w:val="center"/>
          </w:tcPr>
          <w:p w14:paraId="4BDCEF5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Data and numerical inspection</w:t>
            </w:r>
          </w:p>
        </w:tc>
        <w:tc>
          <w:tcPr>
            <w:tcW w:w="2770" w:type="dxa"/>
            <w:tcBorders>
              <w:top w:val="single" w:sz="4" w:space="0" w:color="D9D9D9"/>
              <w:left w:val="single" w:sz="4" w:space="0" w:color="D9D9D9"/>
              <w:bottom w:val="single" w:sz="4" w:space="0" w:color="D9D9D9"/>
              <w:right w:val="single" w:sz="4" w:space="0" w:color="D9D9D9"/>
            </w:tcBorders>
            <w:vAlign w:val="center"/>
          </w:tcPr>
          <w:p w14:paraId="75D799E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Present and reconciled</w:t>
            </w:r>
          </w:p>
        </w:tc>
      </w:tr>
      <w:tr w:rsidR="007B027C" w:rsidRPr="00FA2FF9" w14:paraId="283B16CC"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0439C29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Dashboard interaction</w:t>
            </w:r>
          </w:p>
        </w:tc>
        <w:tc>
          <w:tcPr>
            <w:tcW w:w="2770" w:type="dxa"/>
            <w:tcBorders>
              <w:top w:val="single" w:sz="4" w:space="0" w:color="D9D9D9"/>
              <w:left w:val="single" w:sz="4" w:space="0" w:color="D9D9D9"/>
              <w:bottom w:val="single" w:sz="4" w:space="0" w:color="D9D9D9"/>
              <w:right w:val="single" w:sz="4" w:space="0" w:color="D9D9D9"/>
            </w:tcBorders>
            <w:vAlign w:val="center"/>
          </w:tcPr>
          <w:p w14:paraId="36EAC33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Source review</w:t>
            </w:r>
          </w:p>
        </w:tc>
        <w:tc>
          <w:tcPr>
            <w:tcW w:w="2770" w:type="dxa"/>
            <w:tcBorders>
              <w:top w:val="single" w:sz="4" w:space="0" w:color="D9D9D9"/>
              <w:left w:val="single" w:sz="4" w:space="0" w:color="D9D9D9"/>
              <w:bottom w:val="single" w:sz="4" w:space="0" w:color="D9D9D9"/>
              <w:right w:val="single" w:sz="4" w:space="0" w:color="D9D9D9"/>
            </w:tcBorders>
            <w:vAlign w:val="center"/>
          </w:tcPr>
          <w:p w14:paraId="6750F7B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Live UI not tested</w:t>
            </w:r>
          </w:p>
        </w:tc>
      </w:tr>
      <w:tr w:rsidR="007B027C" w:rsidRPr="00FA2FF9" w14:paraId="1693078F"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7DE64D3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Commercial accuracy</w:t>
            </w:r>
          </w:p>
        </w:tc>
        <w:tc>
          <w:tcPr>
            <w:tcW w:w="2770" w:type="dxa"/>
            <w:tcBorders>
              <w:top w:val="single" w:sz="4" w:space="0" w:color="D9D9D9"/>
              <w:left w:val="single" w:sz="4" w:space="0" w:color="D9D9D9"/>
              <w:bottom w:val="single" w:sz="4" w:space="0" w:color="D9D9D9"/>
              <w:right w:val="single" w:sz="4" w:space="0" w:color="D9D9D9"/>
            </w:tcBorders>
            <w:vAlign w:val="center"/>
          </w:tcPr>
          <w:p w14:paraId="072E727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 xml:space="preserve">No real-data </w:t>
            </w:r>
            <w:proofErr w:type="spellStart"/>
            <w:r w:rsidRPr="00FA2FF9">
              <w:rPr>
                <w:rFonts w:ascii="Times New Roman" w:hAnsi="Times New Roman" w:cs="Times New Roman"/>
              </w:rPr>
              <w:t>backtest</w:t>
            </w:r>
            <w:proofErr w:type="spellEnd"/>
          </w:p>
        </w:tc>
        <w:tc>
          <w:tcPr>
            <w:tcW w:w="2770" w:type="dxa"/>
            <w:tcBorders>
              <w:top w:val="single" w:sz="4" w:space="0" w:color="D9D9D9"/>
              <w:left w:val="single" w:sz="4" w:space="0" w:color="D9D9D9"/>
              <w:bottom w:val="single" w:sz="4" w:space="0" w:color="D9D9D9"/>
              <w:right w:val="single" w:sz="4" w:space="0" w:color="D9D9D9"/>
            </w:tcBorders>
            <w:vAlign w:val="center"/>
          </w:tcPr>
          <w:p w14:paraId="1BEAB79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Not established</w:t>
            </w:r>
          </w:p>
        </w:tc>
      </w:tr>
    </w:tbl>
    <w:p w14:paraId="59A05B74" w14:textId="77777777" w:rsidR="00B951B9" w:rsidRDefault="00B951B9">
      <w:pPr>
        <w:pStyle w:val="Heading1"/>
        <w:ind w:left="-5"/>
        <w:rPr>
          <w:rFonts w:ascii="Times New Roman" w:hAnsi="Times New Roman" w:cs="Times New Roman"/>
        </w:rPr>
      </w:pPr>
      <w:bookmarkStart w:id="55" w:name="_Toc61815"/>
    </w:p>
    <w:p w14:paraId="2195C6A7" w14:textId="7E522C4C"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5.2 </w:t>
      </w:r>
      <w:r w:rsidR="00B951B9" w:rsidRPr="00FA2FF9">
        <w:rPr>
          <w:rFonts w:ascii="Times New Roman" w:hAnsi="Times New Roman" w:cs="Times New Roman"/>
        </w:rPr>
        <w:t xml:space="preserve">Input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Preprocessing Test Cases</w:t>
      </w:r>
      <w:bookmarkEnd w:id="55"/>
    </w:p>
    <w:p w14:paraId="09F2B602"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 xml:space="preserve">The first group of tests verifies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at the preparation boundary. A missing file must raise </w:t>
      </w:r>
      <w:proofErr w:type="spellStart"/>
      <w:r w:rsidRPr="00FA2FF9">
        <w:rPr>
          <w:rFonts w:ascii="Times New Roman" w:hAnsi="Times New Roman" w:cs="Times New Roman"/>
        </w:rPr>
        <w:t>FileNotFoundError</w:t>
      </w:r>
      <w:proofErr w:type="spellEnd"/>
      <w:r w:rsidRPr="00FA2FF9">
        <w:rPr>
          <w:rFonts w:ascii="Times New Roman" w:hAnsi="Times New Roman" w:cs="Times New Roman"/>
        </w:rPr>
        <w:t xml:space="preserve">. An input missing required columns must raise </w:t>
      </w:r>
      <w:proofErr w:type="spellStart"/>
      <w:r w:rsidRPr="00FA2FF9">
        <w:rPr>
          <w:rFonts w:ascii="Times New Roman" w:hAnsi="Times New Roman" w:cs="Times New Roman"/>
        </w:rPr>
        <w:t>ValueError</w:t>
      </w:r>
      <w:proofErr w:type="spellEnd"/>
      <w:r w:rsidRPr="00FA2FF9">
        <w:rPr>
          <w:rFonts w:ascii="Times New Roman" w:hAnsi="Times New Roman" w:cs="Times New Roman"/>
        </w:rPr>
        <w:t xml:space="preserve">. A valid transaction with quantity two and unit price three must produce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xml:space="preserve"> equal to six.</w:t>
      </w:r>
    </w:p>
    <w:p w14:paraId="3F3D2D30" w14:textId="77777777" w:rsidR="007B027C" w:rsidRPr="00FA2FF9" w:rsidRDefault="00000000">
      <w:pPr>
        <w:spacing w:after="229" w:line="259" w:lineRule="auto"/>
        <w:ind w:left="-5" w:right="14"/>
        <w:rPr>
          <w:rFonts w:ascii="Times New Roman" w:hAnsi="Times New Roman" w:cs="Times New Roman"/>
        </w:rPr>
      </w:pPr>
      <w:r w:rsidRPr="00FA2FF9">
        <w:rPr>
          <w:rFonts w:ascii="Times New Roman" w:hAnsi="Times New Roman" w:cs="Times New Roman"/>
        </w:rPr>
        <w:t>These checks passed.</w:t>
      </w:r>
    </w:p>
    <w:p w14:paraId="28FB68B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cancellation test adds a second invoice whose identifier begins with uppercase C and confirms that it is removed. Another test adds an invalid date, zero quantity and negative price and confirms that only the valid transaction remains. These checks also passed and match the explicit source masks.</w:t>
      </w:r>
    </w:p>
    <w:p w14:paraId="4FEC61D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calendar test uses valid transactions on 1 January and 3 January. The expected daily output includes 2 January with zero sales. The resulting three-row series </w:t>
      </w:r>
      <w:proofErr w:type="gramStart"/>
      <w:r w:rsidRPr="00FA2FF9">
        <w:rPr>
          <w:rFonts w:ascii="Times New Roman" w:hAnsi="Times New Roman" w:cs="Times New Roman"/>
        </w:rPr>
        <w:t>confirms</w:t>
      </w:r>
      <w:proofErr w:type="gramEnd"/>
      <w:r w:rsidRPr="00FA2FF9">
        <w:rPr>
          <w:rFonts w:ascii="Times New Roman" w:hAnsi="Times New Roman" w:cs="Times New Roman"/>
        </w:rPr>
        <w:t xml:space="preserve"> the implemented gap-filling rule. This verifies software </w:t>
      </w:r>
      <w:proofErr w:type="spellStart"/>
      <w:r w:rsidRPr="00FA2FF9">
        <w:rPr>
          <w:rFonts w:ascii="Times New Roman" w:hAnsi="Times New Roman" w:cs="Times New Roman"/>
        </w:rPr>
        <w:t>behaviour</w:t>
      </w:r>
      <w:proofErr w:type="spellEnd"/>
      <w:r w:rsidRPr="00FA2FF9">
        <w:rPr>
          <w:rFonts w:ascii="Times New Roman" w:hAnsi="Times New Roman" w:cs="Times New Roman"/>
        </w:rPr>
        <w:t>, while the appropriateness of interpreting every gap as zero remains a business assumption.</w:t>
      </w:r>
    </w:p>
    <w:p w14:paraId="3A721B2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Table 5.2 reports the </w:t>
      </w:r>
      <w:proofErr w:type="spellStart"/>
      <w:r w:rsidRPr="00FA2FF9">
        <w:rPr>
          <w:rFonts w:ascii="Times New Roman" w:hAnsi="Times New Roman" w:cs="Times New Roman"/>
        </w:rPr>
        <w:t>passed</w:t>
      </w:r>
      <w:proofErr w:type="spellEnd"/>
      <w:r w:rsidRPr="00FA2FF9">
        <w:rPr>
          <w:rFonts w:ascii="Times New Roman" w:hAnsi="Times New Roman" w:cs="Times New Roman"/>
        </w:rPr>
        <w:t xml:space="preserve"> preparation tests. The two boundary defects are separated on the next page because a successful sample run would otherwise hide them. Small controlled fixtures are especially useful here: they distinguish an implementation rule from accidental properties of the bundled clean dataset.</w:t>
      </w:r>
    </w:p>
    <w:p w14:paraId="468924F3" w14:textId="77777777" w:rsidR="007B027C" w:rsidRPr="00FA2FF9" w:rsidRDefault="00000000">
      <w:pPr>
        <w:spacing w:after="3" w:line="259" w:lineRule="auto"/>
        <w:ind w:left="322" w:right="325"/>
        <w:jc w:val="center"/>
        <w:rPr>
          <w:rFonts w:ascii="Times New Roman" w:hAnsi="Times New Roman" w:cs="Times New Roman"/>
        </w:rPr>
      </w:pPr>
      <w:r w:rsidRPr="00FA2FF9">
        <w:rPr>
          <w:rFonts w:ascii="Times New Roman" w:hAnsi="Times New Roman" w:cs="Times New Roman"/>
        </w:rPr>
        <w:lastRenderedPageBreak/>
        <w:t>Table 5.2 Preparation test results</w:t>
      </w:r>
    </w:p>
    <w:tbl>
      <w:tblPr>
        <w:tblStyle w:val="TableGrid"/>
        <w:tblW w:w="8310" w:type="dxa"/>
        <w:tblInd w:w="-4" w:type="dxa"/>
        <w:tblCellMar>
          <w:left w:w="72" w:type="dxa"/>
          <w:right w:w="115" w:type="dxa"/>
        </w:tblCellMar>
        <w:tblLook w:val="04A0" w:firstRow="1" w:lastRow="0" w:firstColumn="1" w:lastColumn="0" w:noHBand="0" w:noVBand="1"/>
      </w:tblPr>
      <w:tblGrid>
        <w:gridCol w:w="2770"/>
        <w:gridCol w:w="2770"/>
        <w:gridCol w:w="2770"/>
      </w:tblGrid>
      <w:tr w:rsidR="007B027C" w:rsidRPr="00FA2FF9" w14:paraId="199E2AB2" w14:textId="77777777">
        <w:trPr>
          <w:trHeight w:val="528"/>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65B607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Case</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A8F5A3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Expected outcome</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7884CC4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Observed</w:t>
            </w:r>
          </w:p>
        </w:tc>
      </w:tr>
      <w:tr w:rsidR="007B027C" w:rsidRPr="00FA2FF9" w14:paraId="4BB7F489" w14:textId="77777777">
        <w:trPr>
          <w:trHeight w:val="532"/>
        </w:trPr>
        <w:tc>
          <w:tcPr>
            <w:tcW w:w="2770" w:type="dxa"/>
            <w:tcBorders>
              <w:top w:val="single" w:sz="4" w:space="0" w:color="D9D9D9"/>
              <w:left w:val="single" w:sz="4" w:space="0" w:color="D9D9D9"/>
              <w:bottom w:val="single" w:sz="4" w:space="0" w:color="D9D9D9"/>
              <w:right w:val="single" w:sz="4" w:space="0" w:color="D9D9D9"/>
            </w:tcBorders>
            <w:vAlign w:val="center"/>
          </w:tcPr>
          <w:p w14:paraId="63D8B33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P1 Missing input</w:t>
            </w:r>
          </w:p>
        </w:tc>
        <w:tc>
          <w:tcPr>
            <w:tcW w:w="2770" w:type="dxa"/>
            <w:tcBorders>
              <w:top w:val="single" w:sz="4" w:space="0" w:color="D9D9D9"/>
              <w:left w:val="single" w:sz="4" w:space="0" w:color="D9D9D9"/>
              <w:bottom w:val="single" w:sz="4" w:space="0" w:color="D9D9D9"/>
              <w:right w:val="single" w:sz="4" w:space="0" w:color="D9D9D9"/>
            </w:tcBorders>
            <w:vAlign w:val="center"/>
          </w:tcPr>
          <w:p w14:paraId="0B607344"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t>FileNotFoundError</w:t>
            </w:r>
            <w:proofErr w:type="spellEnd"/>
          </w:p>
        </w:tc>
        <w:tc>
          <w:tcPr>
            <w:tcW w:w="2770" w:type="dxa"/>
            <w:tcBorders>
              <w:top w:val="single" w:sz="4" w:space="0" w:color="D9D9D9"/>
              <w:left w:val="single" w:sz="4" w:space="0" w:color="D9D9D9"/>
              <w:bottom w:val="single" w:sz="4" w:space="0" w:color="D9D9D9"/>
              <w:right w:val="single" w:sz="4" w:space="0" w:color="D9D9D9"/>
            </w:tcBorders>
            <w:vAlign w:val="center"/>
          </w:tcPr>
          <w:p w14:paraId="0E32BE3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r w:rsidR="007B027C" w:rsidRPr="00FA2FF9" w14:paraId="14BA5892"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6B2CFA3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P2 Missing columns</w:t>
            </w:r>
          </w:p>
        </w:tc>
        <w:tc>
          <w:tcPr>
            <w:tcW w:w="2770" w:type="dxa"/>
            <w:tcBorders>
              <w:top w:val="single" w:sz="4" w:space="0" w:color="D9D9D9"/>
              <w:left w:val="single" w:sz="4" w:space="0" w:color="D9D9D9"/>
              <w:bottom w:val="single" w:sz="4" w:space="0" w:color="D9D9D9"/>
              <w:right w:val="single" w:sz="4" w:space="0" w:color="D9D9D9"/>
            </w:tcBorders>
            <w:vAlign w:val="center"/>
          </w:tcPr>
          <w:p w14:paraId="37881701"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t>ValueError</w:t>
            </w:r>
            <w:proofErr w:type="spellEnd"/>
            <w:r w:rsidRPr="00FA2FF9">
              <w:rPr>
                <w:rFonts w:ascii="Times New Roman" w:hAnsi="Times New Roman" w:cs="Times New Roman"/>
              </w:rPr>
              <w:t xml:space="preserve"> listing fields</w:t>
            </w:r>
          </w:p>
        </w:tc>
        <w:tc>
          <w:tcPr>
            <w:tcW w:w="2770" w:type="dxa"/>
            <w:tcBorders>
              <w:top w:val="single" w:sz="4" w:space="0" w:color="D9D9D9"/>
              <w:left w:val="single" w:sz="4" w:space="0" w:color="D9D9D9"/>
              <w:bottom w:val="single" w:sz="4" w:space="0" w:color="D9D9D9"/>
              <w:right w:val="single" w:sz="4" w:space="0" w:color="D9D9D9"/>
            </w:tcBorders>
            <w:vAlign w:val="center"/>
          </w:tcPr>
          <w:p w14:paraId="7AE7412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r w:rsidR="007B027C" w:rsidRPr="00FA2FF9" w14:paraId="5973411C"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4BE49AE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P3 Valid transaction</w:t>
            </w:r>
          </w:p>
        </w:tc>
        <w:tc>
          <w:tcPr>
            <w:tcW w:w="2770" w:type="dxa"/>
            <w:tcBorders>
              <w:top w:val="single" w:sz="4" w:space="0" w:color="D9D9D9"/>
              <w:left w:val="single" w:sz="4" w:space="0" w:color="D9D9D9"/>
              <w:bottom w:val="single" w:sz="4" w:space="0" w:color="D9D9D9"/>
              <w:right w:val="single" w:sz="4" w:space="0" w:color="D9D9D9"/>
            </w:tcBorders>
            <w:vAlign w:val="center"/>
          </w:tcPr>
          <w:p w14:paraId="1C175CC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 × 3 = 6 revenue</w:t>
            </w:r>
          </w:p>
        </w:tc>
        <w:tc>
          <w:tcPr>
            <w:tcW w:w="2770" w:type="dxa"/>
            <w:tcBorders>
              <w:top w:val="single" w:sz="4" w:space="0" w:color="D9D9D9"/>
              <w:left w:val="single" w:sz="4" w:space="0" w:color="D9D9D9"/>
              <w:bottom w:val="single" w:sz="4" w:space="0" w:color="D9D9D9"/>
              <w:right w:val="single" w:sz="4" w:space="0" w:color="D9D9D9"/>
            </w:tcBorders>
            <w:vAlign w:val="center"/>
          </w:tcPr>
          <w:p w14:paraId="474FBF8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r w:rsidR="007B027C" w:rsidRPr="00FA2FF9" w14:paraId="4CCE2178"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3595A95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P4 Uppercase C invoice</w:t>
            </w:r>
          </w:p>
        </w:tc>
        <w:tc>
          <w:tcPr>
            <w:tcW w:w="2770" w:type="dxa"/>
            <w:tcBorders>
              <w:top w:val="single" w:sz="4" w:space="0" w:color="D9D9D9"/>
              <w:left w:val="single" w:sz="4" w:space="0" w:color="D9D9D9"/>
              <w:bottom w:val="single" w:sz="4" w:space="0" w:color="D9D9D9"/>
              <w:right w:val="single" w:sz="4" w:space="0" w:color="D9D9D9"/>
            </w:tcBorders>
            <w:vAlign w:val="center"/>
          </w:tcPr>
          <w:p w14:paraId="498D293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Cancellation excluded</w:t>
            </w:r>
          </w:p>
        </w:tc>
        <w:tc>
          <w:tcPr>
            <w:tcW w:w="2770" w:type="dxa"/>
            <w:tcBorders>
              <w:top w:val="single" w:sz="4" w:space="0" w:color="D9D9D9"/>
              <w:left w:val="single" w:sz="4" w:space="0" w:color="D9D9D9"/>
              <w:bottom w:val="single" w:sz="4" w:space="0" w:color="D9D9D9"/>
              <w:right w:val="single" w:sz="4" w:space="0" w:color="D9D9D9"/>
            </w:tcBorders>
            <w:vAlign w:val="center"/>
          </w:tcPr>
          <w:p w14:paraId="47741EC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r w:rsidR="007B027C" w:rsidRPr="00FA2FF9" w14:paraId="171DAB59"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1AE6DCA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P5 Invalid date or nonpositive value</w:t>
            </w:r>
          </w:p>
        </w:tc>
        <w:tc>
          <w:tcPr>
            <w:tcW w:w="2770" w:type="dxa"/>
            <w:tcBorders>
              <w:top w:val="single" w:sz="4" w:space="0" w:color="D9D9D9"/>
              <w:left w:val="single" w:sz="4" w:space="0" w:color="D9D9D9"/>
              <w:bottom w:val="single" w:sz="4" w:space="0" w:color="D9D9D9"/>
              <w:right w:val="single" w:sz="4" w:space="0" w:color="D9D9D9"/>
            </w:tcBorders>
            <w:vAlign w:val="center"/>
          </w:tcPr>
          <w:p w14:paraId="25AAAC6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Invalid rows excluded</w:t>
            </w:r>
          </w:p>
        </w:tc>
        <w:tc>
          <w:tcPr>
            <w:tcW w:w="2770" w:type="dxa"/>
            <w:tcBorders>
              <w:top w:val="single" w:sz="4" w:space="0" w:color="D9D9D9"/>
              <w:left w:val="single" w:sz="4" w:space="0" w:color="D9D9D9"/>
              <w:bottom w:val="single" w:sz="4" w:space="0" w:color="D9D9D9"/>
              <w:right w:val="single" w:sz="4" w:space="0" w:color="D9D9D9"/>
            </w:tcBorders>
            <w:vAlign w:val="center"/>
          </w:tcPr>
          <w:p w14:paraId="1FA4FA2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r w:rsidR="007B027C" w:rsidRPr="00FA2FF9" w14:paraId="28A38F21" w14:textId="77777777">
        <w:trPr>
          <w:trHeight w:val="530"/>
        </w:trPr>
        <w:tc>
          <w:tcPr>
            <w:tcW w:w="2770" w:type="dxa"/>
            <w:tcBorders>
              <w:top w:val="single" w:sz="4" w:space="0" w:color="D9D9D9"/>
              <w:left w:val="single" w:sz="4" w:space="0" w:color="D9D9D9"/>
              <w:bottom w:val="single" w:sz="4" w:space="0" w:color="D9D9D9"/>
              <w:right w:val="single" w:sz="4" w:space="0" w:color="D9D9D9"/>
            </w:tcBorders>
            <w:vAlign w:val="center"/>
          </w:tcPr>
          <w:p w14:paraId="68432E8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P6 Missing calendar date</w:t>
            </w:r>
          </w:p>
        </w:tc>
        <w:tc>
          <w:tcPr>
            <w:tcW w:w="2770" w:type="dxa"/>
            <w:tcBorders>
              <w:top w:val="single" w:sz="4" w:space="0" w:color="D9D9D9"/>
              <w:left w:val="single" w:sz="4" w:space="0" w:color="D9D9D9"/>
              <w:bottom w:val="single" w:sz="4" w:space="0" w:color="D9D9D9"/>
              <w:right w:val="single" w:sz="4" w:space="0" w:color="D9D9D9"/>
            </w:tcBorders>
            <w:vAlign w:val="center"/>
          </w:tcPr>
          <w:p w14:paraId="745BD50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Inserted zero-sales day</w:t>
            </w:r>
          </w:p>
        </w:tc>
        <w:tc>
          <w:tcPr>
            <w:tcW w:w="2770" w:type="dxa"/>
            <w:tcBorders>
              <w:top w:val="single" w:sz="4" w:space="0" w:color="D9D9D9"/>
              <w:left w:val="single" w:sz="4" w:space="0" w:color="D9D9D9"/>
              <w:bottom w:val="single" w:sz="4" w:space="0" w:color="D9D9D9"/>
              <w:right w:val="single" w:sz="4" w:space="0" w:color="D9D9D9"/>
            </w:tcBorders>
            <w:vAlign w:val="center"/>
          </w:tcPr>
          <w:p w14:paraId="0208DA1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bl>
    <w:p w14:paraId="3EDA1EF6" w14:textId="77777777" w:rsidR="00B951B9" w:rsidRDefault="00B951B9">
      <w:pPr>
        <w:pStyle w:val="Heading1"/>
        <w:ind w:left="-5"/>
        <w:rPr>
          <w:rFonts w:ascii="Times New Roman" w:hAnsi="Times New Roman" w:cs="Times New Roman"/>
        </w:rPr>
      </w:pPr>
      <w:bookmarkStart w:id="56" w:name="_Toc61816"/>
    </w:p>
    <w:p w14:paraId="25B6B89D" w14:textId="3D7A51D0"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5.3 </w:t>
      </w:r>
      <w:r w:rsidR="00B951B9" w:rsidRPr="00FA2FF9">
        <w:rPr>
          <w:rFonts w:ascii="Times New Roman" w:hAnsi="Times New Roman" w:cs="Times New Roman"/>
        </w:rPr>
        <w:t xml:space="preserve">Validation Defects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Proposed Corrections</w:t>
      </w:r>
      <w:bookmarkEnd w:id="56"/>
    </w:p>
    <w:p w14:paraId="6DD51E6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nonnumeric quantity test supplies the string bad in a Quantity cell. </w:t>
      </w:r>
      <w:proofErr w:type="spellStart"/>
      <w:r w:rsidRPr="00FA2FF9">
        <w:rPr>
          <w:rFonts w:ascii="Times New Roman" w:hAnsi="Times New Roman" w:cs="Times New Roman"/>
        </w:rPr>
        <w:t>pd.to_numeric</w:t>
      </w:r>
      <w:proofErr w:type="spellEnd"/>
      <w:r w:rsidRPr="00FA2FF9">
        <w:rPr>
          <w:rFonts w:ascii="Times New Roman" w:hAnsi="Times New Roman" w:cs="Times New Roman"/>
        </w:rPr>
        <w:t xml:space="preserve"> converts it to </w:t>
      </w:r>
      <w:proofErr w:type="spellStart"/>
      <w:r w:rsidRPr="00FA2FF9">
        <w:rPr>
          <w:rFonts w:ascii="Times New Roman" w:hAnsi="Times New Roman" w:cs="Times New Roman"/>
        </w:rPr>
        <w:t>NaN</w:t>
      </w:r>
      <w:proofErr w:type="spellEnd"/>
      <w:r w:rsidRPr="00FA2FF9">
        <w:rPr>
          <w:rFonts w:ascii="Times New Roman" w:hAnsi="Times New Roman" w:cs="Times New Roman"/>
        </w:rPr>
        <w:t xml:space="preserve">. The invalid mask checks whether quantity is nonpositive but does not check </w:t>
      </w:r>
      <w:proofErr w:type="spellStart"/>
      <w:r w:rsidRPr="00FA2FF9">
        <w:rPr>
          <w:rFonts w:ascii="Times New Roman" w:hAnsi="Times New Roman" w:cs="Times New Roman"/>
        </w:rPr>
        <w:t>isna</w:t>
      </w:r>
      <w:proofErr w:type="spellEnd"/>
      <w:r w:rsidRPr="00FA2FF9">
        <w:rPr>
          <w:rFonts w:ascii="Times New Roman" w:hAnsi="Times New Roman" w:cs="Times New Roman"/>
        </w:rPr>
        <w:t xml:space="preserve">. The row remains in the cleaned table, causing the expected rejection check to fail. The same pattern can affect </w:t>
      </w:r>
      <w:proofErr w:type="spellStart"/>
      <w:r w:rsidRPr="00FA2FF9">
        <w:rPr>
          <w:rFonts w:ascii="Times New Roman" w:hAnsi="Times New Roman" w:cs="Times New Roman"/>
        </w:rPr>
        <w:t>UnitPrice</w:t>
      </w:r>
      <w:proofErr w:type="spellEnd"/>
      <w:r w:rsidRPr="00FA2FF9">
        <w:rPr>
          <w:rFonts w:ascii="Times New Roman" w:hAnsi="Times New Roman" w:cs="Times New Roman"/>
        </w:rPr>
        <w:t>.</w:t>
      </w:r>
    </w:p>
    <w:p w14:paraId="23FD08B3"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This failure matters because later aggregation can hide the malformed row. </w:t>
      </w:r>
      <w:proofErr w:type="gramStart"/>
      <w:r w:rsidRPr="00FA2FF9">
        <w:rPr>
          <w:rFonts w:ascii="Times New Roman" w:hAnsi="Times New Roman" w:cs="Times New Roman"/>
        </w:rPr>
        <w:t>Pandas</w:t>
      </w:r>
      <w:proofErr w:type="gramEnd"/>
      <w:r w:rsidRPr="00FA2FF9">
        <w:rPr>
          <w:rFonts w:ascii="Times New Roman" w:hAnsi="Times New Roman" w:cs="Times New Roman"/>
        </w:rPr>
        <w:t xml:space="preserve"> sums may skip </w:t>
      </w:r>
      <w:proofErr w:type="spellStart"/>
      <w:r w:rsidRPr="00FA2FF9">
        <w:rPr>
          <w:rFonts w:ascii="Times New Roman" w:hAnsi="Times New Roman" w:cs="Times New Roman"/>
        </w:rPr>
        <w:t>NaN</w:t>
      </w:r>
      <w:proofErr w:type="spellEnd"/>
      <w:r w:rsidRPr="00FA2FF9">
        <w:rPr>
          <w:rFonts w:ascii="Times New Roman" w:hAnsi="Times New Roman" w:cs="Times New Roman"/>
        </w:rPr>
        <w:t xml:space="preserve"> values, so a transaction can remain present while contributing no revenue or quantity. A clean row count alone would then overstate the number of usable records. Validation should explicitly test numeric completeness and finiteness after conversion.</w:t>
      </w:r>
    </w:p>
    <w:p w14:paraId="3D43916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lowercase cancellation test supplies an invoice beginning with c. The source checks </w:t>
      </w:r>
      <w:proofErr w:type="spellStart"/>
      <w:r w:rsidRPr="00FA2FF9">
        <w:rPr>
          <w:rFonts w:ascii="Times New Roman" w:hAnsi="Times New Roman" w:cs="Times New Roman"/>
        </w:rPr>
        <w:t>startswith</w:t>
      </w:r>
      <w:proofErr w:type="spellEnd"/>
      <w:r w:rsidRPr="00FA2FF9">
        <w:rPr>
          <w:rFonts w:ascii="Times New Roman" w:hAnsi="Times New Roman" w:cs="Times New Roman"/>
        </w:rPr>
        <w:t xml:space="preserve"> uppercase C, so the row survives. A case-</w:t>
      </w:r>
      <w:proofErr w:type="spellStart"/>
      <w:r w:rsidRPr="00FA2FF9">
        <w:rPr>
          <w:rFonts w:ascii="Times New Roman" w:hAnsi="Times New Roman" w:cs="Times New Roman"/>
        </w:rPr>
        <w:t>normalised</w:t>
      </w:r>
      <w:proofErr w:type="spellEnd"/>
      <w:r w:rsidRPr="00FA2FF9">
        <w:rPr>
          <w:rFonts w:ascii="Times New Roman" w:hAnsi="Times New Roman" w:cs="Times New Roman"/>
        </w:rPr>
        <w:t xml:space="preserve"> comparison would </w:t>
      </w:r>
      <w:proofErr w:type="spellStart"/>
      <w:r w:rsidRPr="00FA2FF9">
        <w:rPr>
          <w:rFonts w:ascii="Times New Roman" w:hAnsi="Times New Roman" w:cs="Times New Roman"/>
        </w:rPr>
        <w:t>recognise</w:t>
      </w:r>
      <w:proofErr w:type="spellEnd"/>
      <w:r w:rsidRPr="00FA2FF9">
        <w:rPr>
          <w:rFonts w:ascii="Times New Roman" w:hAnsi="Times New Roman" w:cs="Times New Roman"/>
        </w:rPr>
        <w:t xml:space="preserve"> both forms. Whether lowercase identifiers should count as cancellations must follow the source convention; the UCI field description itself refers to a c prefix [2].</w:t>
      </w:r>
    </w:p>
    <w:p w14:paraId="642EA04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Table 5.3 records the observed failures and proposed remedies. The supplied code was not modified for this report. Correcting the project and rerunning the same fixtures would be a separate implementation step, followed by a new full analysis. The clean synthetic sample is unaffected by these two cases, but that does not remove their relevance to external data.</w:t>
      </w:r>
    </w:p>
    <w:p w14:paraId="6BC74E35" w14:textId="77777777" w:rsidR="007B027C" w:rsidRPr="00FA2FF9" w:rsidRDefault="00000000">
      <w:pPr>
        <w:spacing w:after="3" w:line="259" w:lineRule="auto"/>
        <w:ind w:left="322" w:right="326"/>
        <w:jc w:val="center"/>
        <w:rPr>
          <w:rFonts w:ascii="Times New Roman" w:hAnsi="Times New Roman" w:cs="Times New Roman"/>
        </w:rPr>
      </w:pPr>
      <w:r w:rsidRPr="00FA2FF9">
        <w:rPr>
          <w:rFonts w:ascii="Times New Roman" w:hAnsi="Times New Roman" w:cs="Times New Roman"/>
        </w:rPr>
        <w:t>Table 5.3 Failed boundary checks</w:t>
      </w:r>
    </w:p>
    <w:tbl>
      <w:tblPr>
        <w:tblStyle w:val="TableGrid"/>
        <w:tblW w:w="8310" w:type="dxa"/>
        <w:tblInd w:w="-4" w:type="dxa"/>
        <w:tblCellMar>
          <w:left w:w="72" w:type="dxa"/>
          <w:right w:w="115" w:type="dxa"/>
        </w:tblCellMar>
        <w:tblLook w:val="04A0" w:firstRow="1" w:lastRow="0" w:firstColumn="1" w:lastColumn="0" w:noHBand="0" w:noVBand="1"/>
      </w:tblPr>
      <w:tblGrid>
        <w:gridCol w:w="2770"/>
        <w:gridCol w:w="2770"/>
        <w:gridCol w:w="2770"/>
      </w:tblGrid>
      <w:tr w:rsidR="007B027C" w:rsidRPr="00FA2FF9" w14:paraId="0E893EC1" w14:textId="77777777">
        <w:trPr>
          <w:trHeight w:val="528"/>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8102A9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Case</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7F3F771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 xml:space="preserve">Observed </w:t>
            </w:r>
            <w:proofErr w:type="spellStart"/>
            <w:r w:rsidRPr="00FA2FF9">
              <w:rPr>
                <w:rFonts w:ascii="Times New Roman" w:hAnsi="Times New Roman" w:cs="Times New Roman"/>
                <w:b/>
              </w:rPr>
              <w:t>behaviour</w:t>
            </w:r>
            <w:proofErr w:type="spellEnd"/>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0C9889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Proposed correction</w:t>
            </w:r>
          </w:p>
        </w:tc>
      </w:tr>
      <w:tr w:rsidR="007B027C" w:rsidRPr="00FA2FF9" w14:paraId="31AB44A8" w14:textId="77777777">
        <w:trPr>
          <w:trHeight w:val="910"/>
        </w:trPr>
        <w:tc>
          <w:tcPr>
            <w:tcW w:w="2770" w:type="dxa"/>
            <w:tcBorders>
              <w:top w:val="single" w:sz="4" w:space="0" w:color="D9D9D9"/>
              <w:left w:val="single" w:sz="4" w:space="0" w:color="D9D9D9"/>
              <w:bottom w:val="single" w:sz="4" w:space="0" w:color="D9D9D9"/>
              <w:right w:val="single" w:sz="4" w:space="0" w:color="D9D9D9"/>
            </w:tcBorders>
            <w:vAlign w:val="center"/>
          </w:tcPr>
          <w:p w14:paraId="4239334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P7 Nonnumeric quantity</w:t>
            </w:r>
          </w:p>
        </w:tc>
        <w:tc>
          <w:tcPr>
            <w:tcW w:w="2770" w:type="dxa"/>
            <w:tcBorders>
              <w:top w:val="single" w:sz="4" w:space="0" w:color="D9D9D9"/>
              <w:left w:val="single" w:sz="4" w:space="0" w:color="D9D9D9"/>
              <w:bottom w:val="single" w:sz="4" w:space="0" w:color="D9D9D9"/>
              <w:right w:val="single" w:sz="4" w:space="0" w:color="D9D9D9"/>
            </w:tcBorders>
            <w:vAlign w:val="center"/>
          </w:tcPr>
          <w:p w14:paraId="2771EBDD"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t>NaN</w:t>
            </w:r>
            <w:proofErr w:type="spellEnd"/>
            <w:r w:rsidRPr="00FA2FF9">
              <w:rPr>
                <w:rFonts w:ascii="Times New Roman" w:hAnsi="Times New Roman" w:cs="Times New Roman"/>
              </w:rPr>
              <w:t xml:space="preserve"> quantity row retained</w:t>
            </w:r>
          </w:p>
        </w:tc>
        <w:tc>
          <w:tcPr>
            <w:tcW w:w="2770" w:type="dxa"/>
            <w:tcBorders>
              <w:top w:val="single" w:sz="4" w:space="0" w:color="D9D9D9"/>
              <w:left w:val="single" w:sz="4" w:space="0" w:color="D9D9D9"/>
              <w:bottom w:val="single" w:sz="4" w:space="0" w:color="D9D9D9"/>
              <w:right w:val="single" w:sz="4" w:space="0" w:color="D9D9D9"/>
            </w:tcBorders>
            <w:vAlign w:val="center"/>
          </w:tcPr>
          <w:p w14:paraId="58723D6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 xml:space="preserve">Reject missing and nonfinite </w:t>
            </w:r>
            <w:proofErr w:type="spellStart"/>
            <w:r w:rsidRPr="00FA2FF9">
              <w:rPr>
                <w:rFonts w:ascii="Times New Roman" w:hAnsi="Times New Roman" w:cs="Times New Roman"/>
              </w:rPr>
              <w:t>numerics</w:t>
            </w:r>
            <w:proofErr w:type="spellEnd"/>
          </w:p>
        </w:tc>
      </w:tr>
      <w:tr w:rsidR="007B027C" w:rsidRPr="00FA2FF9" w14:paraId="0DEE78B9"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1275B48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P8 Lowercase c invoice</w:t>
            </w:r>
          </w:p>
        </w:tc>
        <w:tc>
          <w:tcPr>
            <w:tcW w:w="2770" w:type="dxa"/>
            <w:tcBorders>
              <w:top w:val="single" w:sz="4" w:space="0" w:color="D9D9D9"/>
              <w:left w:val="single" w:sz="4" w:space="0" w:color="D9D9D9"/>
              <w:bottom w:val="single" w:sz="4" w:space="0" w:color="D9D9D9"/>
              <w:right w:val="single" w:sz="4" w:space="0" w:color="D9D9D9"/>
            </w:tcBorders>
            <w:vAlign w:val="center"/>
          </w:tcPr>
          <w:p w14:paraId="489A79A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Cancellation row retained</w:t>
            </w:r>
          </w:p>
        </w:tc>
        <w:tc>
          <w:tcPr>
            <w:tcW w:w="2770" w:type="dxa"/>
            <w:tcBorders>
              <w:top w:val="single" w:sz="4" w:space="0" w:color="D9D9D9"/>
              <w:left w:val="single" w:sz="4" w:space="0" w:color="D9D9D9"/>
              <w:bottom w:val="single" w:sz="4" w:space="0" w:color="D9D9D9"/>
              <w:right w:val="single" w:sz="4" w:space="0" w:color="D9D9D9"/>
            </w:tcBorders>
            <w:vAlign w:val="center"/>
          </w:tcPr>
          <w:p w14:paraId="693AC041" w14:textId="77777777" w:rsidR="007B027C" w:rsidRPr="00FA2FF9" w:rsidRDefault="00000000">
            <w:pPr>
              <w:spacing w:after="0" w:line="259" w:lineRule="auto"/>
              <w:ind w:left="0" w:firstLine="0"/>
              <w:jc w:val="left"/>
              <w:rPr>
                <w:rFonts w:ascii="Times New Roman" w:hAnsi="Times New Roman" w:cs="Times New Roman"/>
              </w:rPr>
            </w:pPr>
            <w:proofErr w:type="spellStart"/>
            <w:r w:rsidRPr="00FA2FF9">
              <w:rPr>
                <w:rFonts w:ascii="Times New Roman" w:hAnsi="Times New Roman" w:cs="Times New Roman"/>
              </w:rPr>
              <w:t>Normalise</w:t>
            </w:r>
            <w:proofErr w:type="spellEnd"/>
            <w:r w:rsidRPr="00FA2FF9">
              <w:rPr>
                <w:rFonts w:ascii="Times New Roman" w:hAnsi="Times New Roman" w:cs="Times New Roman"/>
              </w:rPr>
              <w:t xml:space="preserve"> identifier case before matching</w:t>
            </w:r>
          </w:p>
        </w:tc>
      </w:tr>
    </w:tbl>
    <w:p w14:paraId="109A1565" w14:textId="77777777" w:rsidR="007B027C" w:rsidRPr="00FA2FF9" w:rsidRDefault="00000000">
      <w:pPr>
        <w:pStyle w:val="Heading1"/>
        <w:ind w:left="-5"/>
        <w:rPr>
          <w:rFonts w:ascii="Times New Roman" w:hAnsi="Times New Roman" w:cs="Times New Roman"/>
        </w:rPr>
      </w:pPr>
      <w:bookmarkStart w:id="57" w:name="_Toc61817"/>
      <w:r w:rsidRPr="00FA2FF9">
        <w:rPr>
          <w:rFonts w:ascii="Times New Roman" w:hAnsi="Times New Roman" w:cs="Times New Roman"/>
        </w:rPr>
        <w:t>5.4 Temporal and numerical tests</w:t>
      </w:r>
      <w:bookmarkEnd w:id="57"/>
    </w:p>
    <w:p w14:paraId="0233826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split check creates one hundred ordered observations and applies the default split function. The expected result is eighty-five training values and fifteen later values, with every training index preceding the test indices. This passed and verifies the arithmetic of the default chronological cut.</w:t>
      </w:r>
    </w:p>
    <w:p w14:paraId="0D1EAAE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Naive check uses training values one, two and three, then requests two predictions. Both predictions must equal three. This passed and confirms the repeated-last-value definition. It does not evaluate whether that method is accurate on a particular retail series.</w:t>
      </w:r>
    </w:p>
    <w:p w14:paraId="6C8EE83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metric check uses actual values ten and twenty with predictions twelve and sixteen. Absolute errors are two and four, so MAE is three. Mean squared error is ten, giving RMSE 3.16 after rounding. Both percentage errors are twenty percent, so MAPE is twenty. The implementation returned those values.</w:t>
      </w:r>
    </w:p>
    <w:p w14:paraId="41703CD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 separate MAPE check uses one zero actual and one nonzero actual. The zero is excluded from the percentage calculation while still contributing to MAE and RMSE. The result matches the documented rule. These tests verify calculation semantics and avoid confusing a mathematically correct metric implementation with sufficient evaluation design. Repeated </w:t>
      </w:r>
      <w:proofErr w:type="spellStart"/>
      <w:r w:rsidRPr="00FA2FF9">
        <w:rPr>
          <w:rFonts w:ascii="Times New Roman" w:hAnsi="Times New Roman" w:cs="Times New Roman"/>
        </w:rPr>
        <w:t>backtesting</w:t>
      </w:r>
      <w:proofErr w:type="spellEnd"/>
      <w:r w:rsidRPr="00FA2FF9">
        <w:rPr>
          <w:rFonts w:ascii="Times New Roman" w:hAnsi="Times New Roman" w:cs="Times New Roman"/>
        </w:rPr>
        <w:t xml:space="preserve"> and a final untouched comparison period are still needed to assess </w:t>
      </w:r>
      <w:proofErr w:type="spellStart"/>
      <w:r w:rsidRPr="00FA2FF9">
        <w:rPr>
          <w:rFonts w:ascii="Times New Roman" w:hAnsi="Times New Roman" w:cs="Times New Roman"/>
        </w:rPr>
        <w:t>generalisation</w:t>
      </w:r>
      <w:proofErr w:type="spellEnd"/>
      <w:r w:rsidRPr="00FA2FF9">
        <w:rPr>
          <w:rFonts w:ascii="Times New Roman" w:hAnsi="Times New Roman" w:cs="Times New Roman"/>
        </w:rPr>
        <w:t>.</w:t>
      </w:r>
    </w:p>
    <w:p w14:paraId="09DB3384" w14:textId="77777777" w:rsidR="007B027C" w:rsidRPr="00FA2FF9" w:rsidRDefault="00000000">
      <w:pPr>
        <w:spacing w:after="3" w:line="259" w:lineRule="auto"/>
        <w:ind w:left="322" w:right="328"/>
        <w:jc w:val="center"/>
        <w:rPr>
          <w:rFonts w:ascii="Times New Roman" w:hAnsi="Times New Roman" w:cs="Times New Roman"/>
        </w:rPr>
      </w:pPr>
      <w:r w:rsidRPr="00FA2FF9">
        <w:rPr>
          <w:rFonts w:ascii="Times New Roman" w:hAnsi="Times New Roman" w:cs="Times New Roman"/>
        </w:rPr>
        <w:t>Table 5.4 Temporal and metric test results</w:t>
      </w:r>
    </w:p>
    <w:tbl>
      <w:tblPr>
        <w:tblStyle w:val="TableGrid"/>
        <w:tblW w:w="8310" w:type="dxa"/>
        <w:tblInd w:w="-4" w:type="dxa"/>
        <w:tblCellMar>
          <w:left w:w="72" w:type="dxa"/>
          <w:right w:w="115" w:type="dxa"/>
        </w:tblCellMar>
        <w:tblLook w:val="04A0" w:firstRow="1" w:lastRow="0" w:firstColumn="1" w:lastColumn="0" w:noHBand="0" w:noVBand="1"/>
      </w:tblPr>
      <w:tblGrid>
        <w:gridCol w:w="2770"/>
        <w:gridCol w:w="2770"/>
        <w:gridCol w:w="2770"/>
      </w:tblGrid>
      <w:tr w:rsidR="007B027C" w:rsidRPr="00FA2FF9" w14:paraId="34109EAA" w14:textId="77777777">
        <w:trPr>
          <w:trHeight w:val="528"/>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9540AE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Case</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832D90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Expected result</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01BC68E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Observed</w:t>
            </w:r>
          </w:p>
        </w:tc>
      </w:tr>
      <w:tr w:rsidR="007B027C" w:rsidRPr="00FA2FF9" w14:paraId="2FF662EB" w14:textId="77777777">
        <w:trPr>
          <w:trHeight w:val="532"/>
        </w:trPr>
        <w:tc>
          <w:tcPr>
            <w:tcW w:w="2770" w:type="dxa"/>
            <w:tcBorders>
              <w:top w:val="single" w:sz="4" w:space="0" w:color="D9D9D9"/>
              <w:left w:val="single" w:sz="4" w:space="0" w:color="D9D9D9"/>
              <w:bottom w:val="single" w:sz="4" w:space="0" w:color="D9D9D9"/>
              <w:right w:val="single" w:sz="4" w:space="0" w:color="D9D9D9"/>
            </w:tcBorders>
            <w:vAlign w:val="center"/>
          </w:tcPr>
          <w:p w14:paraId="7CA39D3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P9 Chronological split</w:t>
            </w:r>
          </w:p>
        </w:tc>
        <w:tc>
          <w:tcPr>
            <w:tcW w:w="2770" w:type="dxa"/>
            <w:tcBorders>
              <w:top w:val="single" w:sz="4" w:space="0" w:color="D9D9D9"/>
              <w:left w:val="single" w:sz="4" w:space="0" w:color="D9D9D9"/>
              <w:bottom w:val="single" w:sz="4" w:space="0" w:color="D9D9D9"/>
              <w:right w:val="single" w:sz="4" w:space="0" w:color="D9D9D9"/>
            </w:tcBorders>
            <w:vAlign w:val="center"/>
          </w:tcPr>
          <w:p w14:paraId="2BD29C4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85 earlier and 15 later values</w:t>
            </w:r>
          </w:p>
        </w:tc>
        <w:tc>
          <w:tcPr>
            <w:tcW w:w="2770" w:type="dxa"/>
            <w:tcBorders>
              <w:top w:val="single" w:sz="4" w:space="0" w:color="D9D9D9"/>
              <w:left w:val="single" w:sz="4" w:space="0" w:color="D9D9D9"/>
              <w:bottom w:val="single" w:sz="4" w:space="0" w:color="D9D9D9"/>
              <w:right w:val="single" w:sz="4" w:space="0" w:color="D9D9D9"/>
            </w:tcBorders>
            <w:vAlign w:val="center"/>
          </w:tcPr>
          <w:p w14:paraId="49C1EEE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r w:rsidR="007B027C" w:rsidRPr="00FA2FF9" w14:paraId="719E9154" w14:textId="77777777">
        <w:trPr>
          <w:trHeight w:val="528"/>
        </w:trPr>
        <w:tc>
          <w:tcPr>
            <w:tcW w:w="2770" w:type="dxa"/>
            <w:tcBorders>
              <w:top w:val="single" w:sz="4" w:space="0" w:color="D9D9D9"/>
              <w:left w:val="single" w:sz="4" w:space="0" w:color="D9D9D9"/>
              <w:bottom w:val="single" w:sz="4" w:space="0" w:color="D9D9D9"/>
              <w:right w:val="single" w:sz="4" w:space="0" w:color="D9D9D9"/>
            </w:tcBorders>
            <w:vAlign w:val="center"/>
          </w:tcPr>
          <w:p w14:paraId="1A3D8CC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lastRenderedPageBreak/>
              <w:t>P10 Naive prediction</w:t>
            </w:r>
          </w:p>
        </w:tc>
        <w:tc>
          <w:tcPr>
            <w:tcW w:w="2770" w:type="dxa"/>
            <w:tcBorders>
              <w:top w:val="single" w:sz="4" w:space="0" w:color="D9D9D9"/>
              <w:left w:val="single" w:sz="4" w:space="0" w:color="D9D9D9"/>
              <w:bottom w:val="single" w:sz="4" w:space="0" w:color="D9D9D9"/>
              <w:right w:val="single" w:sz="4" w:space="0" w:color="D9D9D9"/>
            </w:tcBorders>
            <w:vAlign w:val="center"/>
          </w:tcPr>
          <w:p w14:paraId="464EFCC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Repeat final training value</w:t>
            </w:r>
          </w:p>
        </w:tc>
        <w:tc>
          <w:tcPr>
            <w:tcW w:w="2770" w:type="dxa"/>
            <w:tcBorders>
              <w:top w:val="single" w:sz="4" w:space="0" w:color="D9D9D9"/>
              <w:left w:val="single" w:sz="4" w:space="0" w:color="D9D9D9"/>
              <w:bottom w:val="single" w:sz="4" w:space="0" w:color="D9D9D9"/>
              <w:right w:val="single" w:sz="4" w:space="0" w:color="D9D9D9"/>
            </w:tcBorders>
            <w:vAlign w:val="center"/>
          </w:tcPr>
          <w:p w14:paraId="5F44E8A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r w:rsidR="007B027C" w:rsidRPr="00FA2FF9" w14:paraId="554D498F"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6B3A3FF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P11 Metric arithmetic</w:t>
            </w:r>
          </w:p>
        </w:tc>
        <w:tc>
          <w:tcPr>
            <w:tcW w:w="2770" w:type="dxa"/>
            <w:tcBorders>
              <w:top w:val="single" w:sz="4" w:space="0" w:color="D9D9D9"/>
              <w:left w:val="single" w:sz="4" w:space="0" w:color="D9D9D9"/>
              <w:bottom w:val="single" w:sz="4" w:space="0" w:color="D9D9D9"/>
              <w:right w:val="single" w:sz="4" w:space="0" w:color="D9D9D9"/>
            </w:tcBorders>
            <w:vAlign w:val="center"/>
          </w:tcPr>
          <w:p w14:paraId="34B5020F" w14:textId="77777777" w:rsidR="007B027C" w:rsidRPr="00FA2FF9" w:rsidRDefault="00000000">
            <w:pPr>
              <w:spacing w:after="89" w:line="259" w:lineRule="auto"/>
              <w:ind w:left="0" w:firstLine="0"/>
              <w:jc w:val="left"/>
              <w:rPr>
                <w:rFonts w:ascii="Times New Roman" w:hAnsi="Times New Roman" w:cs="Times New Roman"/>
              </w:rPr>
            </w:pPr>
            <w:r w:rsidRPr="00FA2FF9">
              <w:rPr>
                <w:rFonts w:ascii="Times New Roman" w:hAnsi="Times New Roman" w:cs="Times New Roman"/>
              </w:rPr>
              <w:t xml:space="preserve">MAE 3 RMSE 3.16 MAPE </w:t>
            </w:r>
          </w:p>
          <w:p w14:paraId="1F1CC1C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w:t>
            </w:r>
          </w:p>
        </w:tc>
        <w:tc>
          <w:tcPr>
            <w:tcW w:w="2770" w:type="dxa"/>
            <w:tcBorders>
              <w:top w:val="single" w:sz="4" w:space="0" w:color="D9D9D9"/>
              <w:left w:val="single" w:sz="4" w:space="0" w:color="D9D9D9"/>
              <w:bottom w:val="single" w:sz="4" w:space="0" w:color="D9D9D9"/>
              <w:right w:val="single" w:sz="4" w:space="0" w:color="D9D9D9"/>
            </w:tcBorders>
            <w:vAlign w:val="center"/>
          </w:tcPr>
          <w:p w14:paraId="2D41EDD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r w:rsidR="007B027C" w:rsidRPr="00FA2FF9" w14:paraId="5DCA2654"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110BDC9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P12 Zero actual MAPE</w:t>
            </w:r>
          </w:p>
        </w:tc>
        <w:tc>
          <w:tcPr>
            <w:tcW w:w="2770" w:type="dxa"/>
            <w:tcBorders>
              <w:top w:val="single" w:sz="4" w:space="0" w:color="D9D9D9"/>
              <w:left w:val="single" w:sz="4" w:space="0" w:color="D9D9D9"/>
              <w:bottom w:val="single" w:sz="4" w:space="0" w:color="D9D9D9"/>
              <w:right w:val="single" w:sz="4" w:space="0" w:color="D9D9D9"/>
            </w:tcBorders>
            <w:vAlign w:val="center"/>
          </w:tcPr>
          <w:p w14:paraId="0F1AB7C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Exclude zero from percentage mean</w:t>
            </w:r>
          </w:p>
        </w:tc>
        <w:tc>
          <w:tcPr>
            <w:tcW w:w="2770" w:type="dxa"/>
            <w:tcBorders>
              <w:top w:val="single" w:sz="4" w:space="0" w:color="D9D9D9"/>
              <w:left w:val="single" w:sz="4" w:space="0" w:color="D9D9D9"/>
              <w:bottom w:val="single" w:sz="4" w:space="0" w:color="D9D9D9"/>
              <w:right w:val="single" w:sz="4" w:space="0" w:color="D9D9D9"/>
            </w:tcBorders>
            <w:vAlign w:val="center"/>
          </w:tcPr>
          <w:p w14:paraId="0F08C06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Pass</w:t>
            </w:r>
          </w:p>
        </w:tc>
      </w:tr>
    </w:tbl>
    <w:p w14:paraId="0264457A" w14:textId="77777777" w:rsidR="00B951B9" w:rsidRDefault="00B951B9">
      <w:pPr>
        <w:pStyle w:val="Heading1"/>
        <w:ind w:left="-5"/>
        <w:rPr>
          <w:rFonts w:ascii="Times New Roman" w:hAnsi="Times New Roman" w:cs="Times New Roman"/>
        </w:rPr>
      </w:pPr>
      <w:bookmarkStart w:id="58" w:name="_Toc61818"/>
    </w:p>
    <w:p w14:paraId="2F2D4879" w14:textId="6DA75B97"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5.5 </w:t>
      </w:r>
      <w:r w:rsidR="00B951B9" w:rsidRPr="00FA2FF9">
        <w:rPr>
          <w:rFonts w:ascii="Times New Roman" w:hAnsi="Times New Roman" w:cs="Times New Roman"/>
        </w:rPr>
        <w:t xml:space="preserve">Integration Outputs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Convergence Warning</w:t>
      </w:r>
      <w:bookmarkEnd w:id="58"/>
    </w:p>
    <w:p w14:paraId="7742094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complete pipeline was run from the extracted project root using the original sample CSV. It reported </w:t>
      </w:r>
      <w:proofErr w:type="gramStart"/>
      <w:r w:rsidRPr="00FA2FF9">
        <w:rPr>
          <w:rFonts w:ascii="Times New Roman" w:hAnsi="Times New Roman" w:cs="Times New Roman"/>
        </w:rPr>
        <w:t>SARIMA(</w:t>
      </w:r>
      <w:proofErr w:type="gramEnd"/>
      <w:r w:rsidRPr="00FA2FF9">
        <w:rPr>
          <w:rFonts w:ascii="Times New Roman" w:hAnsi="Times New Roman" w:cs="Times New Roman"/>
        </w:rPr>
        <w:t>1,1,</w:t>
      </w:r>
      <w:proofErr w:type="gramStart"/>
      <w:r w:rsidRPr="00FA2FF9">
        <w:rPr>
          <w:rFonts w:ascii="Times New Roman" w:hAnsi="Times New Roman" w:cs="Times New Roman"/>
        </w:rPr>
        <w:t>1)(</w:t>
      </w:r>
      <w:proofErr w:type="gramEnd"/>
      <w:r w:rsidRPr="00FA2FF9">
        <w:rPr>
          <w:rFonts w:ascii="Times New Roman" w:hAnsi="Times New Roman" w:cs="Times New Roman"/>
        </w:rPr>
        <w:t>1,0,1,7) as the lowest-MAE method. The expected cleaned transaction file, daily file, summary, ADF result, model comparison and thirty-row future forecast were produced. EDA, decomposition and combined forecast figures were also generated.</w:t>
      </w:r>
    </w:p>
    <w:p w14:paraId="3B6A889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cleaned transaction count is 13,089 and the daily series contains 1,096 unique consecutive dates. Summed daily revenue agrees with summed transaction </w:t>
      </w:r>
      <w:proofErr w:type="spellStart"/>
      <w:r w:rsidRPr="00FA2FF9">
        <w:rPr>
          <w:rFonts w:ascii="Times New Roman" w:hAnsi="Times New Roman" w:cs="Times New Roman"/>
        </w:rPr>
        <w:t>SalesAmount</w:t>
      </w:r>
      <w:proofErr w:type="spellEnd"/>
      <w:r w:rsidRPr="00FA2FF9">
        <w:rPr>
          <w:rFonts w:ascii="Times New Roman" w:hAnsi="Times New Roman" w:cs="Times New Roman"/>
        </w:rPr>
        <w:t xml:space="preserve"> at £548,324.51. The forecast contains thirty consecutive dates beginning one day after the historical endpoint. These checks establish internal consistency of the sample outputs.</w:t>
      </w:r>
    </w:p>
    <w:p w14:paraId="0105D6C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final full-series SARIMA fit emitted a Maximum Likelihood </w:t>
      </w:r>
      <w:proofErr w:type="spellStart"/>
      <w:r w:rsidRPr="00FA2FF9">
        <w:rPr>
          <w:rFonts w:ascii="Times New Roman" w:hAnsi="Times New Roman" w:cs="Times New Roman"/>
        </w:rPr>
        <w:t>optimisation</w:t>
      </w:r>
      <w:proofErr w:type="spellEnd"/>
      <w:r w:rsidRPr="00FA2FF9">
        <w:rPr>
          <w:rFonts w:ascii="Times New Roman" w:hAnsi="Times New Roman" w:cs="Times New Roman"/>
        </w:rPr>
        <w:t xml:space="preserve"> failed to converge warning. The pipeline did not stop and still exported predictions. A returned forecast therefore does not imply that the numerical </w:t>
      </w:r>
      <w:proofErr w:type="spellStart"/>
      <w:r w:rsidRPr="00FA2FF9">
        <w:rPr>
          <w:rFonts w:ascii="Times New Roman" w:hAnsi="Times New Roman" w:cs="Times New Roman"/>
        </w:rPr>
        <w:t>optimiser</w:t>
      </w:r>
      <w:proofErr w:type="spellEnd"/>
      <w:r w:rsidRPr="00FA2FF9">
        <w:rPr>
          <w:rFonts w:ascii="Times New Roman" w:hAnsi="Times New Roman" w:cs="Times New Roman"/>
        </w:rPr>
        <w:t xml:space="preserve"> reached a satisfactory solution. The metric helpers suppress warnings during comparison, so the validation CSV alone cannot show whether a similar issue occurred there.</w:t>
      </w:r>
    </w:p>
    <w:p w14:paraId="580C66CE"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 xml:space="preserve">The appropriate next step is to inspect </w:t>
      </w:r>
      <w:proofErr w:type="spellStart"/>
      <w:r w:rsidRPr="00FA2FF9">
        <w:rPr>
          <w:rFonts w:ascii="Times New Roman" w:hAnsi="Times New Roman" w:cs="Times New Roman"/>
        </w:rPr>
        <w:t>optimiser</w:t>
      </w:r>
      <w:proofErr w:type="spellEnd"/>
      <w:r w:rsidRPr="00FA2FF9">
        <w:rPr>
          <w:rFonts w:ascii="Times New Roman" w:hAnsi="Times New Roman" w:cs="Times New Roman"/>
        </w:rPr>
        <w:t xml:space="preserve"> return information, examine parameter estimates and residuals, and try controlled fitting settings before accepting the final model. Any alternative fit should be evaluated again rather than selected merely because it avoids a warning. </w:t>
      </w:r>
    </w:p>
    <w:p w14:paraId="6ED0CB9E" w14:textId="77777777" w:rsidR="007B027C" w:rsidRPr="00FA2FF9" w:rsidRDefault="00000000">
      <w:pPr>
        <w:spacing w:line="259" w:lineRule="auto"/>
        <w:ind w:left="-5" w:right="14"/>
        <w:rPr>
          <w:rFonts w:ascii="Times New Roman" w:hAnsi="Times New Roman" w:cs="Times New Roman"/>
        </w:rPr>
      </w:pPr>
      <w:r w:rsidRPr="00FA2FF9">
        <w:rPr>
          <w:rFonts w:ascii="Times New Roman" w:hAnsi="Times New Roman" w:cs="Times New Roman"/>
        </w:rPr>
        <w:t>The reported metrics remain the observed values from this run, with this limitation attached.</w:t>
      </w:r>
    </w:p>
    <w:p w14:paraId="5B206F72" w14:textId="07432B59" w:rsidR="007B027C" w:rsidRPr="00FA2FF9" w:rsidRDefault="00000000">
      <w:pPr>
        <w:pStyle w:val="Heading1"/>
        <w:ind w:left="-5"/>
        <w:rPr>
          <w:rFonts w:ascii="Times New Roman" w:hAnsi="Times New Roman" w:cs="Times New Roman"/>
        </w:rPr>
      </w:pPr>
      <w:bookmarkStart w:id="59" w:name="_Toc61819"/>
      <w:r w:rsidRPr="00FA2FF9">
        <w:rPr>
          <w:rFonts w:ascii="Times New Roman" w:hAnsi="Times New Roman" w:cs="Times New Roman"/>
        </w:rPr>
        <w:t xml:space="preserve">5.6 </w:t>
      </w:r>
      <w:r w:rsidR="00B951B9" w:rsidRPr="00FA2FF9">
        <w:rPr>
          <w:rFonts w:ascii="Times New Roman" w:hAnsi="Times New Roman" w:cs="Times New Roman"/>
        </w:rPr>
        <w:t xml:space="preserve">Acceptance Criteria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Remaining Tests</w:t>
      </w:r>
      <w:bookmarkEnd w:id="59"/>
    </w:p>
    <w:p w14:paraId="06605CC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For an academic demonstration, the current sample meets several concrete criteria: the batch workflow completes, totals reconcile, outputs are dated correctly, three methods are compared and the forecast is exported. The source contains the required six-tab interface. These achievements are sufficient to demonstrate the basic project concept, subject to the documented caveats.</w:t>
      </w:r>
    </w:p>
    <w:p w14:paraId="39D41B8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Broader acceptance is not yet established. The input layer should be tested with empty data, </w:t>
      </w:r>
      <w:proofErr w:type="spellStart"/>
      <w:r w:rsidRPr="00FA2FF9">
        <w:rPr>
          <w:rFonts w:ascii="Times New Roman" w:hAnsi="Times New Roman" w:cs="Times New Roman"/>
        </w:rPr>
        <w:t>allinvalid</w:t>
      </w:r>
      <w:proofErr w:type="spellEnd"/>
      <w:r w:rsidRPr="00FA2FF9">
        <w:rPr>
          <w:rFonts w:ascii="Times New Roman" w:hAnsi="Times New Roman" w:cs="Times New Roman"/>
        </w:rPr>
        <w:t xml:space="preserve"> rows, constant series, short series, nonfinite numeric values, mixed date formats and </w:t>
      </w:r>
      <w:r w:rsidRPr="00FA2FF9">
        <w:rPr>
          <w:rFonts w:ascii="Times New Roman" w:hAnsi="Times New Roman" w:cs="Times New Roman"/>
        </w:rPr>
        <w:lastRenderedPageBreak/>
        <w:t>repeated invoice lines. Spreadsheet parser support should also be tested explicitly for each promised format. These are proposed tests rather than reported passes.</w:t>
      </w:r>
    </w:p>
    <w:p w14:paraId="192FFC3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dashboard needs a live acceptance run covering missing files, successful loading, navigation, plot rendering, downloads and cache refresh after new outputs. Forecast validation needs rolling origins aligned to a thirty-day horizon, a seasonal Naive benchmark, residual diagnostics and interval coverage checks. A final real-data experiment would be needed before discussing retail accuracy.</w:t>
      </w:r>
    </w:p>
    <w:p w14:paraId="60EB36A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Table 5.5 </w:t>
      </w:r>
      <w:proofErr w:type="spellStart"/>
      <w:r w:rsidRPr="00FA2FF9">
        <w:rPr>
          <w:rFonts w:ascii="Times New Roman" w:hAnsi="Times New Roman" w:cs="Times New Roman"/>
        </w:rPr>
        <w:t>summarises</w:t>
      </w:r>
      <w:proofErr w:type="spellEnd"/>
      <w:r w:rsidRPr="00FA2FF9">
        <w:rPr>
          <w:rFonts w:ascii="Times New Roman" w:hAnsi="Times New Roman" w:cs="Times New Roman"/>
        </w:rPr>
        <w:t xml:space="preserve"> the readiness assessment. It distinguishes conditions met by the current sample from work still required. This makes the final conclusion useful for project improvement as well as submission review.</w:t>
      </w:r>
    </w:p>
    <w:p w14:paraId="3A9C5D64" w14:textId="77777777" w:rsidR="007B027C" w:rsidRPr="00FA2FF9" w:rsidRDefault="00000000">
      <w:pPr>
        <w:spacing w:after="3" w:line="259" w:lineRule="auto"/>
        <w:ind w:left="322" w:right="328"/>
        <w:jc w:val="center"/>
        <w:rPr>
          <w:rFonts w:ascii="Times New Roman" w:hAnsi="Times New Roman" w:cs="Times New Roman"/>
        </w:rPr>
      </w:pPr>
      <w:r w:rsidRPr="00FA2FF9">
        <w:rPr>
          <w:rFonts w:ascii="Times New Roman" w:hAnsi="Times New Roman" w:cs="Times New Roman"/>
        </w:rPr>
        <w:t>Table 5.5 Acceptance assessment</w:t>
      </w:r>
    </w:p>
    <w:tbl>
      <w:tblPr>
        <w:tblStyle w:val="TableGrid"/>
        <w:tblW w:w="8308" w:type="dxa"/>
        <w:tblInd w:w="-2" w:type="dxa"/>
        <w:tblCellMar>
          <w:left w:w="71" w:type="dxa"/>
          <w:right w:w="115" w:type="dxa"/>
        </w:tblCellMar>
        <w:tblLook w:val="04A0" w:firstRow="1" w:lastRow="0" w:firstColumn="1" w:lastColumn="0" w:noHBand="0" w:noVBand="1"/>
      </w:tblPr>
      <w:tblGrid>
        <w:gridCol w:w="4154"/>
        <w:gridCol w:w="4154"/>
      </w:tblGrid>
      <w:tr w:rsidR="007B027C" w:rsidRPr="00FA2FF9" w14:paraId="6974CA84" w14:textId="77777777">
        <w:trPr>
          <w:trHeight w:val="530"/>
        </w:trPr>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BB78C1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Criterion</w:t>
            </w:r>
          </w:p>
        </w:tc>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B85074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Assessment</w:t>
            </w:r>
          </w:p>
        </w:tc>
      </w:tr>
      <w:tr w:rsidR="007B027C" w:rsidRPr="00FA2FF9" w14:paraId="38281274"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408A0BE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Sample pipeline execution</w:t>
            </w:r>
          </w:p>
        </w:tc>
        <w:tc>
          <w:tcPr>
            <w:tcW w:w="4154" w:type="dxa"/>
            <w:tcBorders>
              <w:top w:val="single" w:sz="4" w:space="0" w:color="D9D9D9"/>
              <w:left w:val="single" w:sz="4" w:space="0" w:color="D9D9D9"/>
              <w:bottom w:val="single" w:sz="4" w:space="0" w:color="D9D9D9"/>
              <w:right w:val="single" w:sz="4" w:space="0" w:color="D9D9D9"/>
            </w:tcBorders>
            <w:vAlign w:val="center"/>
          </w:tcPr>
          <w:p w14:paraId="0AF6C67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Met with convergence warning</w:t>
            </w:r>
          </w:p>
        </w:tc>
      </w:tr>
      <w:tr w:rsidR="007B027C" w:rsidRPr="00FA2FF9" w14:paraId="2208C5E9"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7458BC7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Reconciled sales totals and dated outputs</w:t>
            </w:r>
          </w:p>
        </w:tc>
        <w:tc>
          <w:tcPr>
            <w:tcW w:w="4154" w:type="dxa"/>
            <w:tcBorders>
              <w:top w:val="single" w:sz="4" w:space="0" w:color="D9D9D9"/>
              <w:left w:val="single" w:sz="4" w:space="0" w:color="D9D9D9"/>
              <w:bottom w:val="single" w:sz="4" w:space="0" w:color="D9D9D9"/>
              <w:right w:val="single" w:sz="4" w:space="0" w:color="D9D9D9"/>
            </w:tcBorders>
            <w:vAlign w:val="center"/>
          </w:tcPr>
          <w:p w14:paraId="0B42F04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Met</w:t>
            </w:r>
          </w:p>
        </w:tc>
      </w:tr>
      <w:tr w:rsidR="007B027C" w:rsidRPr="00FA2FF9" w14:paraId="291AB176"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459D479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Core and boundary checks</w:t>
            </w:r>
          </w:p>
        </w:tc>
        <w:tc>
          <w:tcPr>
            <w:tcW w:w="4154" w:type="dxa"/>
            <w:tcBorders>
              <w:top w:val="single" w:sz="4" w:space="0" w:color="D9D9D9"/>
              <w:left w:val="single" w:sz="4" w:space="0" w:color="D9D9D9"/>
              <w:bottom w:val="single" w:sz="4" w:space="0" w:color="D9D9D9"/>
              <w:right w:val="single" w:sz="4" w:space="0" w:color="D9D9D9"/>
            </w:tcBorders>
            <w:vAlign w:val="center"/>
          </w:tcPr>
          <w:p w14:paraId="3DD17FA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Partly met two defects remain</w:t>
            </w:r>
          </w:p>
        </w:tc>
      </w:tr>
      <w:tr w:rsidR="007B027C" w:rsidRPr="00FA2FF9" w14:paraId="1F2CCF1D"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0016D18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Live dashboard acceptance</w:t>
            </w:r>
          </w:p>
        </w:tc>
        <w:tc>
          <w:tcPr>
            <w:tcW w:w="4154" w:type="dxa"/>
            <w:tcBorders>
              <w:top w:val="single" w:sz="4" w:space="0" w:color="D9D9D9"/>
              <w:left w:val="single" w:sz="4" w:space="0" w:color="D9D9D9"/>
              <w:bottom w:val="single" w:sz="4" w:space="0" w:color="D9D9D9"/>
              <w:right w:val="single" w:sz="4" w:space="0" w:color="D9D9D9"/>
            </w:tcBorders>
            <w:vAlign w:val="center"/>
          </w:tcPr>
          <w:p w14:paraId="067059A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Pending</w:t>
            </w:r>
          </w:p>
        </w:tc>
      </w:tr>
      <w:tr w:rsidR="007B027C" w:rsidRPr="00FA2FF9" w14:paraId="18B8416B"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1512527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Robust forecast evaluation</w:t>
            </w:r>
          </w:p>
        </w:tc>
        <w:tc>
          <w:tcPr>
            <w:tcW w:w="4154" w:type="dxa"/>
            <w:tcBorders>
              <w:top w:val="single" w:sz="4" w:space="0" w:color="D9D9D9"/>
              <w:left w:val="single" w:sz="4" w:space="0" w:color="D9D9D9"/>
              <w:bottom w:val="single" w:sz="4" w:space="0" w:color="D9D9D9"/>
              <w:right w:val="single" w:sz="4" w:space="0" w:color="D9D9D9"/>
            </w:tcBorders>
            <w:vAlign w:val="center"/>
          </w:tcPr>
          <w:p w14:paraId="7AF15E3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Pending rolling and final tests</w:t>
            </w:r>
          </w:p>
        </w:tc>
      </w:tr>
      <w:tr w:rsidR="007B027C" w:rsidRPr="00FA2FF9" w14:paraId="1ABDF47A"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6FB26CD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Real retailer validation</w:t>
            </w:r>
          </w:p>
        </w:tc>
        <w:tc>
          <w:tcPr>
            <w:tcW w:w="4154" w:type="dxa"/>
            <w:tcBorders>
              <w:top w:val="single" w:sz="4" w:space="0" w:color="D9D9D9"/>
              <w:left w:val="single" w:sz="4" w:space="0" w:color="D9D9D9"/>
              <w:bottom w:val="single" w:sz="4" w:space="0" w:color="D9D9D9"/>
              <w:right w:val="single" w:sz="4" w:space="0" w:color="D9D9D9"/>
            </w:tcBorders>
            <w:vAlign w:val="center"/>
          </w:tcPr>
          <w:p w14:paraId="2B05DB6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Pending suitable real dataset</w:t>
            </w:r>
          </w:p>
        </w:tc>
      </w:tr>
    </w:tbl>
    <w:p w14:paraId="2DD23D22" w14:textId="77777777" w:rsidR="00B951B9" w:rsidRDefault="00B951B9">
      <w:pPr>
        <w:pStyle w:val="Heading1"/>
        <w:ind w:left="-5"/>
        <w:rPr>
          <w:rFonts w:ascii="Times New Roman" w:hAnsi="Times New Roman" w:cs="Times New Roman"/>
        </w:rPr>
      </w:pPr>
      <w:bookmarkStart w:id="60" w:name="_Toc61820"/>
    </w:p>
    <w:p w14:paraId="0458B6CE" w14:textId="6E8B846E"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5.7 </w:t>
      </w:r>
      <w:r w:rsidR="00B951B9" w:rsidRPr="00FA2FF9">
        <w:rPr>
          <w:rFonts w:ascii="Times New Roman" w:hAnsi="Times New Roman" w:cs="Times New Roman"/>
        </w:rPr>
        <w:t xml:space="preserve">Boundary Test Design </w:t>
      </w:r>
      <w:proofErr w:type="gramStart"/>
      <w:r w:rsidR="00B951B9" w:rsidRPr="00FA2FF9">
        <w:rPr>
          <w:rFonts w:ascii="Times New Roman" w:hAnsi="Times New Roman" w:cs="Times New Roman"/>
        </w:rPr>
        <w:t>For</w:t>
      </w:r>
      <w:proofErr w:type="gramEnd"/>
      <w:r w:rsidR="00B951B9" w:rsidRPr="00FA2FF9">
        <w:rPr>
          <w:rFonts w:ascii="Times New Roman" w:hAnsi="Times New Roman" w:cs="Times New Roman"/>
        </w:rPr>
        <w:t xml:space="preserve"> Future Hardening</w:t>
      </w:r>
      <w:bookmarkEnd w:id="60"/>
    </w:p>
    <w:p w14:paraId="5A699F1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twelve executed checks cover selected </w:t>
      </w:r>
      <w:proofErr w:type="spellStart"/>
      <w:r w:rsidRPr="00FA2FF9">
        <w:rPr>
          <w:rFonts w:ascii="Times New Roman" w:hAnsi="Times New Roman" w:cs="Times New Roman"/>
        </w:rPr>
        <w:t>behaviours</w:t>
      </w:r>
      <w:proofErr w:type="spellEnd"/>
      <w:r w:rsidRPr="00FA2FF9">
        <w:rPr>
          <w:rFonts w:ascii="Times New Roman" w:hAnsi="Times New Roman" w:cs="Times New Roman"/>
        </w:rPr>
        <w:t>, but they do not exhaust the input space. Additional tests should focus on conditions that can break the target series before forecasting. Empty input, all-invalid rows and a constant series are especially important because the current pipeline can fail before the per-model exception handling is reached.</w:t>
      </w:r>
    </w:p>
    <w:p w14:paraId="21089C7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Table 5.6 specifies proposed cases with observable expectations. These are test designs rather than reported successful executions. They should be run after the input contract is strengthened and retained as regression checks. A clear expected outcome is preferable to a test that merely verifies that no exception occurred.</w:t>
      </w:r>
    </w:p>
    <w:p w14:paraId="6267E8D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nonfinite-value case should include positive infinity, negative infinity and missing numeric values. The date case should distinguish an </w:t>
      </w:r>
      <w:proofErr w:type="spellStart"/>
      <w:r w:rsidRPr="00FA2FF9">
        <w:rPr>
          <w:rFonts w:ascii="Times New Roman" w:hAnsi="Times New Roman" w:cs="Times New Roman"/>
        </w:rPr>
        <w:t>unparseable</w:t>
      </w:r>
      <w:proofErr w:type="spellEnd"/>
      <w:r w:rsidRPr="00FA2FF9">
        <w:rPr>
          <w:rFonts w:ascii="Times New Roman" w:hAnsi="Times New Roman" w:cs="Times New Roman"/>
        </w:rPr>
        <w:t xml:space="preserve"> timestamp from a </w:t>
      </w:r>
      <w:proofErr w:type="spellStart"/>
      <w:r w:rsidRPr="00FA2FF9">
        <w:rPr>
          <w:rFonts w:ascii="Times New Roman" w:hAnsi="Times New Roman" w:cs="Times New Roman"/>
        </w:rPr>
        <w:t>timezone</w:t>
      </w:r>
      <w:proofErr w:type="spellEnd"/>
      <w:r w:rsidRPr="00FA2FF9">
        <w:rPr>
          <w:rFonts w:ascii="Times New Roman" w:hAnsi="Times New Roman" w:cs="Times New Roman"/>
        </w:rPr>
        <w:t xml:space="preserve"> or format mismatch. The invoice case should use several product rows under one identifier so that distinct-invoice counting is exercised independently of line counting.</w:t>
      </w:r>
    </w:p>
    <w:p w14:paraId="475C1E8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Each added test should also verify the audit summary where relevant. A rejected record should change the correct exclusion counter, and the remaining revenue should reconcile. This connects error handling with analytical correctness and makes it harder for a malformed row to disappear silently inside a later sum.</w:t>
      </w:r>
    </w:p>
    <w:p w14:paraId="340BF124"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5.6 Proposed boundary tests not yet executed</w:t>
      </w:r>
    </w:p>
    <w:tbl>
      <w:tblPr>
        <w:tblStyle w:val="TableGrid"/>
        <w:tblW w:w="8308" w:type="dxa"/>
        <w:tblInd w:w="-2" w:type="dxa"/>
        <w:tblCellMar>
          <w:left w:w="71" w:type="dxa"/>
          <w:right w:w="115" w:type="dxa"/>
        </w:tblCellMar>
        <w:tblLook w:val="04A0" w:firstRow="1" w:lastRow="0" w:firstColumn="1" w:lastColumn="0" w:noHBand="0" w:noVBand="1"/>
      </w:tblPr>
      <w:tblGrid>
        <w:gridCol w:w="4154"/>
        <w:gridCol w:w="4154"/>
      </w:tblGrid>
      <w:tr w:rsidR="007B027C" w:rsidRPr="00FA2FF9" w14:paraId="69EEF7A7" w14:textId="77777777">
        <w:trPr>
          <w:trHeight w:val="528"/>
        </w:trPr>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92ED29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Case</w:t>
            </w:r>
          </w:p>
        </w:tc>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4519C8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 xml:space="preserve">Expected controlled </w:t>
            </w:r>
            <w:proofErr w:type="spellStart"/>
            <w:r w:rsidRPr="00FA2FF9">
              <w:rPr>
                <w:rFonts w:ascii="Times New Roman" w:hAnsi="Times New Roman" w:cs="Times New Roman"/>
                <w:b/>
              </w:rPr>
              <w:t>behaviour</w:t>
            </w:r>
            <w:proofErr w:type="spellEnd"/>
          </w:p>
        </w:tc>
      </w:tr>
      <w:tr w:rsidR="007B027C" w:rsidRPr="00FA2FF9" w14:paraId="6BB6943C" w14:textId="77777777">
        <w:trPr>
          <w:trHeight w:val="532"/>
        </w:trPr>
        <w:tc>
          <w:tcPr>
            <w:tcW w:w="4154" w:type="dxa"/>
            <w:tcBorders>
              <w:top w:val="single" w:sz="4" w:space="0" w:color="D9D9D9"/>
              <w:left w:val="single" w:sz="4" w:space="0" w:color="D9D9D9"/>
              <w:bottom w:val="single" w:sz="4" w:space="0" w:color="D9D9D9"/>
              <w:right w:val="single" w:sz="4" w:space="0" w:color="D9D9D9"/>
            </w:tcBorders>
            <w:vAlign w:val="center"/>
          </w:tcPr>
          <w:p w14:paraId="0F9FB13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Empty or all-invalid input</w:t>
            </w:r>
          </w:p>
        </w:tc>
        <w:tc>
          <w:tcPr>
            <w:tcW w:w="4154" w:type="dxa"/>
            <w:tcBorders>
              <w:top w:val="single" w:sz="4" w:space="0" w:color="D9D9D9"/>
              <w:left w:val="single" w:sz="4" w:space="0" w:color="D9D9D9"/>
              <w:bottom w:val="single" w:sz="4" w:space="0" w:color="D9D9D9"/>
              <w:right w:val="single" w:sz="4" w:space="0" w:color="D9D9D9"/>
            </w:tcBorders>
            <w:vAlign w:val="center"/>
          </w:tcPr>
          <w:p w14:paraId="7C5F366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Reject before daily date-range construction</w:t>
            </w:r>
          </w:p>
        </w:tc>
      </w:tr>
      <w:tr w:rsidR="007B027C" w:rsidRPr="00FA2FF9" w14:paraId="30CF78FD"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5661B00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Short or constant series</w:t>
            </w:r>
          </w:p>
        </w:tc>
        <w:tc>
          <w:tcPr>
            <w:tcW w:w="4154" w:type="dxa"/>
            <w:tcBorders>
              <w:top w:val="single" w:sz="4" w:space="0" w:color="D9D9D9"/>
              <w:left w:val="single" w:sz="4" w:space="0" w:color="D9D9D9"/>
              <w:bottom w:val="single" w:sz="4" w:space="0" w:color="D9D9D9"/>
              <w:right w:val="single" w:sz="4" w:space="0" w:color="D9D9D9"/>
            </w:tcBorders>
            <w:vAlign w:val="center"/>
          </w:tcPr>
          <w:p w14:paraId="7CAA6AC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Explain diagnostic or fitting unsuitability</w:t>
            </w:r>
          </w:p>
        </w:tc>
      </w:tr>
      <w:tr w:rsidR="007B027C" w:rsidRPr="00FA2FF9" w14:paraId="7FA3809B"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22613EF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Nonfinite numeric values</w:t>
            </w:r>
          </w:p>
        </w:tc>
        <w:tc>
          <w:tcPr>
            <w:tcW w:w="4154" w:type="dxa"/>
            <w:tcBorders>
              <w:top w:val="single" w:sz="4" w:space="0" w:color="D9D9D9"/>
              <w:left w:val="single" w:sz="4" w:space="0" w:color="D9D9D9"/>
              <w:bottom w:val="single" w:sz="4" w:space="0" w:color="D9D9D9"/>
              <w:right w:val="single" w:sz="4" w:space="0" w:color="D9D9D9"/>
            </w:tcBorders>
            <w:vAlign w:val="center"/>
          </w:tcPr>
          <w:p w14:paraId="07B9D81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Reject and record exclusion reason</w:t>
            </w:r>
          </w:p>
        </w:tc>
      </w:tr>
      <w:tr w:rsidR="007B027C" w:rsidRPr="00FA2FF9" w14:paraId="33FA89AF"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3E89B87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Several lines per invoice</w:t>
            </w:r>
          </w:p>
        </w:tc>
        <w:tc>
          <w:tcPr>
            <w:tcW w:w="4154" w:type="dxa"/>
            <w:tcBorders>
              <w:top w:val="single" w:sz="4" w:space="0" w:color="D9D9D9"/>
              <w:left w:val="single" w:sz="4" w:space="0" w:color="D9D9D9"/>
              <w:bottom w:val="single" w:sz="4" w:space="0" w:color="D9D9D9"/>
              <w:right w:val="single" w:sz="4" w:space="0" w:color="D9D9D9"/>
            </w:tcBorders>
            <w:vAlign w:val="center"/>
          </w:tcPr>
          <w:p w14:paraId="447768C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Sum revenue and count invoice once per day</w:t>
            </w:r>
          </w:p>
        </w:tc>
      </w:tr>
      <w:tr w:rsidR="007B027C" w:rsidRPr="00FA2FF9" w14:paraId="4D16C5CF"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2D80C2A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Legacy spreadsheet format</w:t>
            </w:r>
          </w:p>
        </w:tc>
        <w:tc>
          <w:tcPr>
            <w:tcW w:w="4154" w:type="dxa"/>
            <w:tcBorders>
              <w:top w:val="single" w:sz="4" w:space="0" w:color="D9D9D9"/>
              <w:left w:val="single" w:sz="4" w:space="0" w:color="D9D9D9"/>
              <w:bottom w:val="single" w:sz="4" w:space="0" w:color="D9D9D9"/>
              <w:right w:val="single" w:sz="4" w:space="0" w:color="D9D9D9"/>
            </w:tcBorders>
            <w:vAlign w:val="center"/>
          </w:tcPr>
          <w:p w14:paraId="3FB991A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Confirm required engine or reject clearly</w:t>
            </w:r>
          </w:p>
        </w:tc>
      </w:tr>
    </w:tbl>
    <w:p w14:paraId="1C60D652" w14:textId="77777777" w:rsidR="00B951B9" w:rsidRDefault="00B951B9">
      <w:pPr>
        <w:pStyle w:val="Heading1"/>
        <w:ind w:left="-5"/>
        <w:rPr>
          <w:rFonts w:ascii="Times New Roman" w:hAnsi="Times New Roman" w:cs="Times New Roman"/>
        </w:rPr>
      </w:pPr>
      <w:bookmarkStart w:id="61" w:name="_Toc61821"/>
    </w:p>
    <w:p w14:paraId="7DAF6ADD" w14:textId="46C6F7A8"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5.8 </w:t>
      </w:r>
      <w:r w:rsidR="00B951B9" w:rsidRPr="00FA2FF9">
        <w:rPr>
          <w:rFonts w:ascii="Times New Roman" w:hAnsi="Times New Roman" w:cs="Times New Roman"/>
        </w:rPr>
        <w:t>Regression Checks After Code Changes</w:t>
      </w:r>
      <w:bookmarkEnd w:id="61"/>
    </w:p>
    <w:p w14:paraId="4DA3AA3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 code correction should be evaluated against both the defective fixture and the normal workflow. For example, </w:t>
      </w:r>
      <w:proofErr w:type="spellStart"/>
      <w:r w:rsidRPr="00FA2FF9">
        <w:rPr>
          <w:rFonts w:ascii="Times New Roman" w:hAnsi="Times New Roman" w:cs="Times New Roman"/>
        </w:rPr>
        <w:t>normalising</w:t>
      </w:r>
      <w:proofErr w:type="spellEnd"/>
      <w:r w:rsidRPr="00FA2FF9">
        <w:rPr>
          <w:rFonts w:ascii="Times New Roman" w:hAnsi="Times New Roman" w:cs="Times New Roman"/>
        </w:rPr>
        <w:t xml:space="preserve"> invoice case should make the lowercase cancellation test pass without changing the valid uppercase case. Explicit missing-numeric rejection should remove malformed quantities while preserving the valid revenue calculation.</w:t>
      </w:r>
    </w:p>
    <w:p w14:paraId="1AC65C5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next step is a full sample rerun. Because the bundled data has no invalid or cancelled rows under these rules, a preparation-only correction should preserve its row count and retained sales total. Any changed sample total would need investigation rather than automatic acceptance. Forecast metrics might still vary if dependencies or fitting settings change at the same time, so those changes should be kept traceable.</w:t>
      </w:r>
    </w:p>
    <w:p w14:paraId="46D17DA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 regression review should compare file structure as well as numerical values. The daily file must remain chronologically ordered, the model table must use the stated metric columns and the future file must preserve thirty consecutive dates. The dashboard should still read the resulting schema and provide a usable download.</w:t>
      </w:r>
    </w:p>
    <w:p w14:paraId="6DCF2A4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report should then be updated from the new execution rather than carrying forward old metric values. Passed and failed checks, warnings and environment details should be recorded together. This process provides a practical route from the current prototype to a more dependable version without hiding the limitations found during the original analysis.</w:t>
      </w:r>
    </w:p>
    <w:p w14:paraId="3F964DEC" w14:textId="77777777" w:rsidR="007B027C" w:rsidRPr="00FA2FF9" w:rsidRDefault="00000000">
      <w:pPr>
        <w:pStyle w:val="Heading1"/>
        <w:spacing w:after="361"/>
        <w:ind w:left="324" w:right="326"/>
        <w:jc w:val="center"/>
        <w:rPr>
          <w:rFonts w:ascii="Times New Roman" w:hAnsi="Times New Roman" w:cs="Times New Roman"/>
        </w:rPr>
      </w:pPr>
      <w:bookmarkStart w:id="62" w:name="_Toc61822"/>
      <w:r w:rsidRPr="00FA2FF9">
        <w:rPr>
          <w:rFonts w:ascii="Times New Roman" w:hAnsi="Times New Roman" w:cs="Times New Roman"/>
          <w:sz w:val="30"/>
        </w:rPr>
        <w:lastRenderedPageBreak/>
        <w:t>CHAPTER 6 RESULTS AND DISCUSSION</w:t>
      </w:r>
      <w:bookmarkEnd w:id="62"/>
    </w:p>
    <w:p w14:paraId="04382616" w14:textId="2182ED99" w:rsidR="007B027C" w:rsidRPr="00FA2FF9" w:rsidRDefault="00000000">
      <w:pPr>
        <w:pStyle w:val="Heading1"/>
        <w:ind w:left="-5"/>
        <w:rPr>
          <w:rFonts w:ascii="Times New Roman" w:hAnsi="Times New Roman" w:cs="Times New Roman"/>
        </w:rPr>
      </w:pPr>
      <w:bookmarkStart w:id="63" w:name="_Toc61823"/>
      <w:r w:rsidRPr="00FA2FF9">
        <w:rPr>
          <w:rFonts w:ascii="Times New Roman" w:hAnsi="Times New Roman" w:cs="Times New Roman"/>
        </w:rPr>
        <w:t xml:space="preserve">6.1 </w:t>
      </w:r>
      <w:r w:rsidR="00B951B9" w:rsidRPr="00FA2FF9">
        <w:rPr>
          <w:rFonts w:ascii="Times New Roman" w:hAnsi="Times New Roman" w:cs="Times New Roman"/>
        </w:rPr>
        <w:t xml:space="preserve">Dataset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Cleaning Results</w:t>
      </w:r>
      <w:bookmarkEnd w:id="63"/>
    </w:p>
    <w:p w14:paraId="7919DB2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sample file contains 13,089 generated transaction rows across 1 January 2022 to 31 December 2024. The preparation summary reports zero missing cells before conversion, zero removed uppercase cancellations and zero invalid rows removed by the implemented mask. All 13,089 rows remain after cleaning.</w:t>
      </w:r>
    </w:p>
    <w:p w14:paraId="6FFA4E9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retained data contains six stock codes, five countries and 501 customer identifiers. Invoice numbers are unique in this sample, so the invoice count equals the row count. This equality is a property of the generator and should not be assumed for a real invoice dataset containing several product lines per invoice.</w:t>
      </w:r>
    </w:p>
    <w:p w14:paraId="70A62A2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total quantity is 46,796 units and total retained revenue is £548,324.51. The completed daily series contains 1,096 days. Mean daily revenue is £500.30, while the median is £459.96. The mean exceeding the median is consistent with higher-sales days pulling the average upward.</w:t>
      </w:r>
    </w:p>
    <w:p w14:paraId="31AC33F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Table 6.1 </w:t>
      </w:r>
      <w:proofErr w:type="spellStart"/>
      <w:r w:rsidRPr="00FA2FF9">
        <w:rPr>
          <w:rFonts w:ascii="Times New Roman" w:hAnsi="Times New Roman" w:cs="Times New Roman"/>
        </w:rPr>
        <w:t>summarises</w:t>
      </w:r>
      <w:proofErr w:type="spellEnd"/>
      <w:r w:rsidRPr="00FA2FF9">
        <w:rPr>
          <w:rFonts w:ascii="Times New Roman" w:hAnsi="Times New Roman" w:cs="Times New Roman"/>
        </w:rPr>
        <w:t xml:space="preserve"> the run. These numbers describe synthetic data generated for testing. They are not evidence about the actual UCI retailer, customer preferences or national retail markets. The sample provides a repeatable setting for demonstrating calculations and model </w:t>
      </w:r>
      <w:proofErr w:type="spellStart"/>
      <w:r w:rsidRPr="00FA2FF9">
        <w:rPr>
          <w:rFonts w:ascii="Times New Roman" w:hAnsi="Times New Roman" w:cs="Times New Roman"/>
        </w:rPr>
        <w:t>behaviour</w:t>
      </w:r>
      <w:proofErr w:type="spellEnd"/>
      <w:r w:rsidRPr="00FA2FF9">
        <w:rPr>
          <w:rFonts w:ascii="Times New Roman" w:hAnsi="Times New Roman" w:cs="Times New Roman"/>
        </w:rPr>
        <w:t>, while real-world conclusions require a verified external dataset and a separate analysis.</w:t>
      </w:r>
    </w:p>
    <w:p w14:paraId="36539408" w14:textId="77777777" w:rsidR="007B027C" w:rsidRPr="00FA2FF9" w:rsidRDefault="00000000">
      <w:pPr>
        <w:spacing w:after="3" w:line="259" w:lineRule="auto"/>
        <w:ind w:left="322" w:right="326"/>
        <w:jc w:val="center"/>
        <w:rPr>
          <w:rFonts w:ascii="Times New Roman" w:hAnsi="Times New Roman" w:cs="Times New Roman"/>
        </w:rPr>
      </w:pPr>
      <w:r w:rsidRPr="00FA2FF9">
        <w:rPr>
          <w:rFonts w:ascii="Times New Roman" w:hAnsi="Times New Roman" w:cs="Times New Roman"/>
        </w:rPr>
        <w:t>Table 6.1 Sample dataset summary</w:t>
      </w:r>
    </w:p>
    <w:tbl>
      <w:tblPr>
        <w:tblStyle w:val="TableGrid"/>
        <w:tblW w:w="8308" w:type="dxa"/>
        <w:tblInd w:w="-2" w:type="dxa"/>
        <w:tblCellMar>
          <w:left w:w="71" w:type="dxa"/>
          <w:right w:w="115" w:type="dxa"/>
        </w:tblCellMar>
        <w:tblLook w:val="04A0" w:firstRow="1" w:lastRow="0" w:firstColumn="1" w:lastColumn="0" w:noHBand="0" w:noVBand="1"/>
      </w:tblPr>
      <w:tblGrid>
        <w:gridCol w:w="4154"/>
        <w:gridCol w:w="4154"/>
      </w:tblGrid>
      <w:tr w:rsidR="007B027C" w:rsidRPr="00FA2FF9" w14:paraId="2DFE17A8" w14:textId="77777777">
        <w:trPr>
          <w:trHeight w:val="529"/>
        </w:trPr>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F62BAF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Measure</w:t>
            </w:r>
          </w:p>
        </w:tc>
        <w:tc>
          <w:tcPr>
            <w:tcW w:w="415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9AA86B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Observed value</w:t>
            </w:r>
          </w:p>
        </w:tc>
      </w:tr>
      <w:tr w:rsidR="007B027C" w:rsidRPr="00FA2FF9" w14:paraId="31B76C0E"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07DE5C5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Original and cleaned rows</w:t>
            </w:r>
          </w:p>
        </w:tc>
        <w:tc>
          <w:tcPr>
            <w:tcW w:w="4154" w:type="dxa"/>
            <w:tcBorders>
              <w:top w:val="single" w:sz="4" w:space="0" w:color="D9D9D9"/>
              <w:left w:val="single" w:sz="4" w:space="0" w:color="D9D9D9"/>
              <w:bottom w:val="single" w:sz="4" w:space="0" w:color="D9D9D9"/>
              <w:right w:val="single" w:sz="4" w:space="0" w:color="D9D9D9"/>
            </w:tcBorders>
            <w:vAlign w:val="center"/>
          </w:tcPr>
          <w:p w14:paraId="7888C34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13,089</w:t>
            </w:r>
          </w:p>
        </w:tc>
      </w:tr>
      <w:tr w:rsidR="007B027C" w:rsidRPr="00FA2FF9" w14:paraId="1B656745"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64B92E0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Historical period</w:t>
            </w:r>
          </w:p>
        </w:tc>
        <w:tc>
          <w:tcPr>
            <w:tcW w:w="4154" w:type="dxa"/>
            <w:tcBorders>
              <w:top w:val="single" w:sz="4" w:space="0" w:color="D9D9D9"/>
              <w:left w:val="single" w:sz="4" w:space="0" w:color="D9D9D9"/>
              <w:bottom w:val="single" w:sz="4" w:space="0" w:color="D9D9D9"/>
              <w:right w:val="single" w:sz="4" w:space="0" w:color="D9D9D9"/>
            </w:tcBorders>
            <w:vAlign w:val="center"/>
          </w:tcPr>
          <w:p w14:paraId="2F278D5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 Jan 2022 to 31 Dec 2024</w:t>
            </w:r>
          </w:p>
        </w:tc>
      </w:tr>
      <w:tr w:rsidR="007B027C" w:rsidRPr="00FA2FF9" w14:paraId="488D4F8A"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1C378BC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Daily observations</w:t>
            </w:r>
          </w:p>
        </w:tc>
        <w:tc>
          <w:tcPr>
            <w:tcW w:w="4154" w:type="dxa"/>
            <w:tcBorders>
              <w:top w:val="single" w:sz="4" w:space="0" w:color="D9D9D9"/>
              <w:left w:val="single" w:sz="4" w:space="0" w:color="D9D9D9"/>
              <w:bottom w:val="single" w:sz="4" w:space="0" w:color="D9D9D9"/>
              <w:right w:val="single" w:sz="4" w:space="0" w:color="D9D9D9"/>
            </w:tcBorders>
            <w:vAlign w:val="center"/>
          </w:tcPr>
          <w:p w14:paraId="19FAE0C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1,096</w:t>
            </w:r>
          </w:p>
        </w:tc>
      </w:tr>
      <w:tr w:rsidR="007B027C" w:rsidRPr="00FA2FF9" w14:paraId="652379E6"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70312B8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Products countries customers</w:t>
            </w:r>
          </w:p>
        </w:tc>
        <w:tc>
          <w:tcPr>
            <w:tcW w:w="4154" w:type="dxa"/>
            <w:tcBorders>
              <w:top w:val="single" w:sz="4" w:space="0" w:color="D9D9D9"/>
              <w:left w:val="single" w:sz="4" w:space="0" w:color="D9D9D9"/>
              <w:bottom w:val="single" w:sz="4" w:space="0" w:color="D9D9D9"/>
              <w:right w:val="single" w:sz="4" w:space="0" w:color="D9D9D9"/>
            </w:tcBorders>
            <w:vAlign w:val="center"/>
          </w:tcPr>
          <w:p w14:paraId="29600EC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6 products 5 countries 501 customers</w:t>
            </w:r>
          </w:p>
        </w:tc>
      </w:tr>
      <w:tr w:rsidR="007B027C" w:rsidRPr="00FA2FF9" w14:paraId="6E3292CB"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1D0860B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Total quantity</w:t>
            </w:r>
          </w:p>
        </w:tc>
        <w:tc>
          <w:tcPr>
            <w:tcW w:w="4154" w:type="dxa"/>
            <w:tcBorders>
              <w:top w:val="single" w:sz="4" w:space="0" w:color="D9D9D9"/>
              <w:left w:val="single" w:sz="4" w:space="0" w:color="D9D9D9"/>
              <w:bottom w:val="single" w:sz="4" w:space="0" w:color="D9D9D9"/>
              <w:right w:val="single" w:sz="4" w:space="0" w:color="D9D9D9"/>
            </w:tcBorders>
            <w:vAlign w:val="center"/>
          </w:tcPr>
          <w:p w14:paraId="657254F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46,796 units</w:t>
            </w:r>
          </w:p>
        </w:tc>
      </w:tr>
      <w:tr w:rsidR="007B027C" w:rsidRPr="00FA2FF9" w14:paraId="1395E88B" w14:textId="77777777">
        <w:trPr>
          <w:trHeight w:val="530"/>
        </w:trPr>
        <w:tc>
          <w:tcPr>
            <w:tcW w:w="4154" w:type="dxa"/>
            <w:tcBorders>
              <w:top w:val="single" w:sz="4" w:space="0" w:color="D9D9D9"/>
              <w:left w:val="single" w:sz="4" w:space="0" w:color="D9D9D9"/>
              <w:bottom w:val="single" w:sz="4" w:space="0" w:color="D9D9D9"/>
              <w:right w:val="single" w:sz="4" w:space="0" w:color="D9D9D9"/>
            </w:tcBorders>
            <w:vAlign w:val="center"/>
          </w:tcPr>
          <w:p w14:paraId="25367AB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Total revenue</w:t>
            </w:r>
          </w:p>
        </w:tc>
        <w:tc>
          <w:tcPr>
            <w:tcW w:w="4154" w:type="dxa"/>
            <w:tcBorders>
              <w:top w:val="single" w:sz="4" w:space="0" w:color="D9D9D9"/>
              <w:left w:val="single" w:sz="4" w:space="0" w:color="D9D9D9"/>
              <w:bottom w:val="single" w:sz="4" w:space="0" w:color="D9D9D9"/>
              <w:right w:val="single" w:sz="4" w:space="0" w:color="D9D9D9"/>
            </w:tcBorders>
            <w:vAlign w:val="center"/>
          </w:tcPr>
          <w:p w14:paraId="360FB4C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£548,324.51</w:t>
            </w:r>
          </w:p>
        </w:tc>
      </w:tr>
      <w:tr w:rsidR="007B027C" w:rsidRPr="00FA2FF9" w14:paraId="4DC12C5A" w14:textId="77777777">
        <w:trPr>
          <w:trHeight w:val="528"/>
        </w:trPr>
        <w:tc>
          <w:tcPr>
            <w:tcW w:w="4154" w:type="dxa"/>
            <w:tcBorders>
              <w:top w:val="single" w:sz="4" w:space="0" w:color="D9D9D9"/>
              <w:left w:val="single" w:sz="4" w:space="0" w:color="D9D9D9"/>
              <w:bottom w:val="single" w:sz="4" w:space="0" w:color="D9D9D9"/>
              <w:right w:val="single" w:sz="4" w:space="0" w:color="D9D9D9"/>
            </w:tcBorders>
            <w:vAlign w:val="center"/>
          </w:tcPr>
          <w:p w14:paraId="7906D83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Mean and median daily revenue</w:t>
            </w:r>
          </w:p>
        </w:tc>
        <w:tc>
          <w:tcPr>
            <w:tcW w:w="4154" w:type="dxa"/>
            <w:tcBorders>
              <w:top w:val="single" w:sz="4" w:space="0" w:color="D9D9D9"/>
              <w:left w:val="single" w:sz="4" w:space="0" w:color="D9D9D9"/>
              <w:bottom w:val="single" w:sz="4" w:space="0" w:color="D9D9D9"/>
              <w:right w:val="single" w:sz="4" w:space="0" w:color="D9D9D9"/>
            </w:tcBorders>
            <w:vAlign w:val="center"/>
          </w:tcPr>
          <w:p w14:paraId="16A186E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£500.30 and £459.96</w:t>
            </w:r>
          </w:p>
        </w:tc>
      </w:tr>
    </w:tbl>
    <w:p w14:paraId="0FE77DE1" w14:textId="77777777" w:rsidR="00B951B9" w:rsidRDefault="00B951B9">
      <w:pPr>
        <w:pStyle w:val="Heading1"/>
        <w:ind w:left="-5"/>
        <w:rPr>
          <w:rFonts w:ascii="Times New Roman" w:hAnsi="Times New Roman" w:cs="Times New Roman"/>
        </w:rPr>
      </w:pPr>
      <w:bookmarkStart w:id="64" w:name="_Toc61824"/>
    </w:p>
    <w:p w14:paraId="06CF49C6" w14:textId="5771A2BA"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6.2 </w:t>
      </w:r>
      <w:r w:rsidR="00B951B9" w:rsidRPr="00FA2FF9">
        <w:rPr>
          <w:rFonts w:ascii="Times New Roman" w:hAnsi="Times New Roman" w:cs="Times New Roman"/>
        </w:rPr>
        <w:t xml:space="preserve">Daily Sales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Long Term Movement</w:t>
      </w:r>
      <w:bookmarkEnd w:id="64"/>
    </w:p>
    <w:p w14:paraId="594DD29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Daily sales fluctuate substantially across the sample. The smallest daily total is £100.13 and the largest is £1,404.60. The sample standard deviation is £215.57. These descriptive values show why a single average cannot represent the entire series and why a forecast can miss individual days even when its overall level appears plausible.</w:t>
      </w:r>
    </w:p>
    <w:p w14:paraId="19941A3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Figure 6.1 presents daily values together with the thirty-day rolling mean. The smoother line makes gradual movement and late-year peaks easier to see, while the daily line preserves </w:t>
      </w:r>
      <w:proofErr w:type="spellStart"/>
      <w:r w:rsidRPr="00FA2FF9">
        <w:rPr>
          <w:rFonts w:ascii="Times New Roman" w:hAnsi="Times New Roman" w:cs="Times New Roman"/>
        </w:rPr>
        <w:t>shortterm</w:t>
      </w:r>
      <w:proofErr w:type="spellEnd"/>
      <w:r w:rsidRPr="00FA2FF9">
        <w:rPr>
          <w:rFonts w:ascii="Times New Roman" w:hAnsi="Times New Roman" w:cs="Times New Roman"/>
        </w:rPr>
        <w:t xml:space="preserve"> variability. The rolling mean is descriptive and uses only the values in each historical window.</w:t>
      </w:r>
    </w:p>
    <w:p w14:paraId="61BF388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Annual revenue increases from £166,255.98 in 2022 to £184,498.14 in 2023 and £197,570.39 in 2024. The generator deliberately introduces a rising factor, so this growth should be interpreted as a known sample property rather than discovered business performance.</w:t>
      </w:r>
    </w:p>
    <w:p w14:paraId="7FE9615F"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The chart also shows why extrapolation needs care. A forecast fitted at a high late-year level may carry that level into January even when the generator’s annual factor falls after December. The fixed weekly SARIMA specification does not explicitly represent annual seasonality. This provides a concrete reason to review forecast plausibility beyond the aggregate validation score.</w:t>
      </w:r>
    </w:p>
    <w:p w14:paraId="374965C9" w14:textId="77777777" w:rsidR="007B027C" w:rsidRPr="00FA2FF9" w:rsidRDefault="00000000">
      <w:pPr>
        <w:spacing w:after="279" w:line="259" w:lineRule="auto"/>
        <w:ind w:left="231" w:firstLine="0"/>
        <w:jc w:val="left"/>
        <w:rPr>
          <w:rFonts w:ascii="Times New Roman" w:hAnsi="Times New Roman" w:cs="Times New Roman"/>
        </w:rPr>
      </w:pPr>
      <w:r w:rsidRPr="00FA2FF9">
        <w:rPr>
          <w:rFonts w:ascii="Times New Roman" w:hAnsi="Times New Roman" w:cs="Times New Roman"/>
          <w:noProof/>
        </w:rPr>
        <w:drawing>
          <wp:inline distT="0" distB="0" distL="0" distR="0" wp14:anchorId="06A6CE89" wp14:editId="484E1645">
            <wp:extent cx="4978400" cy="2240280"/>
            <wp:effectExtent l="0" t="0" r="0" b="0"/>
            <wp:docPr id="3378" name="Picture 3378"/>
            <wp:cNvGraphicFramePr/>
            <a:graphic xmlns:a="http://schemas.openxmlformats.org/drawingml/2006/main">
              <a:graphicData uri="http://schemas.openxmlformats.org/drawingml/2006/picture">
                <pic:pic xmlns:pic="http://schemas.openxmlformats.org/drawingml/2006/picture">
                  <pic:nvPicPr>
                    <pic:cNvPr id="3378" name="Picture 3378"/>
                    <pic:cNvPicPr/>
                  </pic:nvPicPr>
                  <pic:blipFill>
                    <a:blip r:embed="rId36"/>
                    <a:stretch>
                      <a:fillRect/>
                    </a:stretch>
                  </pic:blipFill>
                  <pic:spPr>
                    <a:xfrm>
                      <a:off x="0" y="0"/>
                      <a:ext cx="4978400" cy="2240280"/>
                    </a:xfrm>
                    <a:prstGeom prst="rect">
                      <a:avLst/>
                    </a:prstGeom>
                  </pic:spPr>
                </pic:pic>
              </a:graphicData>
            </a:graphic>
          </wp:inline>
        </w:drawing>
      </w:r>
    </w:p>
    <w:p w14:paraId="15D295A1" w14:textId="77777777" w:rsidR="007B027C" w:rsidRPr="00FA2FF9" w:rsidRDefault="00000000">
      <w:pPr>
        <w:spacing w:after="3" w:line="259" w:lineRule="auto"/>
        <w:ind w:left="322" w:right="328"/>
        <w:jc w:val="center"/>
        <w:rPr>
          <w:rFonts w:ascii="Times New Roman" w:hAnsi="Times New Roman" w:cs="Times New Roman"/>
        </w:rPr>
      </w:pPr>
      <w:r w:rsidRPr="00FA2FF9">
        <w:rPr>
          <w:rFonts w:ascii="Times New Roman" w:hAnsi="Times New Roman" w:cs="Times New Roman"/>
        </w:rPr>
        <w:t>Fig. 6.1 Daily synthetic sales and thirty day rolling mean</w:t>
      </w:r>
    </w:p>
    <w:p w14:paraId="706F0675" w14:textId="77777777" w:rsidR="00B951B9" w:rsidRDefault="00B951B9">
      <w:pPr>
        <w:pStyle w:val="Heading1"/>
        <w:ind w:left="-5"/>
        <w:rPr>
          <w:rFonts w:ascii="Times New Roman" w:hAnsi="Times New Roman" w:cs="Times New Roman"/>
        </w:rPr>
      </w:pPr>
      <w:bookmarkStart w:id="65" w:name="_Toc61825"/>
    </w:p>
    <w:p w14:paraId="4AC31183" w14:textId="36A3D5BD"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6.3 </w:t>
      </w:r>
      <w:r w:rsidR="00B951B9" w:rsidRPr="00FA2FF9">
        <w:rPr>
          <w:rFonts w:ascii="Times New Roman" w:hAnsi="Times New Roman" w:cs="Times New Roman"/>
        </w:rPr>
        <w:t xml:space="preserve">Monthly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Weekly Seasonal Patterns</w:t>
      </w:r>
      <w:bookmarkEnd w:id="65"/>
    </w:p>
    <w:p w14:paraId="3883A821"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Monthly totals help separate the broad sales level from daily noise. Figure 6.2 shows the monthly aggregation of retained revenue. Late-year peaks are expected because the generator multiplies expected quantity by 1.45 in November and December. The pattern is therefore useful for testing whether an analytical workflow exposes known structure.</w:t>
      </w:r>
    </w:p>
    <w:p w14:paraId="2DD5D62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Average daily sales also vary by weekday. Friday averages £622.95 and Saturday £668.14, compared with Monday £426.08 and Thursday £430.34. These differences match the generator’s stronger Friday and Saturday quantity factor. They justify considering a seven-day seasonal period in the candidate model.</w:t>
      </w:r>
    </w:p>
    <w:p w14:paraId="7F8559A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Monthly totals should not be confused with average daily sales: months have different lengths, and February differs between leap and non-leap years. Likewise, weekday averages are descriptive summaries over the whole sample. They are not independent causal estimates of a day-of-week effect.</w:t>
      </w:r>
    </w:p>
    <w:p w14:paraId="39CE34F0"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 xml:space="preserve">The combination of a weekly pattern, a late-year factor and gradual growth </w:t>
      </w:r>
      <w:proofErr w:type="gramStart"/>
      <w:r w:rsidRPr="00FA2FF9">
        <w:rPr>
          <w:rFonts w:ascii="Times New Roman" w:hAnsi="Times New Roman" w:cs="Times New Roman"/>
        </w:rPr>
        <w:t>creates</w:t>
      </w:r>
      <w:proofErr w:type="gramEnd"/>
      <w:r w:rsidRPr="00FA2FF9">
        <w:rPr>
          <w:rFonts w:ascii="Times New Roman" w:hAnsi="Times New Roman" w:cs="Times New Roman"/>
        </w:rPr>
        <w:t xml:space="preserve"> more structure than a single weekly model explicitly represents. It is therefore plausible for SARIMA to improve on a level-only baseline while still leaving material error. A future evaluation should compare a seasonal Naive method and models that can account for multiple seasonal patterns without assuming that additional complexity will necessarily improve performance.</w:t>
      </w:r>
    </w:p>
    <w:p w14:paraId="36D1B507" w14:textId="77777777" w:rsidR="007B027C" w:rsidRPr="00FA2FF9" w:rsidRDefault="00000000">
      <w:pPr>
        <w:spacing w:after="279" w:line="259" w:lineRule="auto"/>
        <w:ind w:left="231" w:firstLine="0"/>
        <w:jc w:val="left"/>
        <w:rPr>
          <w:rFonts w:ascii="Times New Roman" w:hAnsi="Times New Roman" w:cs="Times New Roman"/>
        </w:rPr>
      </w:pPr>
      <w:r w:rsidRPr="00FA2FF9">
        <w:rPr>
          <w:rFonts w:ascii="Times New Roman" w:hAnsi="Times New Roman" w:cs="Times New Roman"/>
          <w:noProof/>
        </w:rPr>
        <w:drawing>
          <wp:inline distT="0" distB="0" distL="0" distR="0" wp14:anchorId="76B91DE2" wp14:editId="36BC6D4D">
            <wp:extent cx="4978400" cy="2240280"/>
            <wp:effectExtent l="0" t="0" r="0" b="0"/>
            <wp:docPr id="3417" name="Picture 3417"/>
            <wp:cNvGraphicFramePr/>
            <a:graphic xmlns:a="http://schemas.openxmlformats.org/drawingml/2006/main">
              <a:graphicData uri="http://schemas.openxmlformats.org/drawingml/2006/picture">
                <pic:pic xmlns:pic="http://schemas.openxmlformats.org/drawingml/2006/picture">
                  <pic:nvPicPr>
                    <pic:cNvPr id="3417" name="Picture 3417"/>
                    <pic:cNvPicPr/>
                  </pic:nvPicPr>
                  <pic:blipFill>
                    <a:blip r:embed="rId37"/>
                    <a:stretch>
                      <a:fillRect/>
                    </a:stretch>
                  </pic:blipFill>
                  <pic:spPr>
                    <a:xfrm>
                      <a:off x="0" y="0"/>
                      <a:ext cx="4978400" cy="2240280"/>
                    </a:xfrm>
                    <a:prstGeom prst="rect">
                      <a:avLst/>
                    </a:prstGeom>
                  </pic:spPr>
                </pic:pic>
              </a:graphicData>
            </a:graphic>
          </wp:inline>
        </w:drawing>
      </w:r>
    </w:p>
    <w:p w14:paraId="261A9F37" w14:textId="77777777" w:rsidR="007B027C" w:rsidRPr="00FA2FF9" w:rsidRDefault="00000000">
      <w:pPr>
        <w:spacing w:after="3" w:line="259" w:lineRule="auto"/>
        <w:ind w:left="322" w:right="326"/>
        <w:jc w:val="center"/>
        <w:rPr>
          <w:rFonts w:ascii="Times New Roman" w:hAnsi="Times New Roman" w:cs="Times New Roman"/>
        </w:rPr>
      </w:pPr>
      <w:r w:rsidRPr="00FA2FF9">
        <w:rPr>
          <w:rFonts w:ascii="Times New Roman" w:hAnsi="Times New Roman" w:cs="Times New Roman"/>
        </w:rPr>
        <w:t>Fig. 6.2 Monthly synthetic sales totals</w:t>
      </w:r>
    </w:p>
    <w:p w14:paraId="58C5B899" w14:textId="77777777" w:rsidR="00B951B9" w:rsidRDefault="00B951B9">
      <w:pPr>
        <w:pStyle w:val="Heading1"/>
        <w:ind w:left="-5"/>
        <w:rPr>
          <w:rFonts w:ascii="Times New Roman" w:hAnsi="Times New Roman" w:cs="Times New Roman"/>
        </w:rPr>
      </w:pPr>
      <w:bookmarkStart w:id="66" w:name="_Toc61826"/>
    </w:p>
    <w:p w14:paraId="665ADA5E" w14:textId="585A5B6F"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6.4 </w:t>
      </w:r>
      <w:r w:rsidR="00B951B9" w:rsidRPr="00FA2FF9">
        <w:rPr>
          <w:rFonts w:ascii="Times New Roman" w:hAnsi="Times New Roman" w:cs="Times New Roman"/>
        </w:rPr>
        <w:t xml:space="preserve">Product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Country Contributions</w:t>
      </w:r>
      <w:bookmarkEnd w:id="66"/>
    </w:p>
    <w:p w14:paraId="46783CBD"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Wireless Headphones contribute the largest revenue total at £171,873.34, followed by Desk Lamp at £144,267.26. USB Cable has the smallest revenue total at £35,404.25. These comparisons reflect both unit quantities and the different base prices assigned by the generator.</w:t>
      </w:r>
    </w:p>
    <w:p w14:paraId="0DBEEA6B" w14:textId="77777777" w:rsidR="007B027C" w:rsidRPr="00FA2FF9" w:rsidRDefault="00000000">
      <w:pPr>
        <w:spacing w:after="229" w:line="259" w:lineRule="auto"/>
        <w:ind w:left="-5" w:right="14"/>
        <w:rPr>
          <w:rFonts w:ascii="Times New Roman" w:hAnsi="Times New Roman" w:cs="Times New Roman"/>
        </w:rPr>
      </w:pPr>
      <w:r w:rsidRPr="00FA2FF9">
        <w:rPr>
          <w:rFonts w:ascii="Times New Roman" w:hAnsi="Times New Roman" w:cs="Times New Roman"/>
        </w:rPr>
        <w:t>They do not measure popularity in units or profitability.</w:t>
      </w:r>
    </w:p>
    <w:p w14:paraId="7033B07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Figure 6.3 displays the product totals. Because the sample contains only six products, every product is shown. A higher-priced item can contribute more revenue even when its unit count is similar to another item. A demand-oriented extension should therefore report units separately and model product quantities rather than interpreting revenue rank as demand rank.</w:t>
      </w:r>
    </w:p>
    <w:p w14:paraId="0A0665E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United Kingdom contributes £299,416.70, followed by France £67,152.50, Germany £64,004.25, the Netherlands £61,742.79 and Spain £56,008.27. The generator samples the </w:t>
      </w:r>
      <w:r w:rsidRPr="00FA2FF9">
        <w:rPr>
          <w:rFonts w:ascii="Times New Roman" w:hAnsi="Times New Roman" w:cs="Times New Roman"/>
        </w:rPr>
        <w:lastRenderedPageBreak/>
        <w:t>United Kingdom with probability 0.55 and the other countries with lower probabilities. The observed concentration is consequently an expected sample design feature.</w:t>
      </w:r>
    </w:p>
    <w:p w14:paraId="3281300E"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 xml:space="preserve">These charts demonstrate the dashboard’s descriptive capabilities. They do not support </w:t>
      </w:r>
      <w:proofErr w:type="spellStart"/>
      <w:r w:rsidRPr="00FA2FF9">
        <w:rPr>
          <w:rFonts w:ascii="Times New Roman" w:hAnsi="Times New Roman" w:cs="Times New Roman"/>
        </w:rPr>
        <w:t>marketentry</w:t>
      </w:r>
      <w:proofErr w:type="spellEnd"/>
      <w:r w:rsidRPr="00FA2FF9">
        <w:rPr>
          <w:rFonts w:ascii="Times New Roman" w:hAnsi="Times New Roman" w:cs="Times New Roman"/>
        </w:rPr>
        <w:t xml:space="preserve"> recommendations or claims about actual customer </w:t>
      </w:r>
      <w:proofErr w:type="spellStart"/>
      <w:r w:rsidRPr="00FA2FF9">
        <w:rPr>
          <w:rFonts w:ascii="Times New Roman" w:hAnsi="Times New Roman" w:cs="Times New Roman"/>
        </w:rPr>
        <w:t>behaviour</w:t>
      </w:r>
      <w:proofErr w:type="spellEnd"/>
      <w:r w:rsidRPr="00FA2FF9">
        <w:rPr>
          <w:rFonts w:ascii="Times New Roman" w:hAnsi="Times New Roman" w:cs="Times New Roman"/>
        </w:rPr>
        <w:t>. For a real dataset, differences in coverage, prices, currencies, returns and business operations would need to be understood before interpreting geographical or product contribution.</w:t>
      </w:r>
    </w:p>
    <w:p w14:paraId="211D65B3" w14:textId="77777777" w:rsidR="007B027C" w:rsidRPr="00FA2FF9" w:rsidRDefault="00000000">
      <w:pPr>
        <w:spacing w:after="279" w:line="259" w:lineRule="auto"/>
        <w:ind w:left="231" w:firstLine="0"/>
        <w:jc w:val="left"/>
        <w:rPr>
          <w:rFonts w:ascii="Times New Roman" w:hAnsi="Times New Roman" w:cs="Times New Roman"/>
        </w:rPr>
      </w:pPr>
      <w:r w:rsidRPr="00FA2FF9">
        <w:rPr>
          <w:rFonts w:ascii="Times New Roman" w:hAnsi="Times New Roman" w:cs="Times New Roman"/>
          <w:noProof/>
        </w:rPr>
        <w:drawing>
          <wp:inline distT="0" distB="0" distL="0" distR="0" wp14:anchorId="75B9E2BC" wp14:editId="773C363D">
            <wp:extent cx="4978400" cy="2240280"/>
            <wp:effectExtent l="0" t="0" r="0" b="0"/>
            <wp:docPr id="3453" name="Picture 3453"/>
            <wp:cNvGraphicFramePr/>
            <a:graphic xmlns:a="http://schemas.openxmlformats.org/drawingml/2006/main">
              <a:graphicData uri="http://schemas.openxmlformats.org/drawingml/2006/picture">
                <pic:pic xmlns:pic="http://schemas.openxmlformats.org/drawingml/2006/picture">
                  <pic:nvPicPr>
                    <pic:cNvPr id="3453" name="Picture 3453"/>
                    <pic:cNvPicPr/>
                  </pic:nvPicPr>
                  <pic:blipFill>
                    <a:blip r:embed="rId38"/>
                    <a:stretch>
                      <a:fillRect/>
                    </a:stretch>
                  </pic:blipFill>
                  <pic:spPr>
                    <a:xfrm>
                      <a:off x="0" y="0"/>
                      <a:ext cx="4978400" cy="2240280"/>
                    </a:xfrm>
                    <a:prstGeom prst="rect">
                      <a:avLst/>
                    </a:prstGeom>
                  </pic:spPr>
                </pic:pic>
              </a:graphicData>
            </a:graphic>
          </wp:inline>
        </w:drawing>
      </w:r>
    </w:p>
    <w:p w14:paraId="7FD34AFB"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Fig. 6.3 Product revenue contribution in the synthetic sample</w:t>
      </w:r>
    </w:p>
    <w:p w14:paraId="522E6F71" w14:textId="77777777" w:rsidR="00B951B9" w:rsidRDefault="00B951B9">
      <w:pPr>
        <w:pStyle w:val="Heading1"/>
        <w:ind w:left="-5"/>
        <w:rPr>
          <w:rFonts w:ascii="Times New Roman" w:hAnsi="Times New Roman" w:cs="Times New Roman"/>
        </w:rPr>
      </w:pPr>
      <w:bookmarkStart w:id="67" w:name="_Toc61827"/>
    </w:p>
    <w:p w14:paraId="67F07FE9" w14:textId="765294CE"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6.5 </w:t>
      </w:r>
      <w:r w:rsidR="00B951B9" w:rsidRPr="00FA2FF9">
        <w:rPr>
          <w:rFonts w:ascii="Times New Roman" w:hAnsi="Times New Roman" w:cs="Times New Roman"/>
        </w:rPr>
        <w:t xml:space="preserve">Stationarity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Decomposition Results</w:t>
      </w:r>
      <w:bookmarkEnd w:id="67"/>
    </w:p>
    <w:p w14:paraId="1067E9E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ADF statistic is approximately -2.46993 and the p-value is 0.12296. With a threshold of 0.05, the test does not reject the unit-root null. The source labels this as likely nonstationary and uses first differencing in both ARIMA-family candidates. The p-value should not be read as the probability that the series is nonstationary.</w:t>
      </w:r>
    </w:p>
    <w:p w14:paraId="7D844D9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Figure 6.4 shows the additive weekly decomposition. It provides an interpretable separation of the historical series into a smoothed trend, repeated seven-day component and residual. The decomposition is calculated on the full series for description, not used as a fitted forecast component in the validation experiment.</w:t>
      </w:r>
    </w:p>
    <w:p w14:paraId="57A115B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weekly component is consistent with the known weekday factor, while the trend component follows broader changes including the late-year lift. Residual variation remains because transaction counts, product selection, quantities, prices and customer countries are sampled. The decomposition alone does not establish that residuals satisfy the assumptions of the forecasting models.</w:t>
      </w:r>
    </w:p>
    <w:p w14:paraId="59CBA796"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Model adequacy would require examining fitted-model residual autocorrelation, distribution and stability. Those diagnostics are not exported by the current pipeline and were not completed as part of the reported run. The ADF result and decomposition therefore provide context for modelling, not a certificate that the selected seasonal specification is correct.</w:t>
      </w:r>
    </w:p>
    <w:p w14:paraId="74E8FA9C" w14:textId="77777777" w:rsidR="007B027C" w:rsidRPr="00FA2FF9" w:rsidRDefault="00000000">
      <w:pPr>
        <w:spacing w:after="279" w:line="259" w:lineRule="auto"/>
        <w:ind w:left="1361" w:firstLine="0"/>
        <w:jc w:val="left"/>
        <w:rPr>
          <w:rFonts w:ascii="Times New Roman" w:hAnsi="Times New Roman" w:cs="Times New Roman"/>
        </w:rPr>
      </w:pPr>
      <w:r w:rsidRPr="00FA2FF9">
        <w:rPr>
          <w:rFonts w:ascii="Times New Roman" w:hAnsi="Times New Roman" w:cs="Times New Roman"/>
          <w:noProof/>
        </w:rPr>
        <w:lastRenderedPageBreak/>
        <w:drawing>
          <wp:inline distT="0" distB="0" distL="0" distR="0" wp14:anchorId="5BF9AA62" wp14:editId="140A64EB">
            <wp:extent cx="3543300" cy="2834640"/>
            <wp:effectExtent l="0" t="0" r="0" b="0"/>
            <wp:docPr id="3492" name="Picture 3492"/>
            <wp:cNvGraphicFramePr/>
            <a:graphic xmlns:a="http://schemas.openxmlformats.org/drawingml/2006/main">
              <a:graphicData uri="http://schemas.openxmlformats.org/drawingml/2006/picture">
                <pic:pic xmlns:pic="http://schemas.openxmlformats.org/drawingml/2006/picture">
                  <pic:nvPicPr>
                    <pic:cNvPr id="3492" name="Picture 3492"/>
                    <pic:cNvPicPr/>
                  </pic:nvPicPr>
                  <pic:blipFill>
                    <a:blip r:embed="rId39"/>
                    <a:stretch>
                      <a:fillRect/>
                    </a:stretch>
                  </pic:blipFill>
                  <pic:spPr>
                    <a:xfrm>
                      <a:off x="0" y="0"/>
                      <a:ext cx="3543300" cy="2834640"/>
                    </a:xfrm>
                    <a:prstGeom prst="rect">
                      <a:avLst/>
                    </a:prstGeom>
                  </pic:spPr>
                </pic:pic>
              </a:graphicData>
            </a:graphic>
          </wp:inline>
        </w:drawing>
      </w:r>
    </w:p>
    <w:p w14:paraId="28E319B3" w14:textId="77777777" w:rsidR="007B027C" w:rsidRPr="00FA2FF9" w:rsidRDefault="00000000">
      <w:pPr>
        <w:spacing w:after="3" w:line="259" w:lineRule="auto"/>
        <w:ind w:left="322" w:right="328"/>
        <w:jc w:val="center"/>
        <w:rPr>
          <w:rFonts w:ascii="Times New Roman" w:hAnsi="Times New Roman" w:cs="Times New Roman"/>
        </w:rPr>
      </w:pPr>
      <w:r w:rsidRPr="00FA2FF9">
        <w:rPr>
          <w:rFonts w:ascii="Times New Roman" w:hAnsi="Times New Roman" w:cs="Times New Roman"/>
        </w:rPr>
        <w:t xml:space="preserve">Fig. 6.4 Additive decomposition with a </w:t>
      </w:r>
      <w:proofErr w:type="gramStart"/>
      <w:r w:rsidRPr="00FA2FF9">
        <w:rPr>
          <w:rFonts w:ascii="Times New Roman" w:hAnsi="Times New Roman" w:cs="Times New Roman"/>
        </w:rPr>
        <w:t>seven day</w:t>
      </w:r>
      <w:proofErr w:type="gramEnd"/>
      <w:r w:rsidRPr="00FA2FF9">
        <w:rPr>
          <w:rFonts w:ascii="Times New Roman" w:hAnsi="Times New Roman" w:cs="Times New Roman"/>
        </w:rPr>
        <w:t xml:space="preserve"> period</w:t>
      </w:r>
    </w:p>
    <w:p w14:paraId="4DD7ACDD" w14:textId="77777777" w:rsidR="00B951B9" w:rsidRDefault="00B951B9">
      <w:pPr>
        <w:pStyle w:val="Heading1"/>
        <w:ind w:left="-5"/>
        <w:rPr>
          <w:rFonts w:ascii="Times New Roman" w:hAnsi="Times New Roman" w:cs="Times New Roman"/>
        </w:rPr>
      </w:pPr>
      <w:bookmarkStart w:id="68" w:name="_Toc61828"/>
    </w:p>
    <w:p w14:paraId="2B5DB894" w14:textId="64636BDC"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6.6 </w:t>
      </w:r>
      <w:r w:rsidR="00B951B9" w:rsidRPr="00FA2FF9">
        <w:rPr>
          <w:rFonts w:ascii="Times New Roman" w:hAnsi="Times New Roman" w:cs="Times New Roman"/>
        </w:rPr>
        <w:t xml:space="preserve">Model Comparison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Interpretation</w:t>
      </w:r>
      <w:bookmarkEnd w:id="68"/>
    </w:p>
    <w:p w14:paraId="457EC35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Table 6.2 reports the errors from the 165-day chronological validation segment. SARIMA has the lowest MAE at £205.82 per day and the lowest RMSE at £272.59. Naive has MAE £213.85 and ARIMA has MAE £221.07. The source therefore selects SARIMA for the final full-history refit.</w:t>
      </w:r>
    </w:p>
    <w:p w14:paraId="2B195FB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SARIMA improves MAE over Naive by £8.03 per day, approximately 3.75 percent relative to the Naive MAE. This is a measured improvement on one segment, not evidence of a statistically established or universal advantage. The difference is modest enough that repeated origins and alternative baselines would be valuable.</w:t>
      </w:r>
    </w:p>
    <w:p w14:paraId="077A9BC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ARIMA performs worse than Naive by MAE despite having additional fitted parameters. This illustrates why the baseline is necessary. SARIMA also has the lowest reported MAPE at 34.84 percent, but that percentage is not an accuracy score of 65.16 percent. Error metrics should be interpreted according to their definitions rather than converted into unsupported accuracy claims.</w:t>
      </w:r>
    </w:p>
    <w:p w14:paraId="05B79530" w14:textId="77777777" w:rsidR="007B027C" w:rsidRDefault="00000000">
      <w:pPr>
        <w:ind w:left="-5" w:right="14"/>
        <w:rPr>
          <w:rFonts w:ascii="Times New Roman" w:hAnsi="Times New Roman" w:cs="Times New Roman"/>
        </w:rPr>
      </w:pPr>
      <w:r w:rsidRPr="00FA2FF9">
        <w:rPr>
          <w:rFonts w:ascii="Times New Roman" w:hAnsi="Times New Roman" w:cs="Times New Roman"/>
        </w:rPr>
        <w:t>The comparison uses a fixed origin and a 165-day horizon, while the final forecast covers thirty days. It also lacks an independent final test after selecting the model. These limitations and suppressed validation warnings mean the ranking is useful as a demonstration result, while stronger evaluation is needed before operational selection.</w:t>
      </w:r>
    </w:p>
    <w:p w14:paraId="0A0370AB" w14:textId="77777777" w:rsidR="00B951B9" w:rsidRDefault="00B951B9">
      <w:pPr>
        <w:ind w:left="-5" w:right="14"/>
        <w:rPr>
          <w:rFonts w:ascii="Times New Roman" w:hAnsi="Times New Roman" w:cs="Times New Roman"/>
        </w:rPr>
      </w:pPr>
    </w:p>
    <w:p w14:paraId="7E00E301" w14:textId="77777777" w:rsidR="00B951B9" w:rsidRPr="00FA2FF9" w:rsidRDefault="00B951B9">
      <w:pPr>
        <w:ind w:left="-5" w:right="14"/>
        <w:rPr>
          <w:rFonts w:ascii="Times New Roman" w:hAnsi="Times New Roman" w:cs="Times New Roman"/>
        </w:rPr>
      </w:pPr>
    </w:p>
    <w:p w14:paraId="6EE30F20" w14:textId="77777777" w:rsidR="007B027C" w:rsidRPr="00FA2FF9" w:rsidRDefault="00000000">
      <w:pPr>
        <w:spacing w:after="3" w:line="259" w:lineRule="auto"/>
        <w:ind w:left="322" w:right="328"/>
        <w:jc w:val="center"/>
        <w:rPr>
          <w:rFonts w:ascii="Times New Roman" w:hAnsi="Times New Roman" w:cs="Times New Roman"/>
        </w:rPr>
      </w:pPr>
      <w:r w:rsidRPr="00FA2FF9">
        <w:rPr>
          <w:rFonts w:ascii="Times New Roman" w:hAnsi="Times New Roman" w:cs="Times New Roman"/>
        </w:rPr>
        <w:lastRenderedPageBreak/>
        <w:t>Table 6.2 Forecast errors on the validation segment</w:t>
      </w:r>
    </w:p>
    <w:tbl>
      <w:tblPr>
        <w:tblStyle w:val="TableGrid"/>
        <w:tblW w:w="8308" w:type="dxa"/>
        <w:tblInd w:w="-2" w:type="dxa"/>
        <w:tblCellMar>
          <w:left w:w="71" w:type="dxa"/>
          <w:right w:w="115" w:type="dxa"/>
        </w:tblCellMar>
        <w:tblLook w:val="04A0" w:firstRow="1" w:lastRow="0" w:firstColumn="1" w:lastColumn="0" w:noHBand="0" w:noVBand="1"/>
      </w:tblPr>
      <w:tblGrid>
        <w:gridCol w:w="2076"/>
        <w:gridCol w:w="2078"/>
        <w:gridCol w:w="2076"/>
        <w:gridCol w:w="2078"/>
      </w:tblGrid>
      <w:tr w:rsidR="007B027C" w:rsidRPr="00FA2FF9" w14:paraId="795ABC54" w14:textId="77777777">
        <w:trPr>
          <w:trHeight w:val="530"/>
        </w:trPr>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7C843C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Model</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78DCD439"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MAE £</w:t>
            </w:r>
          </w:p>
        </w:tc>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4AC691F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RMSE £</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EDB2D04"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MAPE %</w:t>
            </w:r>
          </w:p>
        </w:tc>
      </w:tr>
      <w:tr w:rsidR="007B027C" w:rsidRPr="00FA2FF9" w14:paraId="5101E20A" w14:textId="77777777">
        <w:trPr>
          <w:trHeight w:val="910"/>
        </w:trPr>
        <w:tc>
          <w:tcPr>
            <w:tcW w:w="2076" w:type="dxa"/>
            <w:tcBorders>
              <w:top w:val="single" w:sz="4" w:space="0" w:color="D9D9D9"/>
              <w:left w:val="single" w:sz="4" w:space="0" w:color="D9D9D9"/>
              <w:bottom w:val="single" w:sz="4" w:space="0" w:color="D9D9D9"/>
              <w:right w:val="single" w:sz="4" w:space="0" w:color="D9D9D9"/>
            </w:tcBorders>
            <w:vAlign w:val="center"/>
          </w:tcPr>
          <w:p w14:paraId="28F7E677" w14:textId="77777777" w:rsidR="007B027C" w:rsidRPr="00FA2FF9" w:rsidRDefault="00000000">
            <w:pPr>
              <w:spacing w:after="89" w:line="259" w:lineRule="auto"/>
              <w:ind w:left="0" w:firstLine="0"/>
              <w:jc w:val="left"/>
              <w:rPr>
                <w:rFonts w:ascii="Times New Roman" w:hAnsi="Times New Roman" w:cs="Times New Roman"/>
              </w:rPr>
            </w:pPr>
            <w:r w:rsidRPr="00FA2FF9">
              <w:rPr>
                <w:rFonts w:ascii="Times New Roman" w:hAnsi="Times New Roman" w:cs="Times New Roman"/>
              </w:rPr>
              <w:t>SARIMA (1,1,1)</w:t>
            </w:r>
          </w:p>
          <w:p w14:paraId="4951382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(1,0,1,7)</w:t>
            </w:r>
          </w:p>
        </w:tc>
        <w:tc>
          <w:tcPr>
            <w:tcW w:w="2078" w:type="dxa"/>
            <w:tcBorders>
              <w:top w:val="single" w:sz="4" w:space="0" w:color="D9D9D9"/>
              <w:left w:val="single" w:sz="4" w:space="0" w:color="D9D9D9"/>
              <w:bottom w:val="single" w:sz="4" w:space="0" w:color="D9D9D9"/>
              <w:right w:val="single" w:sz="4" w:space="0" w:color="D9D9D9"/>
            </w:tcBorders>
            <w:vAlign w:val="center"/>
          </w:tcPr>
          <w:p w14:paraId="4BE2F5BF"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205.82</w:t>
            </w:r>
          </w:p>
        </w:tc>
        <w:tc>
          <w:tcPr>
            <w:tcW w:w="2076" w:type="dxa"/>
            <w:tcBorders>
              <w:top w:val="single" w:sz="4" w:space="0" w:color="D9D9D9"/>
              <w:left w:val="single" w:sz="4" w:space="0" w:color="D9D9D9"/>
              <w:bottom w:val="single" w:sz="4" w:space="0" w:color="D9D9D9"/>
              <w:right w:val="single" w:sz="4" w:space="0" w:color="D9D9D9"/>
            </w:tcBorders>
            <w:vAlign w:val="center"/>
          </w:tcPr>
          <w:p w14:paraId="5CFA7D3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272.59</w:t>
            </w:r>
          </w:p>
        </w:tc>
        <w:tc>
          <w:tcPr>
            <w:tcW w:w="2078" w:type="dxa"/>
            <w:tcBorders>
              <w:top w:val="single" w:sz="4" w:space="0" w:color="D9D9D9"/>
              <w:left w:val="single" w:sz="4" w:space="0" w:color="D9D9D9"/>
              <w:bottom w:val="single" w:sz="4" w:space="0" w:color="D9D9D9"/>
              <w:right w:val="single" w:sz="4" w:space="0" w:color="D9D9D9"/>
            </w:tcBorders>
            <w:vAlign w:val="center"/>
          </w:tcPr>
          <w:p w14:paraId="10A2CF9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34.84</w:t>
            </w:r>
          </w:p>
        </w:tc>
      </w:tr>
      <w:tr w:rsidR="007B027C" w:rsidRPr="00FA2FF9" w14:paraId="67A71F16"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504976D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Naive</w:t>
            </w:r>
          </w:p>
        </w:tc>
        <w:tc>
          <w:tcPr>
            <w:tcW w:w="2078" w:type="dxa"/>
            <w:tcBorders>
              <w:top w:val="single" w:sz="4" w:space="0" w:color="D9D9D9"/>
              <w:left w:val="single" w:sz="4" w:space="0" w:color="D9D9D9"/>
              <w:bottom w:val="single" w:sz="4" w:space="0" w:color="D9D9D9"/>
              <w:right w:val="single" w:sz="4" w:space="0" w:color="D9D9D9"/>
            </w:tcBorders>
            <w:vAlign w:val="center"/>
          </w:tcPr>
          <w:p w14:paraId="2D6114D0"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213.85</w:t>
            </w:r>
          </w:p>
        </w:tc>
        <w:tc>
          <w:tcPr>
            <w:tcW w:w="2076" w:type="dxa"/>
            <w:tcBorders>
              <w:top w:val="single" w:sz="4" w:space="0" w:color="D9D9D9"/>
              <w:left w:val="single" w:sz="4" w:space="0" w:color="D9D9D9"/>
              <w:bottom w:val="single" w:sz="4" w:space="0" w:color="D9D9D9"/>
              <w:right w:val="single" w:sz="4" w:space="0" w:color="D9D9D9"/>
            </w:tcBorders>
            <w:vAlign w:val="center"/>
          </w:tcPr>
          <w:p w14:paraId="006828F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275.97</w:t>
            </w:r>
          </w:p>
        </w:tc>
        <w:tc>
          <w:tcPr>
            <w:tcW w:w="2078" w:type="dxa"/>
            <w:tcBorders>
              <w:top w:val="single" w:sz="4" w:space="0" w:color="D9D9D9"/>
              <w:left w:val="single" w:sz="4" w:space="0" w:color="D9D9D9"/>
              <w:bottom w:val="single" w:sz="4" w:space="0" w:color="D9D9D9"/>
              <w:right w:val="single" w:sz="4" w:space="0" w:color="D9D9D9"/>
            </w:tcBorders>
            <w:vAlign w:val="center"/>
          </w:tcPr>
          <w:p w14:paraId="36F81E1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39.96</w:t>
            </w:r>
          </w:p>
        </w:tc>
      </w:tr>
      <w:tr w:rsidR="007B027C" w:rsidRPr="00FA2FF9" w14:paraId="46C30700"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1160893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ARIMA (1,1,1)</w:t>
            </w:r>
          </w:p>
        </w:tc>
        <w:tc>
          <w:tcPr>
            <w:tcW w:w="2078" w:type="dxa"/>
            <w:tcBorders>
              <w:top w:val="single" w:sz="4" w:space="0" w:color="D9D9D9"/>
              <w:left w:val="single" w:sz="4" w:space="0" w:color="D9D9D9"/>
              <w:bottom w:val="single" w:sz="4" w:space="0" w:color="D9D9D9"/>
              <w:right w:val="single" w:sz="4" w:space="0" w:color="D9D9D9"/>
            </w:tcBorders>
            <w:vAlign w:val="center"/>
          </w:tcPr>
          <w:p w14:paraId="3F7C4D2F"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221.07</w:t>
            </w:r>
          </w:p>
        </w:tc>
        <w:tc>
          <w:tcPr>
            <w:tcW w:w="2076" w:type="dxa"/>
            <w:tcBorders>
              <w:top w:val="single" w:sz="4" w:space="0" w:color="D9D9D9"/>
              <w:left w:val="single" w:sz="4" w:space="0" w:color="D9D9D9"/>
              <w:bottom w:val="single" w:sz="4" w:space="0" w:color="D9D9D9"/>
              <w:right w:val="single" w:sz="4" w:space="0" w:color="D9D9D9"/>
            </w:tcBorders>
            <w:vAlign w:val="center"/>
          </w:tcPr>
          <w:p w14:paraId="1EA9CDE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293.05</w:t>
            </w:r>
          </w:p>
        </w:tc>
        <w:tc>
          <w:tcPr>
            <w:tcW w:w="2078" w:type="dxa"/>
            <w:tcBorders>
              <w:top w:val="single" w:sz="4" w:space="0" w:color="D9D9D9"/>
              <w:left w:val="single" w:sz="4" w:space="0" w:color="D9D9D9"/>
              <w:bottom w:val="single" w:sz="4" w:space="0" w:color="D9D9D9"/>
              <w:right w:val="single" w:sz="4" w:space="0" w:color="D9D9D9"/>
            </w:tcBorders>
            <w:vAlign w:val="center"/>
          </w:tcPr>
          <w:p w14:paraId="734C075A"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37.61</w:t>
            </w:r>
          </w:p>
        </w:tc>
      </w:tr>
    </w:tbl>
    <w:p w14:paraId="42F055DA" w14:textId="77777777" w:rsidR="007B027C" w:rsidRPr="00FA2FF9" w:rsidRDefault="00000000">
      <w:pPr>
        <w:spacing w:after="279" w:line="259" w:lineRule="auto"/>
        <w:ind w:left="371" w:firstLine="0"/>
        <w:jc w:val="left"/>
        <w:rPr>
          <w:rFonts w:ascii="Times New Roman" w:hAnsi="Times New Roman" w:cs="Times New Roman"/>
        </w:rPr>
      </w:pPr>
      <w:r w:rsidRPr="00FA2FF9">
        <w:rPr>
          <w:rFonts w:ascii="Times New Roman" w:hAnsi="Times New Roman" w:cs="Times New Roman"/>
          <w:noProof/>
        </w:rPr>
        <w:drawing>
          <wp:inline distT="0" distB="0" distL="0" distR="0" wp14:anchorId="6DCE53C0" wp14:editId="1F6FD86D">
            <wp:extent cx="4800600" cy="1600200"/>
            <wp:effectExtent l="0" t="0" r="0" b="0"/>
            <wp:docPr id="3569" name="Picture 3569"/>
            <wp:cNvGraphicFramePr/>
            <a:graphic xmlns:a="http://schemas.openxmlformats.org/drawingml/2006/main">
              <a:graphicData uri="http://schemas.openxmlformats.org/drawingml/2006/picture">
                <pic:pic xmlns:pic="http://schemas.openxmlformats.org/drawingml/2006/picture">
                  <pic:nvPicPr>
                    <pic:cNvPr id="3569" name="Picture 3569"/>
                    <pic:cNvPicPr/>
                  </pic:nvPicPr>
                  <pic:blipFill>
                    <a:blip r:embed="rId40"/>
                    <a:stretch>
                      <a:fillRect/>
                    </a:stretch>
                  </pic:blipFill>
                  <pic:spPr>
                    <a:xfrm>
                      <a:off x="0" y="0"/>
                      <a:ext cx="4800600" cy="1600200"/>
                    </a:xfrm>
                    <a:prstGeom prst="rect">
                      <a:avLst/>
                    </a:prstGeom>
                  </pic:spPr>
                </pic:pic>
              </a:graphicData>
            </a:graphic>
          </wp:inline>
        </w:drawing>
      </w:r>
    </w:p>
    <w:p w14:paraId="191A77A5"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Fig. 6.5 MAE and RMSE comparison on synthetic validation data</w:t>
      </w:r>
    </w:p>
    <w:p w14:paraId="56756868" w14:textId="77777777" w:rsidR="00B951B9" w:rsidRDefault="00B951B9">
      <w:pPr>
        <w:pStyle w:val="Heading1"/>
        <w:ind w:left="-5"/>
        <w:rPr>
          <w:rFonts w:ascii="Times New Roman" w:hAnsi="Times New Roman" w:cs="Times New Roman"/>
        </w:rPr>
      </w:pPr>
      <w:bookmarkStart w:id="69" w:name="_Toc61829"/>
    </w:p>
    <w:p w14:paraId="276CBA8D" w14:textId="289DDA6A"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6.7 </w:t>
      </w:r>
      <w:proofErr w:type="gramStart"/>
      <w:r w:rsidR="00B951B9" w:rsidRPr="00FA2FF9">
        <w:rPr>
          <w:rFonts w:ascii="Times New Roman" w:hAnsi="Times New Roman" w:cs="Times New Roman"/>
        </w:rPr>
        <w:t>Thirty Day</w:t>
      </w:r>
      <w:proofErr w:type="gramEnd"/>
      <w:r w:rsidR="00B951B9" w:rsidRPr="00FA2FF9">
        <w:rPr>
          <w:rFonts w:ascii="Times New Roman" w:hAnsi="Times New Roman" w:cs="Times New Roman"/>
        </w:rPr>
        <w:t xml:space="preserve"> Forecast Results</w:t>
      </w:r>
      <w:bookmarkEnd w:id="69"/>
    </w:p>
    <w:p w14:paraId="113D8340"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selected SARIMA configuration was refitted to the complete daily series and produced forecasts for 1 to 30 January 2025. The sum of its point estimates is approximately £24,499.96. Daily point forecasts range from £738.52 to £1,011.11. The forecast retains a visible weekly pattern in the generated values.</w:t>
      </w:r>
    </w:p>
    <w:p w14:paraId="7FE0E16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Figure 6.6 presents the final thirty-day estimates and exported bounds. The first day is £769.69, with lower and upper bounds of £430.13 and £1,109.25. On 4 January the point estimate is £999.98, with bounds £655.17 and £1,344.78. These are model outputs rather than observed sales.</w:t>
      </w:r>
    </w:p>
    <w:p w14:paraId="7134EEC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relatively high January level deserves scrutiny because the generator’s November– December factor ends after December. The selected model represents weekly structure but has no explicit annual factor. The final fit also emitted a convergence warning. Both facts limit confidence in extrapolating the high recent level.</w:t>
      </w:r>
    </w:p>
    <w:p w14:paraId="16B87281"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 xml:space="preserve">No actual January 2025 observations are included in the supplied input, so this report cannot measure error for the final forecast. The forecast should be used as an illustration of output generation and uncertainty presentation. Before practical use, the fitting issue should be resolved and thirty-day rolling </w:t>
      </w:r>
      <w:proofErr w:type="spellStart"/>
      <w:r w:rsidRPr="00FA2FF9">
        <w:rPr>
          <w:rFonts w:ascii="Times New Roman" w:hAnsi="Times New Roman" w:cs="Times New Roman"/>
        </w:rPr>
        <w:t>backtests</w:t>
      </w:r>
      <w:proofErr w:type="spellEnd"/>
      <w:r w:rsidRPr="00FA2FF9">
        <w:rPr>
          <w:rFonts w:ascii="Times New Roman" w:hAnsi="Times New Roman" w:cs="Times New Roman"/>
        </w:rPr>
        <w:t xml:space="preserve"> should examine performance across seasonal transitions.</w:t>
      </w:r>
    </w:p>
    <w:p w14:paraId="3D0D733D" w14:textId="77777777" w:rsidR="007B027C" w:rsidRPr="00FA2FF9" w:rsidRDefault="00000000">
      <w:pPr>
        <w:spacing w:after="279" w:line="259" w:lineRule="auto"/>
        <w:ind w:left="179" w:right="-69" w:firstLine="0"/>
        <w:jc w:val="left"/>
        <w:rPr>
          <w:rFonts w:ascii="Times New Roman" w:hAnsi="Times New Roman" w:cs="Times New Roman"/>
        </w:rPr>
      </w:pPr>
      <w:r w:rsidRPr="00FA2FF9">
        <w:rPr>
          <w:rFonts w:ascii="Times New Roman" w:hAnsi="Times New Roman" w:cs="Times New Roman"/>
          <w:noProof/>
        </w:rPr>
        <w:lastRenderedPageBreak/>
        <w:drawing>
          <wp:inline distT="0" distB="0" distL="0" distR="0" wp14:anchorId="20CE81D3" wp14:editId="2D574648">
            <wp:extent cx="5212081" cy="2200910"/>
            <wp:effectExtent l="0" t="0" r="0" b="0"/>
            <wp:docPr id="3610" name="Picture 3610"/>
            <wp:cNvGraphicFramePr/>
            <a:graphic xmlns:a="http://schemas.openxmlformats.org/drawingml/2006/main">
              <a:graphicData uri="http://schemas.openxmlformats.org/drawingml/2006/picture">
                <pic:pic xmlns:pic="http://schemas.openxmlformats.org/drawingml/2006/picture">
                  <pic:nvPicPr>
                    <pic:cNvPr id="3610" name="Picture 3610"/>
                    <pic:cNvPicPr/>
                  </pic:nvPicPr>
                  <pic:blipFill>
                    <a:blip r:embed="rId41"/>
                    <a:stretch>
                      <a:fillRect/>
                    </a:stretch>
                  </pic:blipFill>
                  <pic:spPr>
                    <a:xfrm>
                      <a:off x="0" y="0"/>
                      <a:ext cx="5212081" cy="2200910"/>
                    </a:xfrm>
                    <a:prstGeom prst="rect">
                      <a:avLst/>
                    </a:prstGeom>
                  </pic:spPr>
                </pic:pic>
              </a:graphicData>
            </a:graphic>
          </wp:inline>
        </w:drawing>
      </w:r>
    </w:p>
    <w:p w14:paraId="480AC3BA" w14:textId="77777777" w:rsidR="007B027C" w:rsidRPr="00FA2FF9" w:rsidRDefault="00000000">
      <w:pPr>
        <w:spacing w:after="3" w:line="259" w:lineRule="auto"/>
        <w:ind w:left="322" w:right="329"/>
        <w:jc w:val="center"/>
        <w:rPr>
          <w:rFonts w:ascii="Times New Roman" w:hAnsi="Times New Roman" w:cs="Times New Roman"/>
        </w:rPr>
      </w:pPr>
      <w:r w:rsidRPr="00FA2FF9">
        <w:rPr>
          <w:rFonts w:ascii="Times New Roman" w:hAnsi="Times New Roman" w:cs="Times New Roman"/>
        </w:rPr>
        <w:t xml:space="preserve">Fig. 6.6 </w:t>
      </w:r>
      <w:proofErr w:type="gramStart"/>
      <w:r w:rsidRPr="00FA2FF9">
        <w:rPr>
          <w:rFonts w:ascii="Times New Roman" w:hAnsi="Times New Roman" w:cs="Times New Roman"/>
        </w:rPr>
        <w:t>Thirty day</w:t>
      </w:r>
      <w:proofErr w:type="gramEnd"/>
      <w:r w:rsidRPr="00FA2FF9">
        <w:rPr>
          <w:rFonts w:ascii="Times New Roman" w:hAnsi="Times New Roman" w:cs="Times New Roman"/>
        </w:rPr>
        <w:t xml:space="preserve"> sales forecast and nominal model bounds</w:t>
      </w:r>
    </w:p>
    <w:p w14:paraId="3A029C91" w14:textId="77777777" w:rsidR="00B951B9" w:rsidRDefault="00B951B9">
      <w:pPr>
        <w:pStyle w:val="Heading1"/>
        <w:ind w:left="-5"/>
        <w:rPr>
          <w:rFonts w:ascii="Times New Roman" w:hAnsi="Times New Roman" w:cs="Times New Roman"/>
        </w:rPr>
      </w:pPr>
      <w:bookmarkStart w:id="70" w:name="_Toc61830"/>
    </w:p>
    <w:p w14:paraId="600384DE" w14:textId="4408ACEB"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6.8 </w:t>
      </w:r>
      <w:r w:rsidR="00B951B9" w:rsidRPr="00FA2FF9">
        <w:rPr>
          <w:rFonts w:ascii="Times New Roman" w:hAnsi="Times New Roman" w:cs="Times New Roman"/>
        </w:rPr>
        <w:t xml:space="preserve">Discussion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Limits </w:t>
      </w:r>
      <w:proofErr w:type="gramStart"/>
      <w:r w:rsidR="00B951B9" w:rsidRPr="00FA2FF9">
        <w:rPr>
          <w:rFonts w:ascii="Times New Roman" w:hAnsi="Times New Roman" w:cs="Times New Roman"/>
        </w:rPr>
        <w:t>Of</w:t>
      </w:r>
      <w:proofErr w:type="gramEnd"/>
      <w:r w:rsidR="00B951B9" w:rsidRPr="00FA2FF9">
        <w:rPr>
          <w:rFonts w:ascii="Times New Roman" w:hAnsi="Times New Roman" w:cs="Times New Roman"/>
        </w:rPr>
        <w:t xml:space="preserve"> </w:t>
      </w:r>
      <w:proofErr w:type="gramStart"/>
      <w:r w:rsidR="00B951B9" w:rsidRPr="00FA2FF9">
        <w:rPr>
          <w:rFonts w:ascii="Times New Roman" w:hAnsi="Times New Roman" w:cs="Times New Roman"/>
        </w:rPr>
        <w:t>The</w:t>
      </w:r>
      <w:proofErr w:type="gramEnd"/>
      <w:r w:rsidR="00B951B9" w:rsidRPr="00FA2FF9">
        <w:rPr>
          <w:rFonts w:ascii="Times New Roman" w:hAnsi="Times New Roman" w:cs="Times New Roman"/>
        </w:rPr>
        <w:t xml:space="preserve"> Findings</w:t>
      </w:r>
      <w:bookmarkEnd w:id="70"/>
    </w:p>
    <w:p w14:paraId="020D31B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results establish that the implemented workflow can transform the bundled transactions into a daily series, produce descriptive outputs, compare three methods and export a future forecast. The totals reconcile and the model ranking follows the programmed MAE rule. These are concrete implementation achievements.</w:t>
      </w:r>
    </w:p>
    <w:p w14:paraId="4F39C12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results also show that working software and reliable forecasting are different standards. Synthetic weekly structure </w:t>
      </w:r>
      <w:proofErr w:type="spellStart"/>
      <w:r w:rsidRPr="00FA2FF9">
        <w:rPr>
          <w:rFonts w:ascii="Times New Roman" w:hAnsi="Times New Roman" w:cs="Times New Roman"/>
        </w:rPr>
        <w:t>favours</w:t>
      </w:r>
      <w:proofErr w:type="spellEnd"/>
      <w:r w:rsidRPr="00FA2FF9">
        <w:rPr>
          <w:rFonts w:ascii="Times New Roman" w:hAnsi="Times New Roman" w:cs="Times New Roman"/>
        </w:rPr>
        <w:t xml:space="preserve"> a model with weekly terms, yet the measured improvement over Naive is modest and the final </w:t>
      </w:r>
      <w:proofErr w:type="spellStart"/>
      <w:r w:rsidRPr="00FA2FF9">
        <w:rPr>
          <w:rFonts w:ascii="Times New Roman" w:hAnsi="Times New Roman" w:cs="Times New Roman"/>
        </w:rPr>
        <w:t>optimiser</w:t>
      </w:r>
      <w:proofErr w:type="spellEnd"/>
      <w:r w:rsidRPr="00FA2FF9">
        <w:rPr>
          <w:rFonts w:ascii="Times New Roman" w:hAnsi="Times New Roman" w:cs="Times New Roman"/>
        </w:rPr>
        <w:t xml:space="preserve"> warning remains unresolved. A successful file export should not be interpreted as validation of the fitted parameters or forecast intervals.</w:t>
      </w:r>
    </w:p>
    <w:p w14:paraId="75B3D66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revenue target limits demand interpretation. Product mix and price changes can move total revenue independently of unit demand. The preprocessing filters also exclude cancellations and nonpositive transactions, so the series represents retained positive sales rather than a complete net-revenue accounting measure. Real retail decisions require those definitions to be agreed explicitly.</w:t>
      </w:r>
    </w:p>
    <w:p w14:paraId="0F35FB9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next evaluation should address the largest uncertainties before adding new algorithms. It should repair numeric and cancellation validation, record warnings, align </w:t>
      </w:r>
      <w:proofErr w:type="spellStart"/>
      <w:r w:rsidRPr="00FA2FF9">
        <w:rPr>
          <w:rFonts w:ascii="Times New Roman" w:hAnsi="Times New Roman" w:cs="Times New Roman"/>
        </w:rPr>
        <w:t>backtests</w:t>
      </w:r>
      <w:proofErr w:type="spellEnd"/>
      <w:r w:rsidRPr="00FA2FF9">
        <w:rPr>
          <w:rFonts w:ascii="Times New Roman" w:hAnsi="Times New Roman" w:cs="Times New Roman"/>
        </w:rPr>
        <w:t xml:space="preserve"> to thirty days, include a seasonal Naive method and use real data with known provenance. Only then would it be meaningful to assess additional business variables or more complex models. The present evidence supports an academic prototype and a clear improvement plan, with no claim of production readiness or </w:t>
      </w:r>
      <w:proofErr w:type="spellStart"/>
      <w:r w:rsidRPr="00FA2FF9">
        <w:rPr>
          <w:rFonts w:ascii="Times New Roman" w:hAnsi="Times New Roman" w:cs="Times New Roman"/>
        </w:rPr>
        <w:t>realised</w:t>
      </w:r>
      <w:proofErr w:type="spellEnd"/>
      <w:r w:rsidRPr="00FA2FF9">
        <w:rPr>
          <w:rFonts w:ascii="Times New Roman" w:hAnsi="Times New Roman" w:cs="Times New Roman"/>
        </w:rPr>
        <w:t xml:space="preserve"> financial benefit.</w:t>
      </w:r>
    </w:p>
    <w:p w14:paraId="40DF84B1" w14:textId="77777777" w:rsidR="00B951B9" w:rsidRDefault="00B951B9">
      <w:pPr>
        <w:pStyle w:val="Heading1"/>
        <w:ind w:left="-5"/>
        <w:rPr>
          <w:rFonts w:ascii="Times New Roman" w:hAnsi="Times New Roman" w:cs="Times New Roman"/>
        </w:rPr>
      </w:pPr>
      <w:bookmarkStart w:id="71" w:name="_Toc61831"/>
    </w:p>
    <w:p w14:paraId="3E0ED7B8" w14:textId="77777777" w:rsidR="00B951B9" w:rsidRDefault="00B951B9">
      <w:pPr>
        <w:pStyle w:val="Heading1"/>
        <w:ind w:left="-5"/>
        <w:rPr>
          <w:rFonts w:ascii="Times New Roman" w:hAnsi="Times New Roman" w:cs="Times New Roman"/>
        </w:rPr>
      </w:pPr>
    </w:p>
    <w:p w14:paraId="2501FAEB" w14:textId="3E4D567A"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6.9 </w:t>
      </w:r>
      <w:r w:rsidR="00B951B9" w:rsidRPr="00FA2FF9">
        <w:rPr>
          <w:rFonts w:ascii="Times New Roman" w:hAnsi="Times New Roman" w:cs="Times New Roman"/>
        </w:rPr>
        <w:t>Forecast Output Audit</w:t>
      </w:r>
      <w:bookmarkEnd w:id="71"/>
    </w:p>
    <w:p w14:paraId="5803D725" w14:textId="77777777" w:rsidR="007B027C" w:rsidRPr="00FA2FF9" w:rsidRDefault="00000000">
      <w:pPr>
        <w:spacing w:after="89" w:line="259" w:lineRule="auto"/>
        <w:ind w:left="-5" w:right="14"/>
        <w:rPr>
          <w:rFonts w:ascii="Times New Roman" w:hAnsi="Times New Roman" w:cs="Times New Roman"/>
        </w:rPr>
      </w:pPr>
      <w:r w:rsidRPr="00FA2FF9">
        <w:rPr>
          <w:rFonts w:ascii="Times New Roman" w:hAnsi="Times New Roman" w:cs="Times New Roman"/>
        </w:rPr>
        <w:t>A forecast export should be checked as a data product as well as interpreted as a model result.</w:t>
      </w:r>
    </w:p>
    <w:p w14:paraId="2661951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sample output has thirty rows, thirty distinct consecutive dates and four expected columns. Its first date follows the final historical date by one day. Every point estimate and bound is finite and nonnegative in the reported run.</w:t>
      </w:r>
    </w:p>
    <w:p w14:paraId="08A237E1" w14:textId="77777777" w:rsidR="007B027C" w:rsidRPr="00FA2FF9" w:rsidRDefault="00000000">
      <w:pPr>
        <w:spacing w:after="140" w:line="339" w:lineRule="auto"/>
        <w:ind w:left="-5" w:right="-4"/>
        <w:jc w:val="left"/>
        <w:rPr>
          <w:rFonts w:ascii="Times New Roman" w:hAnsi="Times New Roman" w:cs="Times New Roman"/>
        </w:rPr>
      </w:pPr>
      <w:r w:rsidRPr="00FA2FF9">
        <w:rPr>
          <w:rFonts w:ascii="Times New Roman" w:hAnsi="Times New Roman" w:cs="Times New Roman"/>
        </w:rPr>
        <w:t>Table 6.3 provides the first seven exported days, rounded to two decimals for readability. The dated values make the weekly pattern visible and allow a reviewer to compare the report with the forecast CSV. The table is a record of generated predictions, not a record of actual sales or a second accuracy experiment.</w:t>
      </w:r>
    </w:p>
    <w:p w14:paraId="52466B0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For each exported day, the lower bound is below the point estimate and the upper bound is above it. The sum of daily point estimates is £24,499.96. Summing daily lower and upper bounds would not by itself produce a valid 95 percent interval for the thirty-day total, because forecast errors across dates may be dependent.</w:t>
      </w:r>
    </w:p>
    <w:p w14:paraId="7284155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These checks confirm file structure and basic numerical ordering. They do not resolve the final fit warning or establish interval calibration. The separation is useful in practice: an output can be structurally valid while its statistical reliability remains uncertain. Both levels of checking should be retained when the pipeline is extended.</w:t>
      </w:r>
    </w:p>
    <w:p w14:paraId="5034E20F"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6.3 First seven exported forecast days</w:t>
      </w:r>
    </w:p>
    <w:tbl>
      <w:tblPr>
        <w:tblStyle w:val="TableGrid"/>
        <w:tblW w:w="8308" w:type="dxa"/>
        <w:tblInd w:w="-2" w:type="dxa"/>
        <w:tblCellMar>
          <w:left w:w="71" w:type="dxa"/>
          <w:right w:w="115" w:type="dxa"/>
        </w:tblCellMar>
        <w:tblLook w:val="04A0" w:firstRow="1" w:lastRow="0" w:firstColumn="1" w:lastColumn="0" w:noHBand="0" w:noVBand="1"/>
      </w:tblPr>
      <w:tblGrid>
        <w:gridCol w:w="2076"/>
        <w:gridCol w:w="2078"/>
        <w:gridCol w:w="2076"/>
        <w:gridCol w:w="2078"/>
      </w:tblGrid>
      <w:tr w:rsidR="007B027C" w:rsidRPr="00FA2FF9" w14:paraId="084D9B5E" w14:textId="77777777">
        <w:trPr>
          <w:trHeight w:val="528"/>
        </w:trPr>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7D13FB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Date</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1869A1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Forecast £</w:t>
            </w:r>
          </w:p>
        </w:tc>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33D21DD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Lower £</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ECF0DB5"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Upper £</w:t>
            </w:r>
          </w:p>
        </w:tc>
      </w:tr>
      <w:tr w:rsidR="007B027C" w:rsidRPr="00FA2FF9" w14:paraId="6BECE6B9" w14:textId="77777777">
        <w:trPr>
          <w:trHeight w:val="532"/>
        </w:trPr>
        <w:tc>
          <w:tcPr>
            <w:tcW w:w="2076" w:type="dxa"/>
            <w:tcBorders>
              <w:top w:val="single" w:sz="4" w:space="0" w:color="D9D9D9"/>
              <w:left w:val="single" w:sz="4" w:space="0" w:color="D9D9D9"/>
              <w:bottom w:val="single" w:sz="4" w:space="0" w:color="D9D9D9"/>
              <w:right w:val="single" w:sz="4" w:space="0" w:color="D9D9D9"/>
            </w:tcBorders>
            <w:vAlign w:val="center"/>
          </w:tcPr>
          <w:p w14:paraId="244E2AF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2025-01-01</w:t>
            </w:r>
          </w:p>
        </w:tc>
        <w:tc>
          <w:tcPr>
            <w:tcW w:w="2078" w:type="dxa"/>
            <w:tcBorders>
              <w:top w:val="single" w:sz="4" w:space="0" w:color="D9D9D9"/>
              <w:left w:val="single" w:sz="4" w:space="0" w:color="D9D9D9"/>
              <w:bottom w:val="single" w:sz="4" w:space="0" w:color="D9D9D9"/>
              <w:right w:val="single" w:sz="4" w:space="0" w:color="D9D9D9"/>
            </w:tcBorders>
            <w:vAlign w:val="center"/>
          </w:tcPr>
          <w:p w14:paraId="65D3C41C"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769.69</w:t>
            </w:r>
          </w:p>
        </w:tc>
        <w:tc>
          <w:tcPr>
            <w:tcW w:w="2076" w:type="dxa"/>
            <w:tcBorders>
              <w:top w:val="single" w:sz="4" w:space="0" w:color="D9D9D9"/>
              <w:left w:val="single" w:sz="4" w:space="0" w:color="D9D9D9"/>
              <w:bottom w:val="single" w:sz="4" w:space="0" w:color="D9D9D9"/>
              <w:right w:val="single" w:sz="4" w:space="0" w:color="D9D9D9"/>
            </w:tcBorders>
            <w:vAlign w:val="center"/>
          </w:tcPr>
          <w:p w14:paraId="081759B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430.13</w:t>
            </w:r>
          </w:p>
        </w:tc>
        <w:tc>
          <w:tcPr>
            <w:tcW w:w="2078" w:type="dxa"/>
            <w:tcBorders>
              <w:top w:val="single" w:sz="4" w:space="0" w:color="D9D9D9"/>
              <w:left w:val="single" w:sz="4" w:space="0" w:color="D9D9D9"/>
              <w:bottom w:val="single" w:sz="4" w:space="0" w:color="D9D9D9"/>
              <w:right w:val="single" w:sz="4" w:space="0" w:color="D9D9D9"/>
            </w:tcBorders>
            <w:vAlign w:val="center"/>
          </w:tcPr>
          <w:p w14:paraId="02D97868"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1109.25</w:t>
            </w:r>
          </w:p>
        </w:tc>
      </w:tr>
      <w:tr w:rsidR="007B027C" w:rsidRPr="00FA2FF9" w14:paraId="21E4A36B"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7A5C493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2025-01-02</w:t>
            </w:r>
          </w:p>
        </w:tc>
        <w:tc>
          <w:tcPr>
            <w:tcW w:w="2078" w:type="dxa"/>
            <w:tcBorders>
              <w:top w:val="single" w:sz="4" w:space="0" w:color="D9D9D9"/>
              <w:left w:val="single" w:sz="4" w:space="0" w:color="D9D9D9"/>
              <w:bottom w:val="single" w:sz="4" w:space="0" w:color="D9D9D9"/>
              <w:right w:val="single" w:sz="4" w:space="0" w:color="D9D9D9"/>
            </w:tcBorders>
            <w:vAlign w:val="center"/>
          </w:tcPr>
          <w:p w14:paraId="41716CB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738.52</w:t>
            </w:r>
          </w:p>
        </w:tc>
        <w:tc>
          <w:tcPr>
            <w:tcW w:w="2076" w:type="dxa"/>
            <w:tcBorders>
              <w:top w:val="single" w:sz="4" w:space="0" w:color="D9D9D9"/>
              <w:left w:val="single" w:sz="4" w:space="0" w:color="D9D9D9"/>
              <w:bottom w:val="single" w:sz="4" w:space="0" w:color="D9D9D9"/>
              <w:right w:val="single" w:sz="4" w:space="0" w:color="D9D9D9"/>
            </w:tcBorders>
            <w:vAlign w:val="center"/>
          </w:tcPr>
          <w:p w14:paraId="3764891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396.75</w:t>
            </w:r>
          </w:p>
        </w:tc>
        <w:tc>
          <w:tcPr>
            <w:tcW w:w="2078" w:type="dxa"/>
            <w:tcBorders>
              <w:top w:val="single" w:sz="4" w:space="0" w:color="D9D9D9"/>
              <w:left w:val="single" w:sz="4" w:space="0" w:color="D9D9D9"/>
              <w:bottom w:val="single" w:sz="4" w:space="0" w:color="D9D9D9"/>
              <w:right w:val="single" w:sz="4" w:space="0" w:color="D9D9D9"/>
            </w:tcBorders>
            <w:vAlign w:val="center"/>
          </w:tcPr>
          <w:p w14:paraId="26EB09D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1080.30</w:t>
            </w:r>
          </w:p>
        </w:tc>
      </w:tr>
      <w:tr w:rsidR="007B027C" w:rsidRPr="00FA2FF9" w14:paraId="17E8F737"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5B5E097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2025-01-03</w:t>
            </w:r>
          </w:p>
        </w:tc>
        <w:tc>
          <w:tcPr>
            <w:tcW w:w="2078" w:type="dxa"/>
            <w:tcBorders>
              <w:top w:val="single" w:sz="4" w:space="0" w:color="D9D9D9"/>
              <w:left w:val="single" w:sz="4" w:space="0" w:color="D9D9D9"/>
              <w:bottom w:val="single" w:sz="4" w:space="0" w:color="D9D9D9"/>
              <w:right w:val="single" w:sz="4" w:space="0" w:color="D9D9D9"/>
            </w:tcBorders>
            <w:vAlign w:val="center"/>
          </w:tcPr>
          <w:p w14:paraId="419D68DA"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941.77</w:t>
            </w:r>
          </w:p>
        </w:tc>
        <w:tc>
          <w:tcPr>
            <w:tcW w:w="2076" w:type="dxa"/>
            <w:tcBorders>
              <w:top w:val="single" w:sz="4" w:space="0" w:color="D9D9D9"/>
              <w:left w:val="single" w:sz="4" w:space="0" w:color="D9D9D9"/>
              <w:bottom w:val="single" w:sz="4" w:space="0" w:color="D9D9D9"/>
              <w:right w:val="single" w:sz="4" w:space="0" w:color="D9D9D9"/>
            </w:tcBorders>
            <w:vAlign w:val="center"/>
          </w:tcPr>
          <w:p w14:paraId="4ECC587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598.47</w:t>
            </w:r>
          </w:p>
        </w:tc>
        <w:tc>
          <w:tcPr>
            <w:tcW w:w="2078" w:type="dxa"/>
            <w:tcBorders>
              <w:top w:val="single" w:sz="4" w:space="0" w:color="D9D9D9"/>
              <w:left w:val="single" w:sz="4" w:space="0" w:color="D9D9D9"/>
              <w:bottom w:val="single" w:sz="4" w:space="0" w:color="D9D9D9"/>
              <w:right w:val="single" w:sz="4" w:space="0" w:color="D9D9D9"/>
            </w:tcBorders>
            <w:vAlign w:val="center"/>
          </w:tcPr>
          <w:p w14:paraId="106BF028"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1285.07</w:t>
            </w:r>
          </w:p>
        </w:tc>
      </w:tr>
      <w:tr w:rsidR="007B027C" w:rsidRPr="00FA2FF9" w14:paraId="2E569F61"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5F60B3C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2025-01-04</w:t>
            </w:r>
          </w:p>
        </w:tc>
        <w:tc>
          <w:tcPr>
            <w:tcW w:w="2078" w:type="dxa"/>
            <w:tcBorders>
              <w:top w:val="single" w:sz="4" w:space="0" w:color="D9D9D9"/>
              <w:left w:val="single" w:sz="4" w:space="0" w:color="D9D9D9"/>
              <w:bottom w:val="single" w:sz="4" w:space="0" w:color="D9D9D9"/>
              <w:right w:val="single" w:sz="4" w:space="0" w:color="D9D9D9"/>
            </w:tcBorders>
            <w:vAlign w:val="center"/>
          </w:tcPr>
          <w:p w14:paraId="1BDE8981"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999.98</w:t>
            </w:r>
          </w:p>
        </w:tc>
        <w:tc>
          <w:tcPr>
            <w:tcW w:w="2076" w:type="dxa"/>
            <w:tcBorders>
              <w:top w:val="single" w:sz="4" w:space="0" w:color="D9D9D9"/>
              <w:left w:val="single" w:sz="4" w:space="0" w:color="D9D9D9"/>
              <w:bottom w:val="single" w:sz="4" w:space="0" w:color="D9D9D9"/>
              <w:right w:val="single" w:sz="4" w:space="0" w:color="D9D9D9"/>
            </w:tcBorders>
            <w:vAlign w:val="center"/>
          </w:tcPr>
          <w:p w14:paraId="434DDF0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655.17</w:t>
            </w:r>
          </w:p>
        </w:tc>
        <w:tc>
          <w:tcPr>
            <w:tcW w:w="2078" w:type="dxa"/>
            <w:tcBorders>
              <w:top w:val="single" w:sz="4" w:space="0" w:color="D9D9D9"/>
              <w:left w:val="single" w:sz="4" w:space="0" w:color="D9D9D9"/>
              <w:bottom w:val="single" w:sz="4" w:space="0" w:color="D9D9D9"/>
              <w:right w:val="single" w:sz="4" w:space="0" w:color="D9D9D9"/>
            </w:tcBorders>
            <w:vAlign w:val="center"/>
          </w:tcPr>
          <w:p w14:paraId="1D71B5C2"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1344.78</w:t>
            </w:r>
          </w:p>
        </w:tc>
      </w:tr>
      <w:tr w:rsidR="007B027C" w:rsidRPr="00FA2FF9" w14:paraId="2EA90823"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4C2D262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2025-01-05</w:t>
            </w:r>
          </w:p>
        </w:tc>
        <w:tc>
          <w:tcPr>
            <w:tcW w:w="2078" w:type="dxa"/>
            <w:tcBorders>
              <w:top w:val="single" w:sz="4" w:space="0" w:color="D9D9D9"/>
              <w:left w:val="single" w:sz="4" w:space="0" w:color="D9D9D9"/>
              <w:bottom w:val="single" w:sz="4" w:space="0" w:color="D9D9D9"/>
              <w:right w:val="single" w:sz="4" w:space="0" w:color="D9D9D9"/>
            </w:tcBorders>
            <w:vAlign w:val="center"/>
          </w:tcPr>
          <w:p w14:paraId="7B1D7EC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747.38</w:t>
            </w:r>
          </w:p>
        </w:tc>
        <w:tc>
          <w:tcPr>
            <w:tcW w:w="2076" w:type="dxa"/>
            <w:tcBorders>
              <w:top w:val="single" w:sz="4" w:space="0" w:color="D9D9D9"/>
              <w:left w:val="single" w:sz="4" w:space="0" w:color="D9D9D9"/>
              <w:bottom w:val="single" w:sz="4" w:space="0" w:color="D9D9D9"/>
              <w:right w:val="single" w:sz="4" w:space="0" w:color="D9D9D9"/>
            </w:tcBorders>
            <w:vAlign w:val="center"/>
          </w:tcPr>
          <w:p w14:paraId="3596A07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401.08</w:t>
            </w:r>
          </w:p>
        </w:tc>
        <w:tc>
          <w:tcPr>
            <w:tcW w:w="2078" w:type="dxa"/>
            <w:tcBorders>
              <w:top w:val="single" w:sz="4" w:space="0" w:color="D9D9D9"/>
              <w:left w:val="single" w:sz="4" w:space="0" w:color="D9D9D9"/>
              <w:bottom w:val="single" w:sz="4" w:space="0" w:color="D9D9D9"/>
              <w:right w:val="single" w:sz="4" w:space="0" w:color="D9D9D9"/>
            </w:tcBorders>
            <w:vAlign w:val="center"/>
          </w:tcPr>
          <w:p w14:paraId="6E96EA5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1093.68</w:t>
            </w:r>
          </w:p>
        </w:tc>
      </w:tr>
      <w:tr w:rsidR="007B027C" w:rsidRPr="00FA2FF9" w14:paraId="7BE8C7F6"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25A9FC5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2025-01-06</w:t>
            </w:r>
          </w:p>
        </w:tc>
        <w:tc>
          <w:tcPr>
            <w:tcW w:w="2078" w:type="dxa"/>
            <w:tcBorders>
              <w:top w:val="single" w:sz="4" w:space="0" w:color="D9D9D9"/>
              <w:left w:val="single" w:sz="4" w:space="0" w:color="D9D9D9"/>
              <w:bottom w:val="single" w:sz="4" w:space="0" w:color="D9D9D9"/>
              <w:right w:val="single" w:sz="4" w:space="0" w:color="D9D9D9"/>
            </w:tcBorders>
            <w:vAlign w:val="center"/>
          </w:tcPr>
          <w:p w14:paraId="05432081"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739.80</w:t>
            </w:r>
          </w:p>
        </w:tc>
        <w:tc>
          <w:tcPr>
            <w:tcW w:w="2076" w:type="dxa"/>
            <w:tcBorders>
              <w:top w:val="single" w:sz="4" w:space="0" w:color="D9D9D9"/>
              <w:left w:val="single" w:sz="4" w:space="0" w:color="D9D9D9"/>
              <w:bottom w:val="single" w:sz="4" w:space="0" w:color="D9D9D9"/>
              <w:right w:val="single" w:sz="4" w:space="0" w:color="D9D9D9"/>
            </w:tcBorders>
            <w:vAlign w:val="center"/>
          </w:tcPr>
          <w:p w14:paraId="7B42A87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392.01</w:t>
            </w:r>
          </w:p>
        </w:tc>
        <w:tc>
          <w:tcPr>
            <w:tcW w:w="2078" w:type="dxa"/>
            <w:tcBorders>
              <w:top w:val="single" w:sz="4" w:space="0" w:color="D9D9D9"/>
              <w:left w:val="single" w:sz="4" w:space="0" w:color="D9D9D9"/>
              <w:bottom w:val="single" w:sz="4" w:space="0" w:color="D9D9D9"/>
              <w:right w:val="single" w:sz="4" w:space="0" w:color="D9D9D9"/>
            </w:tcBorders>
            <w:vAlign w:val="center"/>
          </w:tcPr>
          <w:p w14:paraId="4746A305"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1087.59</w:t>
            </w:r>
          </w:p>
        </w:tc>
      </w:tr>
      <w:tr w:rsidR="007B027C" w:rsidRPr="00FA2FF9" w14:paraId="3F988F8A"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2C4C1DB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2025-01-07</w:t>
            </w:r>
          </w:p>
        </w:tc>
        <w:tc>
          <w:tcPr>
            <w:tcW w:w="2078" w:type="dxa"/>
            <w:tcBorders>
              <w:top w:val="single" w:sz="4" w:space="0" w:color="D9D9D9"/>
              <w:left w:val="single" w:sz="4" w:space="0" w:color="D9D9D9"/>
              <w:bottom w:val="single" w:sz="4" w:space="0" w:color="D9D9D9"/>
              <w:right w:val="single" w:sz="4" w:space="0" w:color="D9D9D9"/>
            </w:tcBorders>
            <w:vAlign w:val="center"/>
          </w:tcPr>
          <w:p w14:paraId="7F1C6D9C"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767.57</w:t>
            </w:r>
          </w:p>
        </w:tc>
        <w:tc>
          <w:tcPr>
            <w:tcW w:w="2076" w:type="dxa"/>
            <w:tcBorders>
              <w:top w:val="single" w:sz="4" w:space="0" w:color="D9D9D9"/>
              <w:left w:val="single" w:sz="4" w:space="0" w:color="D9D9D9"/>
              <w:bottom w:val="single" w:sz="4" w:space="0" w:color="D9D9D9"/>
              <w:right w:val="single" w:sz="4" w:space="0" w:color="D9D9D9"/>
            </w:tcBorders>
            <w:vAlign w:val="center"/>
          </w:tcPr>
          <w:p w14:paraId="00A5F71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418.30</w:t>
            </w:r>
          </w:p>
        </w:tc>
        <w:tc>
          <w:tcPr>
            <w:tcW w:w="2078" w:type="dxa"/>
            <w:tcBorders>
              <w:top w:val="single" w:sz="4" w:space="0" w:color="D9D9D9"/>
              <w:left w:val="single" w:sz="4" w:space="0" w:color="D9D9D9"/>
              <w:bottom w:val="single" w:sz="4" w:space="0" w:color="D9D9D9"/>
              <w:right w:val="single" w:sz="4" w:space="0" w:color="D9D9D9"/>
            </w:tcBorders>
            <w:vAlign w:val="center"/>
          </w:tcPr>
          <w:p w14:paraId="7A057CFB"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1116.85</w:t>
            </w:r>
          </w:p>
        </w:tc>
      </w:tr>
    </w:tbl>
    <w:p w14:paraId="5AC764CB" w14:textId="072D6D42" w:rsidR="007B027C" w:rsidRPr="00FA2FF9" w:rsidRDefault="00000000">
      <w:pPr>
        <w:pStyle w:val="Heading1"/>
        <w:ind w:left="-5"/>
        <w:rPr>
          <w:rFonts w:ascii="Times New Roman" w:hAnsi="Times New Roman" w:cs="Times New Roman"/>
        </w:rPr>
      </w:pPr>
      <w:bookmarkStart w:id="72" w:name="_Toc61832"/>
      <w:r w:rsidRPr="00FA2FF9">
        <w:rPr>
          <w:rFonts w:ascii="Times New Roman" w:hAnsi="Times New Roman" w:cs="Times New Roman"/>
        </w:rPr>
        <w:lastRenderedPageBreak/>
        <w:t xml:space="preserve">6.10 </w:t>
      </w:r>
      <w:r w:rsidR="00B951B9" w:rsidRPr="00FA2FF9">
        <w:rPr>
          <w:rFonts w:ascii="Times New Roman" w:hAnsi="Times New Roman" w:cs="Times New Roman"/>
        </w:rPr>
        <w:t xml:space="preserve">Monthly Sales Across </w:t>
      </w:r>
      <w:proofErr w:type="gramStart"/>
      <w:r w:rsidR="00B951B9" w:rsidRPr="00FA2FF9">
        <w:rPr>
          <w:rFonts w:ascii="Times New Roman" w:hAnsi="Times New Roman" w:cs="Times New Roman"/>
        </w:rPr>
        <w:t>The</w:t>
      </w:r>
      <w:proofErr w:type="gramEnd"/>
      <w:r w:rsidR="00B951B9" w:rsidRPr="00FA2FF9">
        <w:rPr>
          <w:rFonts w:ascii="Times New Roman" w:hAnsi="Times New Roman" w:cs="Times New Roman"/>
        </w:rPr>
        <w:t xml:space="preserve"> Three Sample Years</w:t>
      </w:r>
      <w:bookmarkEnd w:id="72"/>
    </w:p>
    <w:p w14:paraId="2E729A6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Table 6.4 </w:t>
      </w:r>
      <w:proofErr w:type="spellStart"/>
      <w:r w:rsidRPr="00FA2FF9">
        <w:rPr>
          <w:rFonts w:ascii="Times New Roman" w:hAnsi="Times New Roman" w:cs="Times New Roman"/>
        </w:rPr>
        <w:t>reorganises</w:t>
      </w:r>
      <w:proofErr w:type="spellEnd"/>
      <w:r w:rsidRPr="00FA2FF9">
        <w:rPr>
          <w:rFonts w:ascii="Times New Roman" w:hAnsi="Times New Roman" w:cs="Times New Roman"/>
        </w:rPr>
        <w:t xml:space="preserve"> the daily data into a month-by-year comparison. Each cell is the sum of retained synthetic sales for that calendar month. This view makes it possible to compare the same month across years without relying on a long chronological bar chart.</w:t>
      </w:r>
    </w:p>
    <w:p w14:paraId="7D9A7FB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comparison should account for the construction of the sample. A gradual quantity factor increases over the three-year period, while November and December receive a separate higher seasonal factor. Variation remains because the generator samples transaction counts, products, quantities and prices. Individual monthly totals are therefore not expected to increase in exactly the same proportion.</w:t>
      </w:r>
    </w:p>
    <w:p w14:paraId="2B236E72"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table reports monthly revenue rather than revenue per trading day. February 2024 includes an additional calendar day, and months differ in length. These differences should be considered before treating every change as a change in underlying daily intensity. The figures describe the sample and do not measure commercial growth.</w:t>
      </w:r>
    </w:p>
    <w:p w14:paraId="0950DDC4" w14:textId="77777777" w:rsidR="007B027C" w:rsidRPr="00FA2FF9" w:rsidRDefault="00000000">
      <w:pPr>
        <w:spacing w:after="3" w:line="259" w:lineRule="auto"/>
        <w:ind w:left="322" w:right="328"/>
        <w:jc w:val="center"/>
        <w:rPr>
          <w:rFonts w:ascii="Times New Roman" w:hAnsi="Times New Roman" w:cs="Times New Roman"/>
        </w:rPr>
      </w:pPr>
      <w:r w:rsidRPr="00FA2FF9">
        <w:rPr>
          <w:rFonts w:ascii="Times New Roman" w:hAnsi="Times New Roman" w:cs="Times New Roman"/>
        </w:rPr>
        <w:t>Table 6.4 Monthly synthetic revenue by calendar year</w:t>
      </w:r>
    </w:p>
    <w:tbl>
      <w:tblPr>
        <w:tblStyle w:val="TableGrid"/>
        <w:tblW w:w="8308" w:type="dxa"/>
        <w:tblInd w:w="-2" w:type="dxa"/>
        <w:tblCellMar>
          <w:left w:w="71" w:type="dxa"/>
          <w:right w:w="115" w:type="dxa"/>
        </w:tblCellMar>
        <w:tblLook w:val="04A0" w:firstRow="1" w:lastRow="0" w:firstColumn="1" w:lastColumn="0" w:noHBand="0" w:noVBand="1"/>
      </w:tblPr>
      <w:tblGrid>
        <w:gridCol w:w="2076"/>
        <w:gridCol w:w="2078"/>
        <w:gridCol w:w="2076"/>
        <w:gridCol w:w="2078"/>
      </w:tblGrid>
      <w:tr w:rsidR="007B027C" w:rsidRPr="00FA2FF9" w14:paraId="5F1E356D" w14:textId="77777777">
        <w:trPr>
          <w:trHeight w:val="528"/>
        </w:trPr>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7E584D3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Month</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C972CD8"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2022 £</w:t>
            </w:r>
          </w:p>
        </w:tc>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EA029A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2023 £</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116B5EBD"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2024 £</w:t>
            </w:r>
          </w:p>
        </w:tc>
      </w:tr>
      <w:tr w:rsidR="007B027C" w:rsidRPr="00FA2FF9" w14:paraId="0906EDCF" w14:textId="77777777">
        <w:trPr>
          <w:trHeight w:val="532"/>
        </w:trPr>
        <w:tc>
          <w:tcPr>
            <w:tcW w:w="2076" w:type="dxa"/>
            <w:tcBorders>
              <w:top w:val="single" w:sz="4" w:space="0" w:color="D9D9D9"/>
              <w:left w:val="single" w:sz="4" w:space="0" w:color="D9D9D9"/>
              <w:bottom w:val="single" w:sz="4" w:space="0" w:color="D9D9D9"/>
              <w:right w:val="single" w:sz="4" w:space="0" w:color="D9D9D9"/>
            </w:tcBorders>
            <w:vAlign w:val="center"/>
          </w:tcPr>
          <w:p w14:paraId="24F47C5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January</w:t>
            </w:r>
          </w:p>
        </w:tc>
        <w:tc>
          <w:tcPr>
            <w:tcW w:w="2078" w:type="dxa"/>
            <w:tcBorders>
              <w:top w:val="single" w:sz="4" w:space="0" w:color="D9D9D9"/>
              <w:left w:val="single" w:sz="4" w:space="0" w:color="D9D9D9"/>
              <w:bottom w:val="single" w:sz="4" w:space="0" w:color="D9D9D9"/>
              <w:right w:val="single" w:sz="4" w:space="0" w:color="D9D9D9"/>
            </w:tcBorders>
            <w:vAlign w:val="center"/>
          </w:tcPr>
          <w:p w14:paraId="525355CC"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12,554.83</w:t>
            </w:r>
          </w:p>
        </w:tc>
        <w:tc>
          <w:tcPr>
            <w:tcW w:w="2076" w:type="dxa"/>
            <w:tcBorders>
              <w:top w:val="single" w:sz="4" w:space="0" w:color="D9D9D9"/>
              <w:left w:val="single" w:sz="4" w:space="0" w:color="D9D9D9"/>
              <w:bottom w:val="single" w:sz="4" w:space="0" w:color="D9D9D9"/>
              <w:right w:val="single" w:sz="4" w:space="0" w:color="D9D9D9"/>
            </w:tcBorders>
            <w:vAlign w:val="center"/>
          </w:tcPr>
          <w:p w14:paraId="620F496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13,970.32</w:t>
            </w:r>
          </w:p>
        </w:tc>
        <w:tc>
          <w:tcPr>
            <w:tcW w:w="2078" w:type="dxa"/>
            <w:tcBorders>
              <w:top w:val="single" w:sz="4" w:space="0" w:color="D9D9D9"/>
              <w:left w:val="single" w:sz="4" w:space="0" w:color="D9D9D9"/>
              <w:bottom w:val="single" w:sz="4" w:space="0" w:color="D9D9D9"/>
              <w:right w:val="single" w:sz="4" w:space="0" w:color="D9D9D9"/>
            </w:tcBorders>
            <w:vAlign w:val="center"/>
          </w:tcPr>
          <w:p w14:paraId="7F80BE0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15,684.74</w:t>
            </w:r>
          </w:p>
        </w:tc>
      </w:tr>
      <w:tr w:rsidR="007B027C" w:rsidRPr="00FA2FF9" w14:paraId="47D449A3"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69DDDAF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February</w:t>
            </w:r>
          </w:p>
        </w:tc>
        <w:tc>
          <w:tcPr>
            <w:tcW w:w="2078" w:type="dxa"/>
            <w:tcBorders>
              <w:top w:val="single" w:sz="4" w:space="0" w:color="D9D9D9"/>
              <w:left w:val="single" w:sz="4" w:space="0" w:color="D9D9D9"/>
              <w:bottom w:val="single" w:sz="4" w:space="0" w:color="D9D9D9"/>
              <w:right w:val="single" w:sz="4" w:space="0" w:color="D9D9D9"/>
            </w:tcBorders>
            <w:vAlign w:val="center"/>
          </w:tcPr>
          <w:p w14:paraId="7F261B7B"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11,166.61</w:t>
            </w:r>
          </w:p>
        </w:tc>
        <w:tc>
          <w:tcPr>
            <w:tcW w:w="2076" w:type="dxa"/>
            <w:tcBorders>
              <w:top w:val="single" w:sz="4" w:space="0" w:color="D9D9D9"/>
              <w:left w:val="single" w:sz="4" w:space="0" w:color="D9D9D9"/>
              <w:bottom w:val="single" w:sz="4" w:space="0" w:color="D9D9D9"/>
              <w:right w:val="single" w:sz="4" w:space="0" w:color="D9D9D9"/>
            </w:tcBorders>
            <w:vAlign w:val="center"/>
          </w:tcPr>
          <w:p w14:paraId="73F9312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11,167.02</w:t>
            </w:r>
          </w:p>
        </w:tc>
        <w:tc>
          <w:tcPr>
            <w:tcW w:w="2078" w:type="dxa"/>
            <w:tcBorders>
              <w:top w:val="single" w:sz="4" w:space="0" w:color="D9D9D9"/>
              <w:left w:val="single" w:sz="4" w:space="0" w:color="D9D9D9"/>
              <w:bottom w:val="single" w:sz="4" w:space="0" w:color="D9D9D9"/>
              <w:right w:val="single" w:sz="4" w:space="0" w:color="D9D9D9"/>
            </w:tcBorders>
            <w:vAlign w:val="center"/>
          </w:tcPr>
          <w:p w14:paraId="39DF553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13,199.98</w:t>
            </w:r>
          </w:p>
        </w:tc>
      </w:tr>
      <w:tr w:rsidR="007B027C" w:rsidRPr="00FA2FF9" w14:paraId="7F0D7C3B"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3619D05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March</w:t>
            </w:r>
          </w:p>
        </w:tc>
        <w:tc>
          <w:tcPr>
            <w:tcW w:w="2078" w:type="dxa"/>
            <w:tcBorders>
              <w:top w:val="single" w:sz="4" w:space="0" w:color="D9D9D9"/>
              <w:left w:val="single" w:sz="4" w:space="0" w:color="D9D9D9"/>
              <w:bottom w:val="single" w:sz="4" w:space="0" w:color="D9D9D9"/>
              <w:right w:val="single" w:sz="4" w:space="0" w:color="D9D9D9"/>
            </w:tcBorders>
            <w:vAlign w:val="center"/>
          </w:tcPr>
          <w:p w14:paraId="1759DF64"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13,796.47</w:t>
            </w:r>
          </w:p>
        </w:tc>
        <w:tc>
          <w:tcPr>
            <w:tcW w:w="2076" w:type="dxa"/>
            <w:tcBorders>
              <w:top w:val="single" w:sz="4" w:space="0" w:color="D9D9D9"/>
              <w:left w:val="single" w:sz="4" w:space="0" w:color="D9D9D9"/>
              <w:bottom w:val="single" w:sz="4" w:space="0" w:color="D9D9D9"/>
              <w:right w:val="single" w:sz="4" w:space="0" w:color="D9D9D9"/>
            </w:tcBorders>
            <w:vAlign w:val="center"/>
          </w:tcPr>
          <w:p w14:paraId="6DDBADA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15,003.66</w:t>
            </w:r>
          </w:p>
        </w:tc>
        <w:tc>
          <w:tcPr>
            <w:tcW w:w="2078" w:type="dxa"/>
            <w:tcBorders>
              <w:top w:val="single" w:sz="4" w:space="0" w:color="D9D9D9"/>
              <w:left w:val="single" w:sz="4" w:space="0" w:color="D9D9D9"/>
              <w:bottom w:val="single" w:sz="4" w:space="0" w:color="D9D9D9"/>
              <w:right w:val="single" w:sz="4" w:space="0" w:color="D9D9D9"/>
            </w:tcBorders>
            <w:vAlign w:val="center"/>
          </w:tcPr>
          <w:p w14:paraId="1FA1036F"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16,327.35</w:t>
            </w:r>
          </w:p>
        </w:tc>
      </w:tr>
      <w:tr w:rsidR="007B027C" w:rsidRPr="00FA2FF9" w14:paraId="1B55D143"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4363EB8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April</w:t>
            </w:r>
          </w:p>
        </w:tc>
        <w:tc>
          <w:tcPr>
            <w:tcW w:w="2078" w:type="dxa"/>
            <w:tcBorders>
              <w:top w:val="single" w:sz="4" w:space="0" w:color="D9D9D9"/>
              <w:left w:val="single" w:sz="4" w:space="0" w:color="D9D9D9"/>
              <w:bottom w:val="single" w:sz="4" w:space="0" w:color="D9D9D9"/>
              <w:right w:val="single" w:sz="4" w:space="0" w:color="D9D9D9"/>
            </w:tcBorders>
            <w:vAlign w:val="center"/>
          </w:tcPr>
          <w:p w14:paraId="6B4E884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12,565.35</w:t>
            </w:r>
          </w:p>
        </w:tc>
        <w:tc>
          <w:tcPr>
            <w:tcW w:w="2076" w:type="dxa"/>
            <w:tcBorders>
              <w:top w:val="single" w:sz="4" w:space="0" w:color="D9D9D9"/>
              <w:left w:val="single" w:sz="4" w:space="0" w:color="D9D9D9"/>
              <w:bottom w:val="single" w:sz="4" w:space="0" w:color="D9D9D9"/>
              <w:right w:val="single" w:sz="4" w:space="0" w:color="D9D9D9"/>
            </w:tcBorders>
            <w:vAlign w:val="center"/>
          </w:tcPr>
          <w:p w14:paraId="3ED00D6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12,447.05</w:t>
            </w:r>
          </w:p>
        </w:tc>
        <w:tc>
          <w:tcPr>
            <w:tcW w:w="2078" w:type="dxa"/>
            <w:tcBorders>
              <w:top w:val="single" w:sz="4" w:space="0" w:color="D9D9D9"/>
              <w:left w:val="single" w:sz="4" w:space="0" w:color="D9D9D9"/>
              <w:bottom w:val="single" w:sz="4" w:space="0" w:color="D9D9D9"/>
              <w:right w:val="single" w:sz="4" w:space="0" w:color="D9D9D9"/>
            </w:tcBorders>
            <w:vAlign w:val="center"/>
          </w:tcPr>
          <w:p w14:paraId="4E9DEB39"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15,633.53</w:t>
            </w:r>
          </w:p>
        </w:tc>
      </w:tr>
      <w:tr w:rsidR="007B027C" w:rsidRPr="00FA2FF9" w14:paraId="5D9EA1A4"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4649ABD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May</w:t>
            </w:r>
          </w:p>
        </w:tc>
        <w:tc>
          <w:tcPr>
            <w:tcW w:w="2078" w:type="dxa"/>
            <w:tcBorders>
              <w:top w:val="single" w:sz="4" w:space="0" w:color="D9D9D9"/>
              <w:left w:val="single" w:sz="4" w:space="0" w:color="D9D9D9"/>
              <w:bottom w:val="single" w:sz="4" w:space="0" w:color="D9D9D9"/>
              <w:right w:val="single" w:sz="4" w:space="0" w:color="D9D9D9"/>
            </w:tcBorders>
            <w:vAlign w:val="center"/>
          </w:tcPr>
          <w:p w14:paraId="135323CA"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14,088.84</w:t>
            </w:r>
          </w:p>
        </w:tc>
        <w:tc>
          <w:tcPr>
            <w:tcW w:w="2076" w:type="dxa"/>
            <w:tcBorders>
              <w:top w:val="single" w:sz="4" w:space="0" w:color="D9D9D9"/>
              <w:left w:val="single" w:sz="4" w:space="0" w:color="D9D9D9"/>
              <w:bottom w:val="single" w:sz="4" w:space="0" w:color="D9D9D9"/>
              <w:right w:val="single" w:sz="4" w:space="0" w:color="D9D9D9"/>
            </w:tcBorders>
            <w:vAlign w:val="center"/>
          </w:tcPr>
          <w:p w14:paraId="7790C27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14,853.73</w:t>
            </w:r>
          </w:p>
        </w:tc>
        <w:tc>
          <w:tcPr>
            <w:tcW w:w="2078" w:type="dxa"/>
            <w:tcBorders>
              <w:top w:val="single" w:sz="4" w:space="0" w:color="D9D9D9"/>
              <w:left w:val="single" w:sz="4" w:space="0" w:color="D9D9D9"/>
              <w:bottom w:val="single" w:sz="4" w:space="0" w:color="D9D9D9"/>
              <w:right w:val="single" w:sz="4" w:space="0" w:color="D9D9D9"/>
            </w:tcBorders>
            <w:vAlign w:val="center"/>
          </w:tcPr>
          <w:p w14:paraId="07803C8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15,186.90</w:t>
            </w:r>
          </w:p>
        </w:tc>
      </w:tr>
      <w:tr w:rsidR="007B027C" w:rsidRPr="00FA2FF9" w14:paraId="410F8932"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29ABFCE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June</w:t>
            </w:r>
          </w:p>
        </w:tc>
        <w:tc>
          <w:tcPr>
            <w:tcW w:w="2078" w:type="dxa"/>
            <w:tcBorders>
              <w:top w:val="single" w:sz="4" w:space="0" w:color="D9D9D9"/>
              <w:left w:val="single" w:sz="4" w:space="0" w:color="D9D9D9"/>
              <w:bottom w:val="single" w:sz="4" w:space="0" w:color="D9D9D9"/>
              <w:right w:val="single" w:sz="4" w:space="0" w:color="D9D9D9"/>
            </w:tcBorders>
            <w:vAlign w:val="center"/>
          </w:tcPr>
          <w:p w14:paraId="4612DC99"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13,324.81</w:t>
            </w:r>
          </w:p>
        </w:tc>
        <w:tc>
          <w:tcPr>
            <w:tcW w:w="2076" w:type="dxa"/>
            <w:tcBorders>
              <w:top w:val="single" w:sz="4" w:space="0" w:color="D9D9D9"/>
              <w:left w:val="single" w:sz="4" w:space="0" w:color="D9D9D9"/>
              <w:bottom w:val="single" w:sz="4" w:space="0" w:color="D9D9D9"/>
              <w:right w:val="single" w:sz="4" w:space="0" w:color="D9D9D9"/>
            </w:tcBorders>
            <w:vAlign w:val="center"/>
          </w:tcPr>
          <w:p w14:paraId="5CA5C4E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13,669.97</w:t>
            </w:r>
          </w:p>
        </w:tc>
        <w:tc>
          <w:tcPr>
            <w:tcW w:w="2078" w:type="dxa"/>
            <w:tcBorders>
              <w:top w:val="single" w:sz="4" w:space="0" w:color="D9D9D9"/>
              <w:left w:val="single" w:sz="4" w:space="0" w:color="D9D9D9"/>
              <w:bottom w:val="single" w:sz="4" w:space="0" w:color="D9D9D9"/>
              <w:right w:val="single" w:sz="4" w:space="0" w:color="D9D9D9"/>
            </w:tcBorders>
            <w:vAlign w:val="center"/>
          </w:tcPr>
          <w:p w14:paraId="5E7EC9C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14,181.11</w:t>
            </w:r>
          </w:p>
        </w:tc>
      </w:tr>
      <w:tr w:rsidR="007B027C" w:rsidRPr="00FA2FF9" w14:paraId="692A9C59"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0C0F1BF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July</w:t>
            </w:r>
          </w:p>
        </w:tc>
        <w:tc>
          <w:tcPr>
            <w:tcW w:w="2078" w:type="dxa"/>
            <w:tcBorders>
              <w:top w:val="single" w:sz="4" w:space="0" w:color="D9D9D9"/>
              <w:left w:val="single" w:sz="4" w:space="0" w:color="D9D9D9"/>
              <w:bottom w:val="single" w:sz="4" w:space="0" w:color="D9D9D9"/>
              <w:right w:val="single" w:sz="4" w:space="0" w:color="D9D9D9"/>
            </w:tcBorders>
            <w:vAlign w:val="center"/>
          </w:tcPr>
          <w:p w14:paraId="3AB042D9"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13,203.40</w:t>
            </w:r>
          </w:p>
        </w:tc>
        <w:tc>
          <w:tcPr>
            <w:tcW w:w="2076" w:type="dxa"/>
            <w:tcBorders>
              <w:top w:val="single" w:sz="4" w:space="0" w:color="D9D9D9"/>
              <w:left w:val="single" w:sz="4" w:space="0" w:color="D9D9D9"/>
              <w:bottom w:val="single" w:sz="4" w:space="0" w:color="D9D9D9"/>
              <w:right w:val="single" w:sz="4" w:space="0" w:color="D9D9D9"/>
            </w:tcBorders>
            <w:vAlign w:val="center"/>
          </w:tcPr>
          <w:p w14:paraId="1701453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15,374.23</w:t>
            </w:r>
          </w:p>
        </w:tc>
        <w:tc>
          <w:tcPr>
            <w:tcW w:w="2078" w:type="dxa"/>
            <w:tcBorders>
              <w:top w:val="single" w:sz="4" w:space="0" w:color="D9D9D9"/>
              <w:left w:val="single" w:sz="4" w:space="0" w:color="D9D9D9"/>
              <w:bottom w:val="single" w:sz="4" w:space="0" w:color="D9D9D9"/>
              <w:right w:val="single" w:sz="4" w:space="0" w:color="D9D9D9"/>
            </w:tcBorders>
            <w:vAlign w:val="center"/>
          </w:tcPr>
          <w:p w14:paraId="26C831C8"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13,895.54</w:t>
            </w:r>
          </w:p>
        </w:tc>
      </w:tr>
      <w:tr w:rsidR="007B027C" w:rsidRPr="00FA2FF9" w14:paraId="4D7DE782"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22BCE23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August</w:t>
            </w:r>
          </w:p>
        </w:tc>
        <w:tc>
          <w:tcPr>
            <w:tcW w:w="2078" w:type="dxa"/>
            <w:tcBorders>
              <w:top w:val="single" w:sz="4" w:space="0" w:color="D9D9D9"/>
              <w:left w:val="single" w:sz="4" w:space="0" w:color="D9D9D9"/>
              <w:bottom w:val="single" w:sz="4" w:space="0" w:color="D9D9D9"/>
              <w:right w:val="single" w:sz="4" w:space="0" w:color="D9D9D9"/>
            </w:tcBorders>
            <w:vAlign w:val="center"/>
          </w:tcPr>
          <w:p w14:paraId="43402B2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12,610.52</w:t>
            </w:r>
          </w:p>
        </w:tc>
        <w:tc>
          <w:tcPr>
            <w:tcW w:w="2076" w:type="dxa"/>
            <w:tcBorders>
              <w:top w:val="single" w:sz="4" w:space="0" w:color="D9D9D9"/>
              <w:left w:val="single" w:sz="4" w:space="0" w:color="D9D9D9"/>
              <w:bottom w:val="single" w:sz="4" w:space="0" w:color="D9D9D9"/>
              <w:right w:val="single" w:sz="4" w:space="0" w:color="D9D9D9"/>
            </w:tcBorders>
            <w:vAlign w:val="center"/>
          </w:tcPr>
          <w:p w14:paraId="0FC5689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14,184.84</w:t>
            </w:r>
          </w:p>
        </w:tc>
        <w:tc>
          <w:tcPr>
            <w:tcW w:w="2078" w:type="dxa"/>
            <w:tcBorders>
              <w:top w:val="single" w:sz="4" w:space="0" w:color="D9D9D9"/>
              <w:left w:val="single" w:sz="4" w:space="0" w:color="D9D9D9"/>
              <w:bottom w:val="single" w:sz="4" w:space="0" w:color="D9D9D9"/>
              <w:right w:val="single" w:sz="4" w:space="0" w:color="D9D9D9"/>
            </w:tcBorders>
            <w:vAlign w:val="center"/>
          </w:tcPr>
          <w:p w14:paraId="234948E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14,388.16</w:t>
            </w:r>
          </w:p>
        </w:tc>
      </w:tr>
      <w:tr w:rsidR="007B027C" w:rsidRPr="00FA2FF9" w14:paraId="5F0C7C73"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7227452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September</w:t>
            </w:r>
          </w:p>
        </w:tc>
        <w:tc>
          <w:tcPr>
            <w:tcW w:w="2078" w:type="dxa"/>
            <w:tcBorders>
              <w:top w:val="single" w:sz="4" w:space="0" w:color="D9D9D9"/>
              <w:left w:val="single" w:sz="4" w:space="0" w:color="D9D9D9"/>
              <w:bottom w:val="single" w:sz="4" w:space="0" w:color="D9D9D9"/>
              <w:right w:val="single" w:sz="4" w:space="0" w:color="D9D9D9"/>
            </w:tcBorders>
            <w:vAlign w:val="center"/>
          </w:tcPr>
          <w:p w14:paraId="6795150D"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13,751.60</w:t>
            </w:r>
          </w:p>
        </w:tc>
        <w:tc>
          <w:tcPr>
            <w:tcW w:w="2076" w:type="dxa"/>
            <w:tcBorders>
              <w:top w:val="single" w:sz="4" w:space="0" w:color="D9D9D9"/>
              <w:left w:val="single" w:sz="4" w:space="0" w:color="D9D9D9"/>
              <w:bottom w:val="single" w:sz="4" w:space="0" w:color="D9D9D9"/>
              <w:right w:val="single" w:sz="4" w:space="0" w:color="D9D9D9"/>
            </w:tcBorders>
            <w:vAlign w:val="center"/>
          </w:tcPr>
          <w:p w14:paraId="5D5587E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15,334.30</w:t>
            </w:r>
          </w:p>
        </w:tc>
        <w:tc>
          <w:tcPr>
            <w:tcW w:w="2078" w:type="dxa"/>
            <w:tcBorders>
              <w:top w:val="single" w:sz="4" w:space="0" w:color="D9D9D9"/>
              <w:left w:val="single" w:sz="4" w:space="0" w:color="D9D9D9"/>
              <w:bottom w:val="single" w:sz="4" w:space="0" w:color="D9D9D9"/>
              <w:right w:val="single" w:sz="4" w:space="0" w:color="D9D9D9"/>
            </w:tcBorders>
            <w:vAlign w:val="center"/>
          </w:tcPr>
          <w:p w14:paraId="354CD17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14,896.05</w:t>
            </w:r>
          </w:p>
        </w:tc>
      </w:tr>
      <w:tr w:rsidR="007B027C" w:rsidRPr="00FA2FF9" w14:paraId="5A95C90A"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7D0F26C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October</w:t>
            </w:r>
          </w:p>
        </w:tc>
        <w:tc>
          <w:tcPr>
            <w:tcW w:w="2078" w:type="dxa"/>
            <w:tcBorders>
              <w:top w:val="single" w:sz="4" w:space="0" w:color="D9D9D9"/>
              <w:left w:val="single" w:sz="4" w:space="0" w:color="D9D9D9"/>
              <w:bottom w:val="single" w:sz="4" w:space="0" w:color="D9D9D9"/>
              <w:right w:val="single" w:sz="4" w:space="0" w:color="D9D9D9"/>
            </w:tcBorders>
            <w:vAlign w:val="center"/>
          </w:tcPr>
          <w:p w14:paraId="494FD32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12,430.22</w:t>
            </w:r>
          </w:p>
        </w:tc>
        <w:tc>
          <w:tcPr>
            <w:tcW w:w="2076" w:type="dxa"/>
            <w:tcBorders>
              <w:top w:val="single" w:sz="4" w:space="0" w:color="D9D9D9"/>
              <w:left w:val="single" w:sz="4" w:space="0" w:color="D9D9D9"/>
              <w:bottom w:val="single" w:sz="4" w:space="0" w:color="D9D9D9"/>
              <w:right w:val="single" w:sz="4" w:space="0" w:color="D9D9D9"/>
            </w:tcBorders>
            <w:vAlign w:val="center"/>
          </w:tcPr>
          <w:p w14:paraId="1664227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14,765.74</w:t>
            </w:r>
          </w:p>
        </w:tc>
        <w:tc>
          <w:tcPr>
            <w:tcW w:w="2078" w:type="dxa"/>
            <w:tcBorders>
              <w:top w:val="single" w:sz="4" w:space="0" w:color="D9D9D9"/>
              <w:left w:val="single" w:sz="4" w:space="0" w:color="D9D9D9"/>
              <w:bottom w:val="single" w:sz="4" w:space="0" w:color="D9D9D9"/>
              <w:right w:val="single" w:sz="4" w:space="0" w:color="D9D9D9"/>
            </w:tcBorders>
            <w:vAlign w:val="center"/>
          </w:tcPr>
          <w:p w14:paraId="1A8AD18D"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13,941.46</w:t>
            </w:r>
          </w:p>
        </w:tc>
      </w:tr>
      <w:tr w:rsidR="007B027C" w:rsidRPr="00FA2FF9" w14:paraId="060F588E"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3F4E750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November</w:t>
            </w:r>
          </w:p>
        </w:tc>
        <w:tc>
          <w:tcPr>
            <w:tcW w:w="2078" w:type="dxa"/>
            <w:tcBorders>
              <w:top w:val="single" w:sz="4" w:space="0" w:color="D9D9D9"/>
              <w:left w:val="single" w:sz="4" w:space="0" w:color="D9D9D9"/>
              <w:bottom w:val="single" w:sz="4" w:space="0" w:color="D9D9D9"/>
              <w:right w:val="single" w:sz="4" w:space="0" w:color="D9D9D9"/>
            </w:tcBorders>
            <w:vAlign w:val="center"/>
          </w:tcPr>
          <w:p w14:paraId="3FEC52B4"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17,482.53</w:t>
            </w:r>
          </w:p>
        </w:tc>
        <w:tc>
          <w:tcPr>
            <w:tcW w:w="2076" w:type="dxa"/>
            <w:tcBorders>
              <w:top w:val="single" w:sz="4" w:space="0" w:color="D9D9D9"/>
              <w:left w:val="single" w:sz="4" w:space="0" w:color="D9D9D9"/>
              <w:bottom w:val="single" w:sz="4" w:space="0" w:color="D9D9D9"/>
              <w:right w:val="single" w:sz="4" w:space="0" w:color="D9D9D9"/>
            </w:tcBorders>
            <w:vAlign w:val="center"/>
          </w:tcPr>
          <w:p w14:paraId="682D8FF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20,599.31</w:t>
            </w:r>
          </w:p>
        </w:tc>
        <w:tc>
          <w:tcPr>
            <w:tcW w:w="2078" w:type="dxa"/>
            <w:tcBorders>
              <w:top w:val="single" w:sz="4" w:space="0" w:color="D9D9D9"/>
              <w:left w:val="single" w:sz="4" w:space="0" w:color="D9D9D9"/>
              <w:bottom w:val="single" w:sz="4" w:space="0" w:color="D9D9D9"/>
              <w:right w:val="single" w:sz="4" w:space="0" w:color="D9D9D9"/>
            </w:tcBorders>
            <w:vAlign w:val="center"/>
          </w:tcPr>
          <w:p w14:paraId="36F8E8FF"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23,607.36</w:t>
            </w:r>
          </w:p>
        </w:tc>
      </w:tr>
      <w:tr w:rsidR="007B027C" w:rsidRPr="00FA2FF9" w14:paraId="23DCB8DC"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15C4F1D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December</w:t>
            </w:r>
          </w:p>
        </w:tc>
        <w:tc>
          <w:tcPr>
            <w:tcW w:w="2078" w:type="dxa"/>
            <w:tcBorders>
              <w:top w:val="single" w:sz="4" w:space="0" w:color="D9D9D9"/>
              <w:left w:val="single" w:sz="4" w:space="0" w:color="D9D9D9"/>
              <w:bottom w:val="single" w:sz="4" w:space="0" w:color="D9D9D9"/>
              <w:right w:val="single" w:sz="4" w:space="0" w:color="D9D9D9"/>
            </w:tcBorders>
            <w:vAlign w:val="center"/>
          </w:tcPr>
          <w:p w14:paraId="3F7F808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19,280.80</w:t>
            </w:r>
          </w:p>
        </w:tc>
        <w:tc>
          <w:tcPr>
            <w:tcW w:w="2076" w:type="dxa"/>
            <w:tcBorders>
              <w:top w:val="single" w:sz="4" w:space="0" w:color="D9D9D9"/>
              <w:left w:val="single" w:sz="4" w:space="0" w:color="D9D9D9"/>
              <w:bottom w:val="single" w:sz="4" w:space="0" w:color="D9D9D9"/>
              <w:right w:val="single" w:sz="4" w:space="0" w:color="D9D9D9"/>
            </w:tcBorders>
            <w:vAlign w:val="center"/>
          </w:tcPr>
          <w:p w14:paraId="1973963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23,127.97</w:t>
            </w:r>
          </w:p>
        </w:tc>
        <w:tc>
          <w:tcPr>
            <w:tcW w:w="2078" w:type="dxa"/>
            <w:tcBorders>
              <w:top w:val="single" w:sz="4" w:space="0" w:color="D9D9D9"/>
              <w:left w:val="single" w:sz="4" w:space="0" w:color="D9D9D9"/>
              <w:bottom w:val="single" w:sz="4" w:space="0" w:color="D9D9D9"/>
              <w:right w:val="single" w:sz="4" w:space="0" w:color="D9D9D9"/>
            </w:tcBorders>
            <w:vAlign w:val="center"/>
          </w:tcPr>
          <w:p w14:paraId="025577AC"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26,628.21</w:t>
            </w:r>
          </w:p>
        </w:tc>
      </w:tr>
    </w:tbl>
    <w:p w14:paraId="65AC8C50" w14:textId="71CA41EF" w:rsidR="007B027C" w:rsidRPr="00FA2FF9" w:rsidRDefault="00000000">
      <w:pPr>
        <w:pStyle w:val="Heading1"/>
        <w:ind w:left="-5"/>
        <w:rPr>
          <w:rFonts w:ascii="Times New Roman" w:hAnsi="Times New Roman" w:cs="Times New Roman"/>
        </w:rPr>
      </w:pPr>
      <w:bookmarkStart w:id="73" w:name="_Toc61833"/>
      <w:r w:rsidRPr="00FA2FF9">
        <w:rPr>
          <w:rFonts w:ascii="Times New Roman" w:hAnsi="Times New Roman" w:cs="Times New Roman"/>
        </w:rPr>
        <w:lastRenderedPageBreak/>
        <w:t xml:space="preserve">6.11 </w:t>
      </w:r>
      <w:r w:rsidR="00B951B9" w:rsidRPr="00FA2FF9">
        <w:rPr>
          <w:rFonts w:ascii="Times New Roman" w:hAnsi="Times New Roman" w:cs="Times New Roman"/>
        </w:rPr>
        <w:t xml:space="preserve">Forecast Detail </w:t>
      </w:r>
      <w:proofErr w:type="gramStart"/>
      <w:r w:rsidR="00B951B9" w:rsidRPr="00FA2FF9">
        <w:rPr>
          <w:rFonts w:ascii="Times New Roman" w:hAnsi="Times New Roman" w:cs="Times New Roman"/>
        </w:rPr>
        <w:t>For</w:t>
      </w:r>
      <w:proofErr w:type="gramEnd"/>
      <w:r w:rsidR="00B951B9" w:rsidRPr="00FA2FF9">
        <w:rPr>
          <w:rFonts w:ascii="Times New Roman" w:hAnsi="Times New Roman" w:cs="Times New Roman"/>
        </w:rPr>
        <w:t xml:space="preserve"> January Eight </w:t>
      </w:r>
      <w:proofErr w:type="gramStart"/>
      <w:r w:rsidR="00B951B9" w:rsidRPr="00FA2FF9">
        <w:rPr>
          <w:rFonts w:ascii="Times New Roman" w:hAnsi="Times New Roman" w:cs="Times New Roman"/>
        </w:rPr>
        <w:t>To</w:t>
      </w:r>
      <w:proofErr w:type="gramEnd"/>
      <w:r w:rsidR="00B951B9" w:rsidRPr="00FA2FF9">
        <w:rPr>
          <w:rFonts w:ascii="Times New Roman" w:hAnsi="Times New Roman" w:cs="Times New Roman"/>
        </w:rPr>
        <w:t xml:space="preserve"> Nineteen</w:t>
      </w:r>
      <w:bookmarkEnd w:id="73"/>
    </w:p>
    <w:p w14:paraId="278FD95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dates in Table 6.5 continue the first-week values reported in Table 6.3. Every value comes from the same full-history SARIMA refit. No extra model was fitted to produce this expanded table, and no future actual observations are available for an error calculation.</w:t>
      </w:r>
    </w:p>
    <w:p w14:paraId="5491B73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alternating level across weekdays reflects the weekly structure carried into the forecast. The bounds describe the model’s nominal uncertainty, conditional on its assumptions and estimated parameters. Their numerical ordering was checked, but empirical coverage was not established.</w:t>
      </w:r>
    </w:p>
    <w:p w14:paraId="752FC127"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final </w:t>
      </w:r>
      <w:proofErr w:type="spellStart"/>
      <w:r w:rsidRPr="00FA2FF9">
        <w:rPr>
          <w:rFonts w:ascii="Times New Roman" w:hAnsi="Times New Roman" w:cs="Times New Roman"/>
        </w:rPr>
        <w:t>optimisation</w:t>
      </w:r>
      <w:proofErr w:type="spellEnd"/>
      <w:r w:rsidRPr="00FA2FF9">
        <w:rPr>
          <w:rFonts w:ascii="Times New Roman" w:hAnsi="Times New Roman" w:cs="Times New Roman"/>
        </w:rPr>
        <w:t xml:space="preserve"> warning applies to these values as well as the first week. The table is included to make the generated output inspectable. It should be read together with the model comparison and the discussion of the high January level, rather than treated as a separate validation result.</w:t>
      </w:r>
    </w:p>
    <w:p w14:paraId="4411EA22"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6.5 Exported forecast continuation</w:t>
      </w:r>
    </w:p>
    <w:tbl>
      <w:tblPr>
        <w:tblStyle w:val="TableGrid"/>
        <w:tblW w:w="8308" w:type="dxa"/>
        <w:tblInd w:w="-2" w:type="dxa"/>
        <w:tblCellMar>
          <w:left w:w="71" w:type="dxa"/>
          <w:right w:w="115" w:type="dxa"/>
        </w:tblCellMar>
        <w:tblLook w:val="04A0" w:firstRow="1" w:lastRow="0" w:firstColumn="1" w:lastColumn="0" w:noHBand="0" w:noVBand="1"/>
      </w:tblPr>
      <w:tblGrid>
        <w:gridCol w:w="2076"/>
        <w:gridCol w:w="2078"/>
        <w:gridCol w:w="2076"/>
        <w:gridCol w:w="2078"/>
      </w:tblGrid>
      <w:tr w:rsidR="007B027C" w:rsidRPr="00FA2FF9" w14:paraId="1275855C" w14:textId="77777777">
        <w:trPr>
          <w:trHeight w:val="529"/>
        </w:trPr>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7E4FE2A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Date</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9B72BBC"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Forecast £</w:t>
            </w:r>
          </w:p>
        </w:tc>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6315A9E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Lower £</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124F91C"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Upper £</w:t>
            </w:r>
          </w:p>
        </w:tc>
      </w:tr>
      <w:tr w:rsidR="007B027C" w:rsidRPr="00FA2FF9" w14:paraId="1917C15C"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4189DA4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2025-01-08</w:t>
            </w:r>
          </w:p>
        </w:tc>
        <w:tc>
          <w:tcPr>
            <w:tcW w:w="2078" w:type="dxa"/>
            <w:tcBorders>
              <w:top w:val="single" w:sz="4" w:space="0" w:color="D9D9D9"/>
              <w:left w:val="single" w:sz="4" w:space="0" w:color="D9D9D9"/>
              <w:bottom w:val="single" w:sz="4" w:space="0" w:color="D9D9D9"/>
              <w:right w:val="single" w:sz="4" w:space="0" w:color="D9D9D9"/>
            </w:tcBorders>
            <w:vAlign w:val="center"/>
          </w:tcPr>
          <w:p w14:paraId="60870CE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772.13</w:t>
            </w:r>
          </w:p>
        </w:tc>
        <w:tc>
          <w:tcPr>
            <w:tcW w:w="2076" w:type="dxa"/>
            <w:tcBorders>
              <w:top w:val="single" w:sz="4" w:space="0" w:color="D9D9D9"/>
              <w:left w:val="single" w:sz="4" w:space="0" w:color="D9D9D9"/>
              <w:bottom w:val="single" w:sz="4" w:space="0" w:color="D9D9D9"/>
              <w:right w:val="single" w:sz="4" w:space="0" w:color="D9D9D9"/>
            </w:tcBorders>
            <w:vAlign w:val="center"/>
          </w:tcPr>
          <w:p w14:paraId="3806446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421.04</w:t>
            </w:r>
          </w:p>
        </w:tc>
        <w:tc>
          <w:tcPr>
            <w:tcW w:w="2078" w:type="dxa"/>
            <w:tcBorders>
              <w:top w:val="single" w:sz="4" w:space="0" w:color="D9D9D9"/>
              <w:left w:val="single" w:sz="4" w:space="0" w:color="D9D9D9"/>
              <w:bottom w:val="single" w:sz="4" w:space="0" w:color="D9D9D9"/>
              <w:right w:val="single" w:sz="4" w:space="0" w:color="D9D9D9"/>
            </w:tcBorders>
            <w:vAlign w:val="center"/>
          </w:tcPr>
          <w:p w14:paraId="637BA28C"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1,123.23</w:t>
            </w:r>
          </w:p>
        </w:tc>
      </w:tr>
      <w:tr w:rsidR="007B027C" w:rsidRPr="00FA2FF9" w14:paraId="18B5386D"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3F619A7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2025-01-09</w:t>
            </w:r>
          </w:p>
        </w:tc>
        <w:tc>
          <w:tcPr>
            <w:tcW w:w="2078" w:type="dxa"/>
            <w:tcBorders>
              <w:top w:val="single" w:sz="4" w:space="0" w:color="D9D9D9"/>
              <w:left w:val="single" w:sz="4" w:space="0" w:color="D9D9D9"/>
              <w:bottom w:val="single" w:sz="4" w:space="0" w:color="D9D9D9"/>
              <w:right w:val="single" w:sz="4" w:space="0" w:color="D9D9D9"/>
            </w:tcBorders>
            <w:vAlign w:val="center"/>
          </w:tcPr>
          <w:p w14:paraId="1E70DD32"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741.98</w:t>
            </w:r>
          </w:p>
        </w:tc>
        <w:tc>
          <w:tcPr>
            <w:tcW w:w="2076" w:type="dxa"/>
            <w:tcBorders>
              <w:top w:val="single" w:sz="4" w:space="0" w:color="D9D9D9"/>
              <w:left w:val="single" w:sz="4" w:space="0" w:color="D9D9D9"/>
              <w:bottom w:val="single" w:sz="4" w:space="0" w:color="D9D9D9"/>
              <w:right w:val="single" w:sz="4" w:space="0" w:color="D9D9D9"/>
            </w:tcBorders>
            <w:vAlign w:val="center"/>
          </w:tcPr>
          <w:p w14:paraId="6AE27F9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389.38</w:t>
            </w:r>
          </w:p>
        </w:tc>
        <w:tc>
          <w:tcPr>
            <w:tcW w:w="2078" w:type="dxa"/>
            <w:tcBorders>
              <w:top w:val="single" w:sz="4" w:space="0" w:color="D9D9D9"/>
              <w:left w:val="single" w:sz="4" w:space="0" w:color="D9D9D9"/>
              <w:bottom w:val="single" w:sz="4" w:space="0" w:color="D9D9D9"/>
              <w:right w:val="single" w:sz="4" w:space="0" w:color="D9D9D9"/>
            </w:tcBorders>
            <w:vAlign w:val="center"/>
          </w:tcPr>
          <w:p w14:paraId="0E456EB8"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1,094.58</w:t>
            </w:r>
          </w:p>
        </w:tc>
      </w:tr>
      <w:tr w:rsidR="007B027C" w:rsidRPr="00FA2FF9" w14:paraId="60ADD7AC"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7B426E2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2025-01-10</w:t>
            </w:r>
          </w:p>
        </w:tc>
        <w:tc>
          <w:tcPr>
            <w:tcW w:w="2078" w:type="dxa"/>
            <w:tcBorders>
              <w:top w:val="single" w:sz="4" w:space="0" w:color="D9D9D9"/>
              <w:left w:val="single" w:sz="4" w:space="0" w:color="D9D9D9"/>
              <w:bottom w:val="single" w:sz="4" w:space="0" w:color="D9D9D9"/>
              <w:right w:val="single" w:sz="4" w:space="0" w:color="D9D9D9"/>
            </w:tcBorders>
            <w:vAlign w:val="center"/>
          </w:tcPr>
          <w:p w14:paraId="3E89F0F1"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945.43</w:t>
            </w:r>
          </w:p>
        </w:tc>
        <w:tc>
          <w:tcPr>
            <w:tcW w:w="2076" w:type="dxa"/>
            <w:tcBorders>
              <w:top w:val="single" w:sz="4" w:space="0" w:color="D9D9D9"/>
              <w:left w:val="single" w:sz="4" w:space="0" w:color="D9D9D9"/>
              <w:bottom w:val="single" w:sz="4" w:space="0" w:color="D9D9D9"/>
              <w:right w:val="single" w:sz="4" w:space="0" w:color="D9D9D9"/>
            </w:tcBorders>
            <w:vAlign w:val="center"/>
          </w:tcPr>
          <w:p w14:paraId="4CED2EB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591.33</w:t>
            </w:r>
          </w:p>
        </w:tc>
        <w:tc>
          <w:tcPr>
            <w:tcW w:w="2078" w:type="dxa"/>
            <w:tcBorders>
              <w:top w:val="single" w:sz="4" w:space="0" w:color="D9D9D9"/>
              <w:left w:val="single" w:sz="4" w:space="0" w:color="D9D9D9"/>
              <w:bottom w:val="single" w:sz="4" w:space="0" w:color="D9D9D9"/>
              <w:right w:val="single" w:sz="4" w:space="0" w:color="D9D9D9"/>
            </w:tcBorders>
            <w:vAlign w:val="center"/>
          </w:tcPr>
          <w:p w14:paraId="4226AC54"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1,299.52</w:t>
            </w:r>
          </w:p>
        </w:tc>
      </w:tr>
      <w:tr w:rsidR="007B027C" w:rsidRPr="00FA2FF9" w14:paraId="4A8C7713"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0837D46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2025-01-11</w:t>
            </w:r>
          </w:p>
        </w:tc>
        <w:tc>
          <w:tcPr>
            <w:tcW w:w="2078" w:type="dxa"/>
            <w:tcBorders>
              <w:top w:val="single" w:sz="4" w:space="0" w:color="D9D9D9"/>
              <w:left w:val="single" w:sz="4" w:space="0" w:color="D9D9D9"/>
              <w:bottom w:val="single" w:sz="4" w:space="0" w:color="D9D9D9"/>
              <w:right w:val="single" w:sz="4" w:space="0" w:color="D9D9D9"/>
            </w:tcBorders>
            <w:vAlign w:val="center"/>
          </w:tcPr>
          <w:p w14:paraId="60DD2580"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1,003.69</w:t>
            </w:r>
          </w:p>
        </w:tc>
        <w:tc>
          <w:tcPr>
            <w:tcW w:w="2076" w:type="dxa"/>
            <w:tcBorders>
              <w:top w:val="single" w:sz="4" w:space="0" w:color="D9D9D9"/>
              <w:left w:val="single" w:sz="4" w:space="0" w:color="D9D9D9"/>
              <w:bottom w:val="single" w:sz="4" w:space="0" w:color="D9D9D9"/>
              <w:right w:val="single" w:sz="4" w:space="0" w:color="D9D9D9"/>
            </w:tcBorders>
            <w:vAlign w:val="center"/>
          </w:tcPr>
          <w:p w14:paraId="1EF4796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648.10</w:t>
            </w:r>
          </w:p>
        </w:tc>
        <w:tc>
          <w:tcPr>
            <w:tcW w:w="2078" w:type="dxa"/>
            <w:tcBorders>
              <w:top w:val="single" w:sz="4" w:space="0" w:color="D9D9D9"/>
              <w:left w:val="single" w:sz="4" w:space="0" w:color="D9D9D9"/>
              <w:bottom w:val="single" w:sz="4" w:space="0" w:color="D9D9D9"/>
              <w:right w:val="single" w:sz="4" w:space="0" w:color="D9D9D9"/>
            </w:tcBorders>
            <w:vAlign w:val="center"/>
          </w:tcPr>
          <w:p w14:paraId="23E2B02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1,359.27</w:t>
            </w:r>
          </w:p>
        </w:tc>
      </w:tr>
      <w:tr w:rsidR="007B027C" w:rsidRPr="00FA2FF9" w14:paraId="3AFFA777"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09C0E28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2025-01-12</w:t>
            </w:r>
          </w:p>
        </w:tc>
        <w:tc>
          <w:tcPr>
            <w:tcW w:w="2078" w:type="dxa"/>
            <w:tcBorders>
              <w:top w:val="single" w:sz="4" w:space="0" w:color="D9D9D9"/>
              <w:left w:val="single" w:sz="4" w:space="0" w:color="D9D9D9"/>
              <w:bottom w:val="single" w:sz="4" w:space="0" w:color="D9D9D9"/>
              <w:right w:val="single" w:sz="4" w:space="0" w:color="D9D9D9"/>
            </w:tcBorders>
            <w:vAlign w:val="center"/>
          </w:tcPr>
          <w:p w14:paraId="47BE3718"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750.88</w:t>
            </w:r>
          </w:p>
        </w:tc>
        <w:tc>
          <w:tcPr>
            <w:tcW w:w="2076" w:type="dxa"/>
            <w:tcBorders>
              <w:top w:val="single" w:sz="4" w:space="0" w:color="D9D9D9"/>
              <w:left w:val="single" w:sz="4" w:space="0" w:color="D9D9D9"/>
              <w:bottom w:val="single" w:sz="4" w:space="0" w:color="D9D9D9"/>
              <w:right w:val="single" w:sz="4" w:space="0" w:color="D9D9D9"/>
            </w:tcBorders>
            <w:vAlign w:val="center"/>
          </w:tcPr>
          <w:p w14:paraId="6754717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393.81</w:t>
            </w:r>
          </w:p>
        </w:tc>
        <w:tc>
          <w:tcPr>
            <w:tcW w:w="2078" w:type="dxa"/>
            <w:tcBorders>
              <w:top w:val="single" w:sz="4" w:space="0" w:color="D9D9D9"/>
              <w:left w:val="single" w:sz="4" w:space="0" w:color="D9D9D9"/>
              <w:bottom w:val="single" w:sz="4" w:space="0" w:color="D9D9D9"/>
              <w:right w:val="single" w:sz="4" w:space="0" w:color="D9D9D9"/>
            </w:tcBorders>
            <w:vAlign w:val="center"/>
          </w:tcPr>
          <w:p w14:paraId="2D9151E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1,107.94</w:t>
            </w:r>
          </w:p>
        </w:tc>
      </w:tr>
      <w:tr w:rsidR="007B027C" w:rsidRPr="00FA2FF9" w14:paraId="3DA1D508"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7CC861E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2025-01-13</w:t>
            </w:r>
          </w:p>
        </w:tc>
        <w:tc>
          <w:tcPr>
            <w:tcW w:w="2078" w:type="dxa"/>
            <w:tcBorders>
              <w:top w:val="single" w:sz="4" w:space="0" w:color="D9D9D9"/>
              <w:left w:val="single" w:sz="4" w:space="0" w:color="D9D9D9"/>
              <w:bottom w:val="single" w:sz="4" w:space="0" w:color="D9D9D9"/>
              <w:right w:val="single" w:sz="4" w:space="0" w:color="D9D9D9"/>
            </w:tcBorders>
            <w:vAlign w:val="center"/>
          </w:tcPr>
          <w:p w14:paraId="2E6208A2"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743.29</w:t>
            </w:r>
          </w:p>
        </w:tc>
        <w:tc>
          <w:tcPr>
            <w:tcW w:w="2076" w:type="dxa"/>
            <w:tcBorders>
              <w:top w:val="single" w:sz="4" w:space="0" w:color="D9D9D9"/>
              <w:left w:val="single" w:sz="4" w:space="0" w:color="D9D9D9"/>
              <w:bottom w:val="single" w:sz="4" w:space="0" w:color="D9D9D9"/>
              <w:right w:val="single" w:sz="4" w:space="0" w:color="D9D9D9"/>
            </w:tcBorders>
            <w:vAlign w:val="center"/>
          </w:tcPr>
          <w:p w14:paraId="01F1FD9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384.75</w:t>
            </w:r>
          </w:p>
        </w:tc>
        <w:tc>
          <w:tcPr>
            <w:tcW w:w="2078" w:type="dxa"/>
            <w:tcBorders>
              <w:top w:val="single" w:sz="4" w:space="0" w:color="D9D9D9"/>
              <w:left w:val="single" w:sz="4" w:space="0" w:color="D9D9D9"/>
              <w:bottom w:val="single" w:sz="4" w:space="0" w:color="D9D9D9"/>
              <w:right w:val="single" w:sz="4" w:space="0" w:color="D9D9D9"/>
            </w:tcBorders>
            <w:vAlign w:val="center"/>
          </w:tcPr>
          <w:p w14:paraId="3B9AD31D"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1,101.83</w:t>
            </w:r>
          </w:p>
        </w:tc>
      </w:tr>
      <w:tr w:rsidR="007B027C" w:rsidRPr="00FA2FF9" w14:paraId="72CBD096"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0476680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2025-01-14</w:t>
            </w:r>
          </w:p>
        </w:tc>
        <w:tc>
          <w:tcPr>
            <w:tcW w:w="2078" w:type="dxa"/>
            <w:tcBorders>
              <w:top w:val="single" w:sz="4" w:space="0" w:color="D9D9D9"/>
              <w:left w:val="single" w:sz="4" w:space="0" w:color="D9D9D9"/>
              <w:bottom w:val="single" w:sz="4" w:space="0" w:color="D9D9D9"/>
              <w:right w:val="single" w:sz="4" w:space="0" w:color="D9D9D9"/>
            </w:tcBorders>
            <w:vAlign w:val="center"/>
          </w:tcPr>
          <w:p w14:paraId="4D8293E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771.09</w:t>
            </w:r>
          </w:p>
        </w:tc>
        <w:tc>
          <w:tcPr>
            <w:tcW w:w="2076" w:type="dxa"/>
            <w:tcBorders>
              <w:top w:val="single" w:sz="4" w:space="0" w:color="D9D9D9"/>
              <w:left w:val="single" w:sz="4" w:space="0" w:color="D9D9D9"/>
              <w:bottom w:val="single" w:sz="4" w:space="0" w:color="D9D9D9"/>
              <w:right w:val="single" w:sz="4" w:space="0" w:color="D9D9D9"/>
            </w:tcBorders>
            <w:vAlign w:val="center"/>
          </w:tcPr>
          <w:p w14:paraId="25704B2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411.07</w:t>
            </w:r>
          </w:p>
        </w:tc>
        <w:tc>
          <w:tcPr>
            <w:tcW w:w="2078" w:type="dxa"/>
            <w:tcBorders>
              <w:top w:val="single" w:sz="4" w:space="0" w:color="D9D9D9"/>
              <w:left w:val="single" w:sz="4" w:space="0" w:color="D9D9D9"/>
              <w:bottom w:val="single" w:sz="4" w:space="0" w:color="D9D9D9"/>
              <w:right w:val="single" w:sz="4" w:space="0" w:color="D9D9D9"/>
            </w:tcBorders>
            <w:vAlign w:val="center"/>
          </w:tcPr>
          <w:p w14:paraId="5FFFC8EB"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1,131.10</w:t>
            </w:r>
          </w:p>
        </w:tc>
      </w:tr>
      <w:tr w:rsidR="007B027C" w:rsidRPr="00FA2FF9" w14:paraId="1BE85638"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100DF5F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2025-01-15</w:t>
            </w:r>
          </w:p>
        </w:tc>
        <w:tc>
          <w:tcPr>
            <w:tcW w:w="2078" w:type="dxa"/>
            <w:tcBorders>
              <w:top w:val="single" w:sz="4" w:space="0" w:color="D9D9D9"/>
              <w:left w:val="single" w:sz="4" w:space="0" w:color="D9D9D9"/>
              <w:bottom w:val="single" w:sz="4" w:space="0" w:color="D9D9D9"/>
              <w:right w:val="single" w:sz="4" w:space="0" w:color="D9D9D9"/>
            </w:tcBorders>
            <w:vAlign w:val="center"/>
          </w:tcPr>
          <w:p w14:paraId="02A0E450"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775.65</w:t>
            </w:r>
          </w:p>
        </w:tc>
        <w:tc>
          <w:tcPr>
            <w:tcW w:w="2076" w:type="dxa"/>
            <w:tcBorders>
              <w:top w:val="single" w:sz="4" w:space="0" w:color="D9D9D9"/>
              <w:left w:val="single" w:sz="4" w:space="0" w:color="D9D9D9"/>
              <w:bottom w:val="single" w:sz="4" w:space="0" w:color="D9D9D9"/>
              <w:right w:val="single" w:sz="4" w:space="0" w:color="D9D9D9"/>
            </w:tcBorders>
            <w:vAlign w:val="center"/>
          </w:tcPr>
          <w:p w14:paraId="716388A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413.84</w:t>
            </w:r>
          </w:p>
        </w:tc>
        <w:tc>
          <w:tcPr>
            <w:tcW w:w="2078" w:type="dxa"/>
            <w:tcBorders>
              <w:top w:val="single" w:sz="4" w:space="0" w:color="D9D9D9"/>
              <w:left w:val="single" w:sz="4" w:space="0" w:color="D9D9D9"/>
              <w:bottom w:val="single" w:sz="4" w:space="0" w:color="D9D9D9"/>
              <w:right w:val="single" w:sz="4" w:space="0" w:color="D9D9D9"/>
            </w:tcBorders>
            <w:vAlign w:val="center"/>
          </w:tcPr>
          <w:p w14:paraId="127E8CB2"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1,137.46</w:t>
            </w:r>
          </w:p>
        </w:tc>
      </w:tr>
      <w:tr w:rsidR="007B027C" w:rsidRPr="00FA2FF9" w14:paraId="2F0105C7"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3B4055B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2025-01-16</w:t>
            </w:r>
          </w:p>
        </w:tc>
        <w:tc>
          <w:tcPr>
            <w:tcW w:w="2078" w:type="dxa"/>
            <w:tcBorders>
              <w:top w:val="single" w:sz="4" w:space="0" w:color="D9D9D9"/>
              <w:left w:val="single" w:sz="4" w:space="0" w:color="D9D9D9"/>
              <w:bottom w:val="single" w:sz="4" w:space="0" w:color="D9D9D9"/>
              <w:right w:val="single" w:sz="4" w:space="0" w:color="D9D9D9"/>
            </w:tcBorders>
            <w:vAlign w:val="center"/>
          </w:tcPr>
          <w:p w14:paraId="2E264B1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745.47</w:t>
            </w:r>
          </w:p>
        </w:tc>
        <w:tc>
          <w:tcPr>
            <w:tcW w:w="2076" w:type="dxa"/>
            <w:tcBorders>
              <w:top w:val="single" w:sz="4" w:space="0" w:color="D9D9D9"/>
              <w:left w:val="single" w:sz="4" w:space="0" w:color="D9D9D9"/>
              <w:bottom w:val="single" w:sz="4" w:space="0" w:color="D9D9D9"/>
              <w:right w:val="single" w:sz="4" w:space="0" w:color="D9D9D9"/>
            </w:tcBorders>
            <w:vAlign w:val="center"/>
          </w:tcPr>
          <w:p w14:paraId="0E1B8ED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382.17</w:t>
            </w:r>
          </w:p>
        </w:tc>
        <w:tc>
          <w:tcPr>
            <w:tcW w:w="2078" w:type="dxa"/>
            <w:tcBorders>
              <w:top w:val="single" w:sz="4" w:space="0" w:color="D9D9D9"/>
              <w:left w:val="single" w:sz="4" w:space="0" w:color="D9D9D9"/>
              <w:bottom w:val="single" w:sz="4" w:space="0" w:color="D9D9D9"/>
              <w:right w:val="single" w:sz="4" w:space="0" w:color="D9D9D9"/>
            </w:tcBorders>
            <w:vAlign w:val="center"/>
          </w:tcPr>
          <w:p w14:paraId="5244A880"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1,108.77</w:t>
            </w:r>
          </w:p>
        </w:tc>
      </w:tr>
      <w:tr w:rsidR="007B027C" w:rsidRPr="00FA2FF9" w14:paraId="7B271FBC"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55475D8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2025-01-17</w:t>
            </w:r>
          </w:p>
        </w:tc>
        <w:tc>
          <w:tcPr>
            <w:tcW w:w="2078" w:type="dxa"/>
            <w:tcBorders>
              <w:top w:val="single" w:sz="4" w:space="0" w:color="D9D9D9"/>
              <w:left w:val="single" w:sz="4" w:space="0" w:color="D9D9D9"/>
              <w:bottom w:val="single" w:sz="4" w:space="0" w:color="D9D9D9"/>
              <w:right w:val="single" w:sz="4" w:space="0" w:color="D9D9D9"/>
            </w:tcBorders>
            <w:vAlign w:val="center"/>
          </w:tcPr>
          <w:p w14:paraId="2DDB499A"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949.09</w:t>
            </w:r>
          </w:p>
        </w:tc>
        <w:tc>
          <w:tcPr>
            <w:tcW w:w="2076" w:type="dxa"/>
            <w:tcBorders>
              <w:top w:val="single" w:sz="4" w:space="0" w:color="D9D9D9"/>
              <w:left w:val="single" w:sz="4" w:space="0" w:color="D9D9D9"/>
              <w:bottom w:val="single" w:sz="4" w:space="0" w:color="D9D9D9"/>
              <w:right w:val="single" w:sz="4" w:space="0" w:color="D9D9D9"/>
            </w:tcBorders>
            <w:vAlign w:val="center"/>
          </w:tcPr>
          <w:p w14:paraId="50A358B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584.31</w:t>
            </w:r>
          </w:p>
        </w:tc>
        <w:tc>
          <w:tcPr>
            <w:tcW w:w="2078" w:type="dxa"/>
            <w:tcBorders>
              <w:top w:val="single" w:sz="4" w:space="0" w:color="D9D9D9"/>
              <w:left w:val="single" w:sz="4" w:space="0" w:color="D9D9D9"/>
              <w:bottom w:val="single" w:sz="4" w:space="0" w:color="D9D9D9"/>
              <w:right w:val="single" w:sz="4" w:space="0" w:color="D9D9D9"/>
            </w:tcBorders>
            <w:vAlign w:val="center"/>
          </w:tcPr>
          <w:p w14:paraId="258F07B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1,313.87</w:t>
            </w:r>
          </w:p>
        </w:tc>
      </w:tr>
      <w:tr w:rsidR="007B027C" w:rsidRPr="00FA2FF9" w14:paraId="73F58DA7"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26F97AF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2025-01-18</w:t>
            </w:r>
          </w:p>
        </w:tc>
        <w:tc>
          <w:tcPr>
            <w:tcW w:w="2078" w:type="dxa"/>
            <w:tcBorders>
              <w:top w:val="single" w:sz="4" w:space="0" w:color="D9D9D9"/>
              <w:left w:val="single" w:sz="4" w:space="0" w:color="D9D9D9"/>
              <w:bottom w:val="single" w:sz="4" w:space="0" w:color="D9D9D9"/>
              <w:right w:val="single" w:sz="4" w:space="0" w:color="D9D9D9"/>
            </w:tcBorders>
            <w:vAlign w:val="center"/>
          </w:tcPr>
          <w:p w14:paraId="4BEF1F62"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1,007.40</w:t>
            </w:r>
          </w:p>
        </w:tc>
        <w:tc>
          <w:tcPr>
            <w:tcW w:w="2076" w:type="dxa"/>
            <w:tcBorders>
              <w:top w:val="single" w:sz="4" w:space="0" w:color="D9D9D9"/>
              <w:left w:val="single" w:sz="4" w:space="0" w:color="D9D9D9"/>
              <w:bottom w:val="single" w:sz="4" w:space="0" w:color="D9D9D9"/>
              <w:right w:val="single" w:sz="4" w:space="0" w:color="D9D9D9"/>
            </w:tcBorders>
            <w:vAlign w:val="center"/>
          </w:tcPr>
          <w:p w14:paraId="2F93E1A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641.14</w:t>
            </w:r>
          </w:p>
        </w:tc>
        <w:tc>
          <w:tcPr>
            <w:tcW w:w="2078" w:type="dxa"/>
            <w:tcBorders>
              <w:top w:val="single" w:sz="4" w:space="0" w:color="D9D9D9"/>
              <w:left w:val="single" w:sz="4" w:space="0" w:color="D9D9D9"/>
              <w:bottom w:val="single" w:sz="4" w:space="0" w:color="D9D9D9"/>
              <w:right w:val="single" w:sz="4" w:space="0" w:color="D9D9D9"/>
            </w:tcBorders>
            <w:vAlign w:val="center"/>
          </w:tcPr>
          <w:p w14:paraId="5744581F"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1,373.65</w:t>
            </w:r>
          </w:p>
        </w:tc>
      </w:tr>
      <w:tr w:rsidR="007B027C" w:rsidRPr="00FA2FF9" w14:paraId="2C474B1E"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2E482B3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2025-01-19</w:t>
            </w:r>
          </w:p>
        </w:tc>
        <w:tc>
          <w:tcPr>
            <w:tcW w:w="2078" w:type="dxa"/>
            <w:tcBorders>
              <w:top w:val="single" w:sz="4" w:space="0" w:color="D9D9D9"/>
              <w:left w:val="single" w:sz="4" w:space="0" w:color="D9D9D9"/>
              <w:bottom w:val="single" w:sz="4" w:space="0" w:color="D9D9D9"/>
              <w:right w:val="single" w:sz="4" w:space="0" w:color="D9D9D9"/>
            </w:tcBorders>
            <w:vAlign w:val="center"/>
          </w:tcPr>
          <w:p w14:paraId="21ADC374"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754.37</w:t>
            </w:r>
          </w:p>
        </w:tc>
        <w:tc>
          <w:tcPr>
            <w:tcW w:w="2076" w:type="dxa"/>
            <w:tcBorders>
              <w:top w:val="single" w:sz="4" w:space="0" w:color="D9D9D9"/>
              <w:left w:val="single" w:sz="4" w:space="0" w:color="D9D9D9"/>
              <w:bottom w:val="single" w:sz="4" w:space="0" w:color="D9D9D9"/>
              <w:right w:val="single" w:sz="4" w:space="0" w:color="D9D9D9"/>
            </w:tcBorders>
            <w:vAlign w:val="center"/>
          </w:tcPr>
          <w:p w14:paraId="22300C0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386.65</w:t>
            </w:r>
          </w:p>
        </w:tc>
        <w:tc>
          <w:tcPr>
            <w:tcW w:w="2078" w:type="dxa"/>
            <w:tcBorders>
              <w:top w:val="single" w:sz="4" w:space="0" w:color="D9D9D9"/>
              <w:left w:val="single" w:sz="4" w:space="0" w:color="D9D9D9"/>
              <w:bottom w:val="single" w:sz="4" w:space="0" w:color="D9D9D9"/>
              <w:right w:val="single" w:sz="4" w:space="0" w:color="D9D9D9"/>
            </w:tcBorders>
            <w:vAlign w:val="center"/>
          </w:tcPr>
          <w:p w14:paraId="2849A4E2"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1,122.10</w:t>
            </w:r>
          </w:p>
        </w:tc>
      </w:tr>
    </w:tbl>
    <w:p w14:paraId="61358FE9" w14:textId="77777777" w:rsidR="00B951B9" w:rsidRDefault="00B951B9">
      <w:pPr>
        <w:pStyle w:val="Heading1"/>
        <w:ind w:left="-5"/>
        <w:rPr>
          <w:rFonts w:ascii="Times New Roman" w:hAnsi="Times New Roman" w:cs="Times New Roman"/>
        </w:rPr>
      </w:pPr>
      <w:bookmarkStart w:id="74" w:name="_Toc61834"/>
    </w:p>
    <w:p w14:paraId="46198FA5" w14:textId="5B1362B1" w:rsidR="007B027C" w:rsidRPr="00FA2FF9" w:rsidRDefault="00000000">
      <w:pPr>
        <w:pStyle w:val="Heading1"/>
        <w:ind w:left="-5"/>
        <w:rPr>
          <w:rFonts w:ascii="Times New Roman" w:hAnsi="Times New Roman" w:cs="Times New Roman"/>
        </w:rPr>
      </w:pPr>
      <w:r w:rsidRPr="00FA2FF9">
        <w:rPr>
          <w:rFonts w:ascii="Times New Roman" w:hAnsi="Times New Roman" w:cs="Times New Roman"/>
        </w:rPr>
        <w:t xml:space="preserve">6.12 </w:t>
      </w:r>
      <w:r w:rsidR="00B951B9" w:rsidRPr="00FA2FF9">
        <w:rPr>
          <w:rFonts w:ascii="Times New Roman" w:hAnsi="Times New Roman" w:cs="Times New Roman"/>
        </w:rPr>
        <w:t xml:space="preserve">Forecast Detail </w:t>
      </w:r>
      <w:proofErr w:type="gramStart"/>
      <w:r w:rsidR="00B951B9" w:rsidRPr="00FA2FF9">
        <w:rPr>
          <w:rFonts w:ascii="Times New Roman" w:hAnsi="Times New Roman" w:cs="Times New Roman"/>
        </w:rPr>
        <w:t>For</w:t>
      </w:r>
      <w:proofErr w:type="gramEnd"/>
      <w:r w:rsidR="00B951B9" w:rsidRPr="00FA2FF9">
        <w:rPr>
          <w:rFonts w:ascii="Times New Roman" w:hAnsi="Times New Roman" w:cs="Times New Roman"/>
        </w:rPr>
        <w:t xml:space="preserve"> January Twenty </w:t>
      </w:r>
      <w:proofErr w:type="gramStart"/>
      <w:r w:rsidR="00B951B9" w:rsidRPr="00FA2FF9">
        <w:rPr>
          <w:rFonts w:ascii="Times New Roman" w:hAnsi="Times New Roman" w:cs="Times New Roman"/>
        </w:rPr>
        <w:t>To</w:t>
      </w:r>
      <w:proofErr w:type="gramEnd"/>
      <w:r w:rsidR="00B951B9" w:rsidRPr="00FA2FF9">
        <w:rPr>
          <w:rFonts w:ascii="Times New Roman" w:hAnsi="Times New Roman" w:cs="Times New Roman"/>
        </w:rPr>
        <w:t xml:space="preserve"> Thirty</w:t>
      </w:r>
      <w:bookmarkEnd w:id="74"/>
    </w:p>
    <w:p w14:paraId="5DA88D4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Table 6.6 completes the exported thirty-day horizon. The file ends on 30 January 2025 because the function requests thirty periods after the 31 December 2024 historical endpoint. It does not generate the whole calendar month, which contains thirty-one days.</w:t>
      </w:r>
    </w:p>
    <w:p w14:paraId="26418D1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These later dates are farther from the forecasting origin than the first-week values. They remain predictions from one fitted object rather than a sequence of daily refits. The supplied program does not incorporate new January observations between the forecast dates.</w:t>
      </w:r>
    </w:p>
    <w:p w14:paraId="3BCE0465"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A useful operational extension would compare </w:t>
      </w:r>
      <w:proofErr w:type="spellStart"/>
      <w:r w:rsidRPr="00FA2FF9">
        <w:rPr>
          <w:rFonts w:ascii="Times New Roman" w:hAnsi="Times New Roman" w:cs="Times New Roman"/>
        </w:rPr>
        <w:t>realised</w:t>
      </w:r>
      <w:proofErr w:type="spellEnd"/>
      <w:r w:rsidRPr="00FA2FF9">
        <w:rPr>
          <w:rFonts w:ascii="Times New Roman" w:hAnsi="Times New Roman" w:cs="Times New Roman"/>
        </w:rPr>
        <w:t xml:space="preserve"> values with the saved forecast as they arrive, while preserving the original forecast for evaluation. Replacing it silently with a new forecast would make retrospective error measurement ambiguous. The current sample contains no such </w:t>
      </w:r>
      <w:proofErr w:type="spellStart"/>
      <w:r w:rsidRPr="00FA2FF9">
        <w:rPr>
          <w:rFonts w:ascii="Times New Roman" w:hAnsi="Times New Roman" w:cs="Times New Roman"/>
        </w:rPr>
        <w:t>realised</w:t>
      </w:r>
      <w:proofErr w:type="spellEnd"/>
      <w:r w:rsidRPr="00FA2FF9">
        <w:rPr>
          <w:rFonts w:ascii="Times New Roman" w:hAnsi="Times New Roman" w:cs="Times New Roman"/>
        </w:rPr>
        <w:t xml:space="preserve"> January data, so the table provides reproducible forecast detail without claiming achieved accuracy.</w:t>
      </w:r>
    </w:p>
    <w:p w14:paraId="698B5F25"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Table 6.6 Exported forecast continuation</w:t>
      </w:r>
    </w:p>
    <w:tbl>
      <w:tblPr>
        <w:tblStyle w:val="TableGrid"/>
        <w:tblW w:w="8308" w:type="dxa"/>
        <w:tblInd w:w="-2" w:type="dxa"/>
        <w:tblCellMar>
          <w:left w:w="71" w:type="dxa"/>
          <w:right w:w="115" w:type="dxa"/>
        </w:tblCellMar>
        <w:tblLook w:val="04A0" w:firstRow="1" w:lastRow="0" w:firstColumn="1" w:lastColumn="0" w:noHBand="0" w:noVBand="1"/>
      </w:tblPr>
      <w:tblGrid>
        <w:gridCol w:w="2076"/>
        <w:gridCol w:w="2078"/>
        <w:gridCol w:w="2076"/>
        <w:gridCol w:w="2078"/>
      </w:tblGrid>
      <w:tr w:rsidR="007B027C" w:rsidRPr="00FA2FF9" w14:paraId="61DA60B1" w14:textId="77777777">
        <w:trPr>
          <w:trHeight w:val="529"/>
        </w:trPr>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2CE011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Date</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40C5905"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Forecast £</w:t>
            </w:r>
          </w:p>
        </w:tc>
        <w:tc>
          <w:tcPr>
            <w:tcW w:w="2076"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78BFFF3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Lower £</w:t>
            </w:r>
          </w:p>
        </w:tc>
        <w:tc>
          <w:tcPr>
            <w:tcW w:w="2078"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78AEB81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Upper £</w:t>
            </w:r>
          </w:p>
        </w:tc>
      </w:tr>
      <w:tr w:rsidR="007B027C" w:rsidRPr="00FA2FF9" w14:paraId="53E6DB57"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11BC41A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2025-01-20</w:t>
            </w:r>
          </w:p>
        </w:tc>
        <w:tc>
          <w:tcPr>
            <w:tcW w:w="2078" w:type="dxa"/>
            <w:tcBorders>
              <w:top w:val="single" w:sz="4" w:space="0" w:color="D9D9D9"/>
              <w:left w:val="single" w:sz="4" w:space="0" w:color="D9D9D9"/>
              <w:bottom w:val="single" w:sz="4" w:space="0" w:color="D9D9D9"/>
              <w:right w:val="single" w:sz="4" w:space="0" w:color="D9D9D9"/>
            </w:tcBorders>
            <w:vAlign w:val="center"/>
          </w:tcPr>
          <w:p w14:paraId="7E2EF429"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746.78</w:t>
            </w:r>
          </w:p>
        </w:tc>
        <w:tc>
          <w:tcPr>
            <w:tcW w:w="2076" w:type="dxa"/>
            <w:tcBorders>
              <w:top w:val="single" w:sz="4" w:space="0" w:color="D9D9D9"/>
              <w:left w:val="single" w:sz="4" w:space="0" w:color="D9D9D9"/>
              <w:bottom w:val="single" w:sz="4" w:space="0" w:color="D9D9D9"/>
              <w:right w:val="single" w:sz="4" w:space="0" w:color="D9D9D9"/>
            </w:tcBorders>
            <w:vAlign w:val="center"/>
          </w:tcPr>
          <w:p w14:paraId="6A59C2F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377.59</w:t>
            </w:r>
          </w:p>
        </w:tc>
        <w:tc>
          <w:tcPr>
            <w:tcW w:w="2078" w:type="dxa"/>
            <w:tcBorders>
              <w:top w:val="single" w:sz="4" w:space="0" w:color="D9D9D9"/>
              <w:left w:val="single" w:sz="4" w:space="0" w:color="D9D9D9"/>
              <w:bottom w:val="single" w:sz="4" w:space="0" w:color="D9D9D9"/>
              <w:right w:val="single" w:sz="4" w:space="0" w:color="D9D9D9"/>
            </w:tcBorders>
            <w:vAlign w:val="center"/>
          </w:tcPr>
          <w:p w14:paraId="1098E070"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1,115.97</w:t>
            </w:r>
          </w:p>
        </w:tc>
      </w:tr>
      <w:tr w:rsidR="007B027C" w:rsidRPr="00FA2FF9" w14:paraId="45EE9FCA"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5A796A5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2025-01-21</w:t>
            </w:r>
          </w:p>
        </w:tc>
        <w:tc>
          <w:tcPr>
            <w:tcW w:w="2078" w:type="dxa"/>
            <w:tcBorders>
              <w:top w:val="single" w:sz="4" w:space="0" w:color="D9D9D9"/>
              <w:left w:val="single" w:sz="4" w:space="0" w:color="D9D9D9"/>
              <w:bottom w:val="single" w:sz="4" w:space="0" w:color="D9D9D9"/>
              <w:right w:val="single" w:sz="4" w:space="0" w:color="D9D9D9"/>
            </w:tcBorders>
            <w:vAlign w:val="center"/>
          </w:tcPr>
          <w:p w14:paraId="7EF1DF0D"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774.60</w:t>
            </w:r>
          </w:p>
        </w:tc>
        <w:tc>
          <w:tcPr>
            <w:tcW w:w="2076" w:type="dxa"/>
            <w:tcBorders>
              <w:top w:val="single" w:sz="4" w:space="0" w:color="D9D9D9"/>
              <w:left w:val="single" w:sz="4" w:space="0" w:color="D9D9D9"/>
              <w:bottom w:val="single" w:sz="4" w:space="0" w:color="D9D9D9"/>
              <w:right w:val="single" w:sz="4" w:space="0" w:color="D9D9D9"/>
            </w:tcBorders>
            <w:vAlign w:val="center"/>
          </w:tcPr>
          <w:p w14:paraId="2006E63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403.95</w:t>
            </w:r>
          </w:p>
        </w:tc>
        <w:tc>
          <w:tcPr>
            <w:tcW w:w="2078" w:type="dxa"/>
            <w:tcBorders>
              <w:top w:val="single" w:sz="4" w:space="0" w:color="D9D9D9"/>
              <w:left w:val="single" w:sz="4" w:space="0" w:color="D9D9D9"/>
              <w:bottom w:val="single" w:sz="4" w:space="0" w:color="D9D9D9"/>
              <w:right w:val="single" w:sz="4" w:space="0" w:color="D9D9D9"/>
            </w:tcBorders>
            <w:vAlign w:val="center"/>
          </w:tcPr>
          <w:p w14:paraId="43B9B201"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1,145.24</w:t>
            </w:r>
          </w:p>
        </w:tc>
      </w:tr>
      <w:tr w:rsidR="007B027C" w:rsidRPr="00FA2FF9" w14:paraId="50AC36EE"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6E74D08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2025-01-22</w:t>
            </w:r>
          </w:p>
        </w:tc>
        <w:tc>
          <w:tcPr>
            <w:tcW w:w="2078" w:type="dxa"/>
            <w:tcBorders>
              <w:top w:val="single" w:sz="4" w:space="0" w:color="D9D9D9"/>
              <w:left w:val="single" w:sz="4" w:space="0" w:color="D9D9D9"/>
              <w:bottom w:val="single" w:sz="4" w:space="0" w:color="D9D9D9"/>
              <w:right w:val="single" w:sz="4" w:space="0" w:color="D9D9D9"/>
            </w:tcBorders>
            <w:vAlign w:val="center"/>
          </w:tcPr>
          <w:p w14:paraId="127114E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779.16</w:t>
            </w:r>
          </w:p>
        </w:tc>
        <w:tc>
          <w:tcPr>
            <w:tcW w:w="2076" w:type="dxa"/>
            <w:tcBorders>
              <w:top w:val="single" w:sz="4" w:space="0" w:color="D9D9D9"/>
              <w:left w:val="single" w:sz="4" w:space="0" w:color="D9D9D9"/>
              <w:bottom w:val="single" w:sz="4" w:space="0" w:color="D9D9D9"/>
              <w:right w:val="single" w:sz="4" w:space="0" w:color="D9D9D9"/>
            </w:tcBorders>
            <w:vAlign w:val="center"/>
          </w:tcPr>
          <w:p w14:paraId="173BA29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406.74</w:t>
            </w:r>
          </w:p>
        </w:tc>
        <w:tc>
          <w:tcPr>
            <w:tcW w:w="2078" w:type="dxa"/>
            <w:tcBorders>
              <w:top w:val="single" w:sz="4" w:space="0" w:color="D9D9D9"/>
              <w:left w:val="single" w:sz="4" w:space="0" w:color="D9D9D9"/>
              <w:bottom w:val="single" w:sz="4" w:space="0" w:color="D9D9D9"/>
              <w:right w:val="single" w:sz="4" w:space="0" w:color="D9D9D9"/>
            </w:tcBorders>
            <w:vAlign w:val="center"/>
          </w:tcPr>
          <w:p w14:paraId="65D8FE9A"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1,151.59</w:t>
            </w:r>
          </w:p>
        </w:tc>
      </w:tr>
      <w:tr w:rsidR="007B027C" w:rsidRPr="00FA2FF9" w14:paraId="0D7DC5EC"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79C4324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2025-01-23</w:t>
            </w:r>
          </w:p>
        </w:tc>
        <w:tc>
          <w:tcPr>
            <w:tcW w:w="2078" w:type="dxa"/>
            <w:tcBorders>
              <w:top w:val="single" w:sz="4" w:space="0" w:color="D9D9D9"/>
              <w:left w:val="single" w:sz="4" w:space="0" w:color="D9D9D9"/>
              <w:bottom w:val="single" w:sz="4" w:space="0" w:color="D9D9D9"/>
              <w:right w:val="single" w:sz="4" w:space="0" w:color="D9D9D9"/>
            </w:tcBorders>
            <w:vAlign w:val="center"/>
          </w:tcPr>
          <w:p w14:paraId="76C8FA18"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748.97</w:t>
            </w:r>
          </w:p>
        </w:tc>
        <w:tc>
          <w:tcPr>
            <w:tcW w:w="2076" w:type="dxa"/>
            <w:tcBorders>
              <w:top w:val="single" w:sz="4" w:space="0" w:color="D9D9D9"/>
              <w:left w:val="single" w:sz="4" w:space="0" w:color="D9D9D9"/>
              <w:bottom w:val="single" w:sz="4" w:space="0" w:color="D9D9D9"/>
              <w:right w:val="single" w:sz="4" w:space="0" w:color="D9D9D9"/>
            </w:tcBorders>
            <w:vAlign w:val="center"/>
          </w:tcPr>
          <w:p w14:paraId="172F6F1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375.06</w:t>
            </w:r>
          </w:p>
        </w:tc>
        <w:tc>
          <w:tcPr>
            <w:tcW w:w="2078" w:type="dxa"/>
            <w:tcBorders>
              <w:top w:val="single" w:sz="4" w:space="0" w:color="D9D9D9"/>
              <w:left w:val="single" w:sz="4" w:space="0" w:color="D9D9D9"/>
              <w:bottom w:val="single" w:sz="4" w:space="0" w:color="D9D9D9"/>
              <w:right w:val="single" w:sz="4" w:space="0" w:color="D9D9D9"/>
            </w:tcBorders>
            <w:vAlign w:val="center"/>
          </w:tcPr>
          <w:p w14:paraId="11C6AA3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1,122.87</w:t>
            </w:r>
          </w:p>
        </w:tc>
      </w:tr>
      <w:tr w:rsidR="007B027C" w:rsidRPr="00FA2FF9" w14:paraId="0B555A9E"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2D1EA77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2025-01-24</w:t>
            </w:r>
          </w:p>
        </w:tc>
        <w:tc>
          <w:tcPr>
            <w:tcW w:w="2078" w:type="dxa"/>
            <w:tcBorders>
              <w:top w:val="single" w:sz="4" w:space="0" w:color="D9D9D9"/>
              <w:left w:val="single" w:sz="4" w:space="0" w:color="D9D9D9"/>
              <w:bottom w:val="single" w:sz="4" w:space="0" w:color="D9D9D9"/>
              <w:right w:val="single" w:sz="4" w:space="0" w:color="D9D9D9"/>
            </w:tcBorders>
            <w:vAlign w:val="center"/>
          </w:tcPr>
          <w:p w14:paraId="0C0AFA3D"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952.76</w:t>
            </w:r>
          </w:p>
        </w:tc>
        <w:tc>
          <w:tcPr>
            <w:tcW w:w="2076" w:type="dxa"/>
            <w:tcBorders>
              <w:top w:val="single" w:sz="4" w:space="0" w:color="D9D9D9"/>
              <w:left w:val="single" w:sz="4" w:space="0" w:color="D9D9D9"/>
              <w:bottom w:val="single" w:sz="4" w:space="0" w:color="D9D9D9"/>
              <w:right w:val="single" w:sz="4" w:space="0" w:color="D9D9D9"/>
            </w:tcBorders>
            <w:vAlign w:val="center"/>
          </w:tcPr>
          <w:p w14:paraId="1C2EBB9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577.38</w:t>
            </w:r>
          </w:p>
        </w:tc>
        <w:tc>
          <w:tcPr>
            <w:tcW w:w="2078" w:type="dxa"/>
            <w:tcBorders>
              <w:top w:val="single" w:sz="4" w:space="0" w:color="D9D9D9"/>
              <w:left w:val="single" w:sz="4" w:space="0" w:color="D9D9D9"/>
              <w:bottom w:val="single" w:sz="4" w:space="0" w:color="D9D9D9"/>
              <w:right w:val="single" w:sz="4" w:space="0" w:color="D9D9D9"/>
            </w:tcBorders>
            <w:vAlign w:val="center"/>
          </w:tcPr>
          <w:p w14:paraId="47E084D9"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1,328.13</w:t>
            </w:r>
          </w:p>
        </w:tc>
      </w:tr>
      <w:tr w:rsidR="007B027C" w:rsidRPr="00FA2FF9" w14:paraId="5B554210"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6482147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2025-01-25</w:t>
            </w:r>
          </w:p>
        </w:tc>
        <w:tc>
          <w:tcPr>
            <w:tcW w:w="2078" w:type="dxa"/>
            <w:tcBorders>
              <w:top w:val="single" w:sz="4" w:space="0" w:color="D9D9D9"/>
              <w:left w:val="single" w:sz="4" w:space="0" w:color="D9D9D9"/>
              <w:bottom w:val="single" w:sz="4" w:space="0" w:color="D9D9D9"/>
              <w:right w:val="single" w:sz="4" w:space="0" w:color="D9D9D9"/>
            </w:tcBorders>
            <w:vAlign w:val="center"/>
          </w:tcPr>
          <w:p w14:paraId="6D574A54"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1,011.11</w:t>
            </w:r>
          </w:p>
        </w:tc>
        <w:tc>
          <w:tcPr>
            <w:tcW w:w="2076" w:type="dxa"/>
            <w:tcBorders>
              <w:top w:val="single" w:sz="4" w:space="0" w:color="D9D9D9"/>
              <w:left w:val="single" w:sz="4" w:space="0" w:color="D9D9D9"/>
              <w:bottom w:val="single" w:sz="4" w:space="0" w:color="D9D9D9"/>
              <w:right w:val="single" w:sz="4" w:space="0" w:color="D9D9D9"/>
            </w:tcBorders>
            <w:vAlign w:val="center"/>
          </w:tcPr>
          <w:p w14:paraId="48CB6E7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634.28</w:t>
            </w:r>
          </w:p>
        </w:tc>
        <w:tc>
          <w:tcPr>
            <w:tcW w:w="2078" w:type="dxa"/>
            <w:tcBorders>
              <w:top w:val="single" w:sz="4" w:space="0" w:color="D9D9D9"/>
              <w:left w:val="single" w:sz="4" w:space="0" w:color="D9D9D9"/>
              <w:bottom w:val="single" w:sz="4" w:space="0" w:color="D9D9D9"/>
              <w:right w:val="single" w:sz="4" w:space="0" w:color="D9D9D9"/>
            </w:tcBorders>
            <w:vAlign w:val="center"/>
          </w:tcPr>
          <w:p w14:paraId="3F592E62"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1,387.95</w:t>
            </w:r>
          </w:p>
        </w:tc>
      </w:tr>
      <w:tr w:rsidR="007B027C" w:rsidRPr="00FA2FF9" w14:paraId="3BA7D258"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70D43F3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2025-01-26</w:t>
            </w:r>
          </w:p>
        </w:tc>
        <w:tc>
          <w:tcPr>
            <w:tcW w:w="2078" w:type="dxa"/>
            <w:tcBorders>
              <w:top w:val="single" w:sz="4" w:space="0" w:color="D9D9D9"/>
              <w:left w:val="single" w:sz="4" w:space="0" w:color="D9D9D9"/>
              <w:bottom w:val="single" w:sz="4" w:space="0" w:color="D9D9D9"/>
              <w:right w:val="single" w:sz="4" w:space="0" w:color="D9D9D9"/>
            </w:tcBorders>
            <w:vAlign w:val="center"/>
          </w:tcPr>
          <w:p w14:paraId="198943C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757.87</w:t>
            </w:r>
          </w:p>
        </w:tc>
        <w:tc>
          <w:tcPr>
            <w:tcW w:w="2076" w:type="dxa"/>
            <w:tcBorders>
              <w:top w:val="single" w:sz="4" w:space="0" w:color="D9D9D9"/>
              <w:left w:val="single" w:sz="4" w:space="0" w:color="D9D9D9"/>
              <w:bottom w:val="single" w:sz="4" w:space="0" w:color="D9D9D9"/>
              <w:right w:val="single" w:sz="4" w:space="0" w:color="D9D9D9"/>
            </w:tcBorders>
            <w:vAlign w:val="center"/>
          </w:tcPr>
          <w:p w14:paraId="41F9B7E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379.58</w:t>
            </w:r>
          </w:p>
        </w:tc>
        <w:tc>
          <w:tcPr>
            <w:tcW w:w="2078" w:type="dxa"/>
            <w:tcBorders>
              <w:top w:val="single" w:sz="4" w:space="0" w:color="D9D9D9"/>
              <w:left w:val="single" w:sz="4" w:space="0" w:color="D9D9D9"/>
              <w:bottom w:val="single" w:sz="4" w:space="0" w:color="D9D9D9"/>
              <w:right w:val="single" w:sz="4" w:space="0" w:color="D9D9D9"/>
            </w:tcBorders>
            <w:vAlign w:val="center"/>
          </w:tcPr>
          <w:p w14:paraId="241102D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1,136.16</w:t>
            </w:r>
          </w:p>
        </w:tc>
      </w:tr>
      <w:tr w:rsidR="007B027C" w:rsidRPr="00FA2FF9" w14:paraId="0BEFBE67"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303D4FB0"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2025-01-27</w:t>
            </w:r>
          </w:p>
        </w:tc>
        <w:tc>
          <w:tcPr>
            <w:tcW w:w="2078" w:type="dxa"/>
            <w:tcBorders>
              <w:top w:val="single" w:sz="4" w:space="0" w:color="D9D9D9"/>
              <w:left w:val="single" w:sz="4" w:space="0" w:color="D9D9D9"/>
              <w:bottom w:val="single" w:sz="4" w:space="0" w:color="D9D9D9"/>
              <w:right w:val="single" w:sz="4" w:space="0" w:color="D9D9D9"/>
            </w:tcBorders>
            <w:vAlign w:val="center"/>
          </w:tcPr>
          <w:p w14:paraId="3B26E4FC"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750.27</w:t>
            </w:r>
          </w:p>
        </w:tc>
        <w:tc>
          <w:tcPr>
            <w:tcW w:w="2076" w:type="dxa"/>
            <w:tcBorders>
              <w:top w:val="single" w:sz="4" w:space="0" w:color="D9D9D9"/>
              <w:left w:val="single" w:sz="4" w:space="0" w:color="D9D9D9"/>
              <w:bottom w:val="single" w:sz="4" w:space="0" w:color="D9D9D9"/>
              <w:right w:val="single" w:sz="4" w:space="0" w:color="D9D9D9"/>
            </w:tcBorders>
            <w:vAlign w:val="center"/>
          </w:tcPr>
          <w:p w14:paraId="5E2B6D6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370.53</w:t>
            </w:r>
          </w:p>
        </w:tc>
        <w:tc>
          <w:tcPr>
            <w:tcW w:w="2078" w:type="dxa"/>
            <w:tcBorders>
              <w:top w:val="single" w:sz="4" w:space="0" w:color="D9D9D9"/>
              <w:left w:val="single" w:sz="4" w:space="0" w:color="D9D9D9"/>
              <w:bottom w:val="single" w:sz="4" w:space="0" w:color="D9D9D9"/>
              <w:right w:val="single" w:sz="4" w:space="0" w:color="D9D9D9"/>
            </w:tcBorders>
            <w:vAlign w:val="center"/>
          </w:tcPr>
          <w:p w14:paraId="43115B7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1,130.02</w:t>
            </w:r>
          </w:p>
        </w:tc>
      </w:tr>
      <w:tr w:rsidR="007B027C" w:rsidRPr="00FA2FF9" w14:paraId="7DBF3A99"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07682FC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2025-01-28</w:t>
            </w:r>
          </w:p>
        </w:tc>
        <w:tc>
          <w:tcPr>
            <w:tcW w:w="2078" w:type="dxa"/>
            <w:tcBorders>
              <w:top w:val="single" w:sz="4" w:space="0" w:color="D9D9D9"/>
              <w:left w:val="single" w:sz="4" w:space="0" w:color="D9D9D9"/>
              <w:bottom w:val="single" w:sz="4" w:space="0" w:color="D9D9D9"/>
              <w:right w:val="single" w:sz="4" w:space="0" w:color="D9D9D9"/>
            </w:tcBorders>
            <w:vAlign w:val="center"/>
          </w:tcPr>
          <w:p w14:paraId="42FE1EF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778.12</w:t>
            </w:r>
          </w:p>
        </w:tc>
        <w:tc>
          <w:tcPr>
            <w:tcW w:w="2076" w:type="dxa"/>
            <w:tcBorders>
              <w:top w:val="single" w:sz="4" w:space="0" w:color="D9D9D9"/>
              <w:left w:val="single" w:sz="4" w:space="0" w:color="D9D9D9"/>
              <w:bottom w:val="single" w:sz="4" w:space="0" w:color="D9D9D9"/>
              <w:right w:val="single" w:sz="4" w:space="0" w:color="D9D9D9"/>
            </w:tcBorders>
            <w:vAlign w:val="center"/>
          </w:tcPr>
          <w:p w14:paraId="29F6C79E"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396.93</w:t>
            </w:r>
          </w:p>
        </w:tc>
        <w:tc>
          <w:tcPr>
            <w:tcW w:w="2078" w:type="dxa"/>
            <w:tcBorders>
              <w:top w:val="single" w:sz="4" w:space="0" w:color="D9D9D9"/>
              <w:left w:val="single" w:sz="4" w:space="0" w:color="D9D9D9"/>
              <w:bottom w:val="single" w:sz="4" w:space="0" w:color="D9D9D9"/>
              <w:right w:val="single" w:sz="4" w:space="0" w:color="D9D9D9"/>
            </w:tcBorders>
            <w:vAlign w:val="center"/>
          </w:tcPr>
          <w:p w14:paraId="7B54C2B9"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1,159.30</w:t>
            </w:r>
          </w:p>
        </w:tc>
      </w:tr>
      <w:tr w:rsidR="007B027C" w:rsidRPr="00FA2FF9" w14:paraId="7BC9A78A" w14:textId="77777777">
        <w:trPr>
          <w:trHeight w:val="530"/>
        </w:trPr>
        <w:tc>
          <w:tcPr>
            <w:tcW w:w="2076" w:type="dxa"/>
            <w:tcBorders>
              <w:top w:val="single" w:sz="4" w:space="0" w:color="D9D9D9"/>
              <w:left w:val="single" w:sz="4" w:space="0" w:color="D9D9D9"/>
              <w:bottom w:val="single" w:sz="4" w:space="0" w:color="D9D9D9"/>
              <w:right w:val="single" w:sz="4" w:space="0" w:color="D9D9D9"/>
            </w:tcBorders>
            <w:vAlign w:val="center"/>
          </w:tcPr>
          <w:p w14:paraId="2C38087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2025-01-29</w:t>
            </w:r>
          </w:p>
        </w:tc>
        <w:tc>
          <w:tcPr>
            <w:tcW w:w="2078" w:type="dxa"/>
            <w:tcBorders>
              <w:top w:val="single" w:sz="4" w:space="0" w:color="D9D9D9"/>
              <w:left w:val="single" w:sz="4" w:space="0" w:color="D9D9D9"/>
              <w:bottom w:val="single" w:sz="4" w:space="0" w:color="D9D9D9"/>
              <w:right w:val="single" w:sz="4" w:space="0" w:color="D9D9D9"/>
            </w:tcBorders>
            <w:vAlign w:val="center"/>
          </w:tcPr>
          <w:p w14:paraId="7CAA04C3"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782.69</w:t>
            </w:r>
          </w:p>
        </w:tc>
        <w:tc>
          <w:tcPr>
            <w:tcW w:w="2076" w:type="dxa"/>
            <w:tcBorders>
              <w:top w:val="single" w:sz="4" w:space="0" w:color="D9D9D9"/>
              <w:left w:val="single" w:sz="4" w:space="0" w:color="D9D9D9"/>
              <w:bottom w:val="single" w:sz="4" w:space="0" w:color="D9D9D9"/>
              <w:right w:val="single" w:sz="4" w:space="0" w:color="D9D9D9"/>
            </w:tcBorders>
            <w:vAlign w:val="center"/>
          </w:tcPr>
          <w:p w14:paraId="2185A1E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399.73</w:t>
            </w:r>
          </w:p>
        </w:tc>
        <w:tc>
          <w:tcPr>
            <w:tcW w:w="2078" w:type="dxa"/>
            <w:tcBorders>
              <w:top w:val="single" w:sz="4" w:space="0" w:color="D9D9D9"/>
              <w:left w:val="single" w:sz="4" w:space="0" w:color="D9D9D9"/>
              <w:bottom w:val="single" w:sz="4" w:space="0" w:color="D9D9D9"/>
              <w:right w:val="single" w:sz="4" w:space="0" w:color="D9D9D9"/>
            </w:tcBorders>
            <w:vAlign w:val="center"/>
          </w:tcPr>
          <w:p w14:paraId="1EA0041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1,165.64</w:t>
            </w:r>
          </w:p>
        </w:tc>
      </w:tr>
      <w:tr w:rsidR="007B027C" w:rsidRPr="00FA2FF9" w14:paraId="6F966792" w14:textId="77777777">
        <w:trPr>
          <w:trHeight w:val="528"/>
        </w:trPr>
        <w:tc>
          <w:tcPr>
            <w:tcW w:w="2076" w:type="dxa"/>
            <w:tcBorders>
              <w:top w:val="single" w:sz="4" w:space="0" w:color="D9D9D9"/>
              <w:left w:val="single" w:sz="4" w:space="0" w:color="D9D9D9"/>
              <w:bottom w:val="single" w:sz="4" w:space="0" w:color="D9D9D9"/>
              <w:right w:val="single" w:sz="4" w:space="0" w:color="D9D9D9"/>
            </w:tcBorders>
            <w:vAlign w:val="center"/>
          </w:tcPr>
          <w:p w14:paraId="022D5A63"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2025-01-30</w:t>
            </w:r>
          </w:p>
        </w:tc>
        <w:tc>
          <w:tcPr>
            <w:tcW w:w="2078" w:type="dxa"/>
            <w:tcBorders>
              <w:top w:val="single" w:sz="4" w:space="0" w:color="D9D9D9"/>
              <w:left w:val="single" w:sz="4" w:space="0" w:color="D9D9D9"/>
              <w:bottom w:val="single" w:sz="4" w:space="0" w:color="D9D9D9"/>
              <w:right w:val="single" w:sz="4" w:space="0" w:color="D9D9D9"/>
            </w:tcBorders>
            <w:vAlign w:val="center"/>
          </w:tcPr>
          <w:p w14:paraId="20F1482E"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752.46</w:t>
            </w:r>
          </w:p>
        </w:tc>
        <w:tc>
          <w:tcPr>
            <w:tcW w:w="2076" w:type="dxa"/>
            <w:tcBorders>
              <w:top w:val="single" w:sz="4" w:space="0" w:color="D9D9D9"/>
              <w:left w:val="single" w:sz="4" w:space="0" w:color="D9D9D9"/>
              <w:bottom w:val="single" w:sz="4" w:space="0" w:color="D9D9D9"/>
              <w:right w:val="single" w:sz="4" w:space="0" w:color="D9D9D9"/>
            </w:tcBorders>
            <w:vAlign w:val="center"/>
          </w:tcPr>
          <w:p w14:paraId="636AD9B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368.04</w:t>
            </w:r>
          </w:p>
        </w:tc>
        <w:tc>
          <w:tcPr>
            <w:tcW w:w="2078" w:type="dxa"/>
            <w:tcBorders>
              <w:top w:val="single" w:sz="4" w:space="0" w:color="D9D9D9"/>
              <w:left w:val="single" w:sz="4" w:space="0" w:color="D9D9D9"/>
              <w:bottom w:val="single" w:sz="4" w:space="0" w:color="D9D9D9"/>
              <w:right w:val="single" w:sz="4" w:space="0" w:color="D9D9D9"/>
            </w:tcBorders>
            <w:vAlign w:val="center"/>
          </w:tcPr>
          <w:p w14:paraId="15300E04"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1,136.88</w:t>
            </w:r>
          </w:p>
        </w:tc>
      </w:tr>
    </w:tbl>
    <w:p w14:paraId="78104E1D" w14:textId="77777777" w:rsidR="007B027C" w:rsidRPr="00FA2FF9" w:rsidRDefault="00000000">
      <w:pPr>
        <w:pStyle w:val="Heading1"/>
        <w:spacing w:after="361"/>
        <w:ind w:left="324" w:right="326"/>
        <w:jc w:val="center"/>
        <w:rPr>
          <w:rFonts w:ascii="Times New Roman" w:hAnsi="Times New Roman" w:cs="Times New Roman"/>
        </w:rPr>
      </w:pPr>
      <w:bookmarkStart w:id="75" w:name="_Toc61835"/>
      <w:r w:rsidRPr="00FA2FF9">
        <w:rPr>
          <w:rFonts w:ascii="Times New Roman" w:hAnsi="Times New Roman" w:cs="Times New Roman"/>
          <w:sz w:val="30"/>
        </w:rPr>
        <w:lastRenderedPageBreak/>
        <w:t>CHAPTER 7 CONCLUSION AND FUTURE SCOPE</w:t>
      </w:r>
      <w:bookmarkEnd w:id="75"/>
    </w:p>
    <w:p w14:paraId="249194F7" w14:textId="77777777" w:rsidR="007B027C" w:rsidRPr="00FA2FF9" w:rsidRDefault="00000000">
      <w:pPr>
        <w:pStyle w:val="Heading1"/>
        <w:ind w:left="-5"/>
        <w:rPr>
          <w:rFonts w:ascii="Times New Roman" w:hAnsi="Times New Roman" w:cs="Times New Roman"/>
        </w:rPr>
      </w:pPr>
      <w:bookmarkStart w:id="76" w:name="_Toc61836"/>
      <w:r w:rsidRPr="00FA2FF9">
        <w:rPr>
          <w:rFonts w:ascii="Times New Roman" w:hAnsi="Times New Roman" w:cs="Times New Roman"/>
        </w:rPr>
        <w:t>7.1 Conclusion</w:t>
      </w:r>
      <w:bookmarkEnd w:id="76"/>
    </w:p>
    <w:p w14:paraId="000C86E6"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This mini project implements an end-to-end workflow for daily sales forecasting. It loads transaction data, applies documented cleaning rules, constructs a regular daily series, produces visual summaries, compares Naive, ARIMA and SARIMA methods, and exports a thirty-day forecast. A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application provides six views of the generated data and results.</w:t>
      </w:r>
    </w:p>
    <w:p w14:paraId="7B9FDDB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sample experiment contains 13,089 synthetic transactions and 1,096 daily observations. Total retained revenue is £548,324.51. On the chronological validation segment, SARIMA achieves the lowest MAE of £205.82, compared with £213.85 for Naive and £221.07 for ARIMA. The pipeline consequently selects the seasonal model and generates January 2025 forecast artefacts.</w:t>
      </w:r>
    </w:p>
    <w:p w14:paraId="3F0AF16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These outcomes meet the main demonstration objectives, but the evaluation has material limits. The sample is synthetic, the comparison uses one segment, the final horizon differs from the validation horizon and the final SARIMA fit raises a convergence warning. Focused checks also expose missing numeric rejection and lowercase cancellation handling defects.</w:t>
      </w:r>
    </w:p>
    <w:p w14:paraId="21DCF8F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supported conclusion is that the project offers a reproducible and understandable analytical prototype. Its strongest contribution is the connection between data preparation, forecast comparison and accessible presentation. The next development stage should improve validation and statistical evaluation before extending functionality or claiming real-world forecasting reliability. Revenue forecasts should remain clearly distinguished from forecasts of product demand in units.</w:t>
      </w:r>
    </w:p>
    <w:p w14:paraId="35487DDD" w14:textId="77777777" w:rsidR="007B027C" w:rsidRPr="00FA2FF9" w:rsidRDefault="00000000">
      <w:pPr>
        <w:pStyle w:val="Heading1"/>
        <w:ind w:left="-5"/>
        <w:rPr>
          <w:rFonts w:ascii="Times New Roman" w:hAnsi="Times New Roman" w:cs="Times New Roman"/>
        </w:rPr>
      </w:pPr>
      <w:bookmarkStart w:id="77" w:name="_Toc61837"/>
      <w:r w:rsidRPr="00FA2FF9">
        <w:rPr>
          <w:rFonts w:ascii="Times New Roman" w:hAnsi="Times New Roman" w:cs="Times New Roman"/>
        </w:rPr>
        <w:t>7.2 Limitations</w:t>
      </w:r>
      <w:bookmarkEnd w:id="77"/>
    </w:p>
    <w:p w14:paraId="3911687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first limitation is data representativeness. The sample generator explicitly creates trend, weekly variation and a late-year factor. It does not represent a verified retailer’s demand process, operational disruptions or customer </w:t>
      </w:r>
      <w:proofErr w:type="spellStart"/>
      <w:r w:rsidRPr="00FA2FF9">
        <w:rPr>
          <w:rFonts w:ascii="Times New Roman" w:hAnsi="Times New Roman" w:cs="Times New Roman"/>
        </w:rPr>
        <w:t>behaviour</w:t>
      </w:r>
      <w:proofErr w:type="spellEnd"/>
      <w:r w:rsidRPr="00FA2FF9">
        <w:rPr>
          <w:rFonts w:ascii="Times New Roman" w:hAnsi="Times New Roman" w:cs="Times New Roman"/>
        </w:rPr>
        <w:t>. A model performing well on this structure may behave differently on real transactions.</w:t>
      </w:r>
    </w:p>
    <w:p w14:paraId="6BE18D9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second limitation is validation design. A single 85/15 chronological split is used to rank three fixed configurations. The later segment is both the comparison set and the selection set, with no additional untouched assessment. There are no repeated origins, seasonal Naive comparison, significance analysis or reported residual checks.</w:t>
      </w:r>
    </w:p>
    <w:p w14:paraId="4702F84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third limitation is numerical and software robustness. Validation helpers suppress fitting warnings, the final fit warns about convergence, and two boundary checks fail. Empty, constant and short series can also interrupt earlier diagnostics. Output files have no common run identifier or atomic update process, and cached dashboard results can require refresh.</w:t>
      </w:r>
    </w:p>
    <w:p w14:paraId="57FBD52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lastRenderedPageBreak/>
        <w:t xml:space="preserve">The fourth limitation is decision scope. The implemented target is aggregate revenue. The system does not forecast stock-keeping-unit quantities, model stock-outs, include promotions or translate intervals into inventory decisions. Naive bounds are degenerate, and </w:t>
      </w:r>
      <w:proofErr w:type="spellStart"/>
      <w:r w:rsidRPr="00FA2FF9">
        <w:rPr>
          <w:rFonts w:ascii="Times New Roman" w:hAnsi="Times New Roman" w:cs="Times New Roman"/>
        </w:rPr>
        <w:t>ARIMAfamily</w:t>
      </w:r>
      <w:proofErr w:type="spellEnd"/>
      <w:r w:rsidRPr="00FA2FF9">
        <w:rPr>
          <w:rFonts w:ascii="Times New Roman" w:hAnsi="Times New Roman" w:cs="Times New Roman"/>
        </w:rPr>
        <w:t xml:space="preserve"> intervals are clipped at zero without coverage testing. These limits should remain visible when demonstrating the project so that the scope of the completed work is accurately understood.</w:t>
      </w:r>
    </w:p>
    <w:p w14:paraId="732DCBDA" w14:textId="2860B9FE" w:rsidR="007B027C" w:rsidRPr="00FA2FF9" w:rsidRDefault="00000000">
      <w:pPr>
        <w:pStyle w:val="Heading1"/>
        <w:ind w:left="-5"/>
        <w:rPr>
          <w:rFonts w:ascii="Times New Roman" w:hAnsi="Times New Roman" w:cs="Times New Roman"/>
        </w:rPr>
      </w:pPr>
      <w:bookmarkStart w:id="78" w:name="_Toc61838"/>
      <w:r w:rsidRPr="00FA2FF9">
        <w:rPr>
          <w:rFonts w:ascii="Times New Roman" w:hAnsi="Times New Roman" w:cs="Times New Roman"/>
        </w:rPr>
        <w:t xml:space="preserve">7.3 </w:t>
      </w:r>
      <w:r w:rsidR="00B951B9" w:rsidRPr="00FA2FF9">
        <w:rPr>
          <w:rFonts w:ascii="Times New Roman" w:hAnsi="Times New Roman" w:cs="Times New Roman"/>
        </w:rPr>
        <w:t xml:space="preserve">Future Scope </w:t>
      </w:r>
      <w:proofErr w:type="gramStart"/>
      <w:r w:rsidR="00B951B9" w:rsidRPr="00FA2FF9">
        <w:rPr>
          <w:rFonts w:ascii="Times New Roman" w:hAnsi="Times New Roman" w:cs="Times New Roman"/>
        </w:rPr>
        <w:t>And</w:t>
      </w:r>
      <w:proofErr w:type="gramEnd"/>
      <w:r w:rsidR="00B951B9" w:rsidRPr="00FA2FF9">
        <w:rPr>
          <w:rFonts w:ascii="Times New Roman" w:hAnsi="Times New Roman" w:cs="Times New Roman"/>
        </w:rPr>
        <w:t xml:space="preserve"> Development Priorities</w:t>
      </w:r>
      <w:bookmarkEnd w:id="78"/>
    </w:p>
    <w:p w14:paraId="3EF2665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 xml:space="preserve">The first priority is reliable preparation. Numeric fields should be explicitly checked for missing and nonfinite values, cancellation identifiers </w:t>
      </w:r>
      <w:proofErr w:type="spellStart"/>
      <w:r w:rsidRPr="00FA2FF9">
        <w:rPr>
          <w:rFonts w:ascii="Times New Roman" w:hAnsi="Times New Roman" w:cs="Times New Roman"/>
        </w:rPr>
        <w:t>normalised</w:t>
      </w:r>
      <w:proofErr w:type="spellEnd"/>
      <w:r w:rsidRPr="00FA2FF9">
        <w:rPr>
          <w:rFonts w:ascii="Times New Roman" w:hAnsi="Times New Roman" w:cs="Times New Roman"/>
        </w:rPr>
        <w:t>, and empty or unsuitable series rejected with clear messages. Removal reasons should be recorded so users can distinguish returns, invalid records and genuine zero activity.</w:t>
      </w:r>
    </w:p>
    <w:p w14:paraId="744D63C8"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second priority is stronger evaluation. A seasonal Naive benchmark and rolling origins aligned to a thirty-day horizon would make the comparison more relevant. An untouched final segment, stored convergence diagnostics, residual checks and empirical interval coverage would improve confidence in the selected method.</w:t>
      </w:r>
    </w:p>
    <w:p w14:paraId="57F9EEBC"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third priority is modelling business demand more directly. Product-level quantity forecasts could be combined with prices and lead times for planning. Holidays, promotions and availability could be considered where reliable historical and future values exist. More advanced methods should be evaluated against the strengthened baselines rather than assumed to improve performance.</w:t>
      </w:r>
    </w:p>
    <w:p w14:paraId="2A487E89"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fourth priority is controlled delivery. A run manifest, locked environment, atomic output publication and dashboard refresh controls would support reproducibility. A live UI acceptance test should precede any deployment. Table 7.1 orders the changes by their effect on trustworthiness rather than visual novelty.</w:t>
      </w:r>
    </w:p>
    <w:p w14:paraId="3A2B1840" w14:textId="77777777" w:rsidR="007B027C" w:rsidRPr="00FA2FF9" w:rsidRDefault="00000000">
      <w:pPr>
        <w:spacing w:after="3" w:line="259" w:lineRule="auto"/>
        <w:ind w:left="322" w:right="325"/>
        <w:jc w:val="center"/>
        <w:rPr>
          <w:rFonts w:ascii="Times New Roman" w:hAnsi="Times New Roman" w:cs="Times New Roman"/>
        </w:rPr>
      </w:pPr>
      <w:r w:rsidRPr="00FA2FF9">
        <w:rPr>
          <w:rFonts w:ascii="Times New Roman" w:hAnsi="Times New Roman" w:cs="Times New Roman"/>
        </w:rPr>
        <w:t xml:space="preserve">Table 7.1 </w:t>
      </w:r>
      <w:proofErr w:type="spellStart"/>
      <w:r w:rsidRPr="00FA2FF9">
        <w:rPr>
          <w:rFonts w:ascii="Times New Roman" w:hAnsi="Times New Roman" w:cs="Times New Roman"/>
        </w:rPr>
        <w:t>Prioritised</w:t>
      </w:r>
      <w:proofErr w:type="spellEnd"/>
      <w:r w:rsidRPr="00FA2FF9">
        <w:rPr>
          <w:rFonts w:ascii="Times New Roman" w:hAnsi="Times New Roman" w:cs="Times New Roman"/>
        </w:rPr>
        <w:t xml:space="preserve"> future work</w:t>
      </w:r>
    </w:p>
    <w:tbl>
      <w:tblPr>
        <w:tblStyle w:val="TableGrid"/>
        <w:tblW w:w="8310" w:type="dxa"/>
        <w:tblInd w:w="-4" w:type="dxa"/>
        <w:tblCellMar>
          <w:left w:w="72" w:type="dxa"/>
          <w:right w:w="41" w:type="dxa"/>
        </w:tblCellMar>
        <w:tblLook w:val="04A0" w:firstRow="1" w:lastRow="0" w:firstColumn="1" w:lastColumn="0" w:noHBand="0" w:noVBand="1"/>
      </w:tblPr>
      <w:tblGrid>
        <w:gridCol w:w="2770"/>
        <w:gridCol w:w="2770"/>
        <w:gridCol w:w="2770"/>
      </w:tblGrid>
      <w:tr w:rsidR="007B027C" w:rsidRPr="00FA2FF9" w14:paraId="0D32F26B" w14:textId="77777777">
        <w:trPr>
          <w:trHeight w:val="530"/>
        </w:trPr>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24E17D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Priority</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28F606C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Change</w:t>
            </w:r>
          </w:p>
        </w:tc>
        <w:tc>
          <w:tcPr>
            <w:tcW w:w="2770"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016EA81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Expected benefit</w:t>
            </w:r>
          </w:p>
        </w:tc>
      </w:tr>
      <w:tr w:rsidR="007B027C" w:rsidRPr="00FA2FF9" w14:paraId="32AC3722" w14:textId="77777777">
        <w:trPr>
          <w:trHeight w:val="910"/>
        </w:trPr>
        <w:tc>
          <w:tcPr>
            <w:tcW w:w="2770" w:type="dxa"/>
            <w:tcBorders>
              <w:top w:val="single" w:sz="4" w:space="0" w:color="D9D9D9"/>
              <w:left w:val="single" w:sz="4" w:space="0" w:color="D9D9D9"/>
              <w:bottom w:val="single" w:sz="4" w:space="0" w:color="D9D9D9"/>
              <w:right w:val="single" w:sz="4" w:space="0" w:color="D9D9D9"/>
            </w:tcBorders>
            <w:vAlign w:val="center"/>
          </w:tcPr>
          <w:p w14:paraId="768A9C9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1</w:t>
            </w:r>
          </w:p>
        </w:tc>
        <w:tc>
          <w:tcPr>
            <w:tcW w:w="2770" w:type="dxa"/>
            <w:tcBorders>
              <w:top w:val="single" w:sz="4" w:space="0" w:color="D9D9D9"/>
              <w:left w:val="single" w:sz="4" w:space="0" w:color="D9D9D9"/>
              <w:bottom w:val="single" w:sz="4" w:space="0" w:color="D9D9D9"/>
              <w:right w:val="single" w:sz="4" w:space="0" w:color="D9D9D9"/>
            </w:tcBorders>
            <w:vAlign w:val="center"/>
          </w:tcPr>
          <w:p w14:paraId="3EA6D25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Repair validation and suitability checks</w:t>
            </w:r>
          </w:p>
        </w:tc>
        <w:tc>
          <w:tcPr>
            <w:tcW w:w="2770" w:type="dxa"/>
            <w:tcBorders>
              <w:top w:val="single" w:sz="4" w:space="0" w:color="D9D9D9"/>
              <w:left w:val="single" w:sz="4" w:space="0" w:color="D9D9D9"/>
              <w:bottom w:val="single" w:sz="4" w:space="0" w:color="D9D9D9"/>
              <w:right w:val="single" w:sz="4" w:space="0" w:color="D9D9D9"/>
            </w:tcBorders>
            <w:vAlign w:val="center"/>
          </w:tcPr>
          <w:p w14:paraId="20DF5428"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Prevent malformed model input</w:t>
            </w:r>
          </w:p>
        </w:tc>
      </w:tr>
      <w:tr w:rsidR="007B027C" w:rsidRPr="00FA2FF9" w14:paraId="1D53D2DE"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13CBDA76"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2</w:t>
            </w:r>
          </w:p>
        </w:tc>
        <w:tc>
          <w:tcPr>
            <w:tcW w:w="2770" w:type="dxa"/>
            <w:tcBorders>
              <w:top w:val="single" w:sz="4" w:space="0" w:color="D9D9D9"/>
              <w:left w:val="single" w:sz="4" w:space="0" w:color="D9D9D9"/>
              <w:bottom w:val="single" w:sz="4" w:space="0" w:color="D9D9D9"/>
              <w:right w:val="single" w:sz="4" w:space="0" w:color="D9D9D9"/>
            </w:tcBorders>
            <w:vAlign w:val="center"/>
          </w:tcPr>
          <w:p w14:paraId="0E88A2C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 xml:space="preserve">Rolling </w:t>
            </w:r>
            <w:proofErr w:type="spellStart"/>
            <w:r w:rsidRPr="00FA2FF9">
              <w:rPr>
                <w:rFonts w:ascii="Times New Roman" w:hAnsi="Times New Roman" w:cs="Times New Roman"/>
              </w:rPr>
              <w:t>backtests</w:t>
            </w:r>
            <w:proofErr w:type="spellEnd"/>
            <w:r w:rsidRPr="00FA2FF9">
              <w:rPr>
                <w:rFonts w:ascii="Times New Roman" w:hAnsi="Times New Roman" w:cs="Times New Roman"/>
              </w:rPr>
              <w:t xml:space="preserve"> and convergence logs</w:t>
            </w:r>
          </w:p>
        </w:tc>
        <w:tc>
          <w:tcPr>
            <w:tcW w:w="2770" w:type="dxa"/>
            <w:tcBorders>
              <w:top w:val="single" w:sz="4" w:space="0" w:color="D9D9D9"/>
              <w:left w:val="single" w:sz="4" w:space="0" w:color="D9D9D9"/>
              <w:bottom w:val="single" w:sz="4" w:space="0" w:color="D9D9D9"/>
              <w:right w:val="single" w:sz="4" w:space="0" w:color="D9D9D9"/>
            </w:tcBorders>
            <w:vAlign w:val="center"/>
          </w:tcPr>
          <w:p w14:paraId="2ADA8CA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Improve selection evidence</w:t>
            </w:r>
          </w:p>
        </w:tc>
      </w:tr>
      <w:tr w:rsidR="007B027C" w:rsidRPr="00FA2FF9" w14:paraId="0C0DE2A7"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33CD587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3</w:t>
            </w:r>
          </w:p>
        </w:tc>
        <w:tc>
          <w:tcPr>
            <w:tcW w:w="2770" w:type="dxa"/>
            <w:tcBorders>
              <w:top w:val="single" w:sz="4" w:space="0" w:color="D9D9D9"/>
              <w:left w:val="single" w:sz="4" w:space="0" w:color="D9D9D9"/>
              <w:bottom w:val="single" w:sz="4" w:space="0" w:color="D9D9D9"/>
              <w:right w:val="single" w:sz="4" w:space="0" w:color="D9D9D9"/>
            </w:tcBorders>
            <w:vAlign w:val="center"/>
          </w:tcPr>
          <w:p w14:paraId="67C730C1"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Real data and unit-demand targets</w:t>
            </w:r>
          </w:p>
        </w:tc>
        <w:tc>
          <w:tcPr>
            <w:tcW w:w="2770" w:type="dxa"/>
            <w:tcBorders>
              <w:top w:val="single" w:sz="4" w:space="0" w:color="D9D9D9"/>
              <w:left w:val="single" w:sz="4" w:space="0" w:color="D9D9D9"/>
              <w:bottom w:val="single" w:sz="4" w:space="0" w:color="D9D9D9"/>
              <w:right w:val="single" w:sz="4" w:space="0" w:color="D9D9D9"/>
            </w:tcBorders>
            <w:vAlign w:val="center"/>
          </w:tcPr>
          <w:p w14:paraId="5FA65B6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Increase practical relevance</w:t>
            </w:r>
          </w:p>
        </w:tc>
      </w:tr>
      <w:tr w:rsidR="007B027C" w:rsidRPr="00FA2FF9" w14:paraId="016DC51F"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0BBCDEC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4</w:t>
            </w:r>
          </w:p>
        </w:tc>
        <w:tc>
          <w:tcPr>
            <w:tcW w:w="2770" w:type="dxa"/>
            <w:tcBorders>
              <w:top w:val="single" w:sz="4" w:space="0" w:color="D9D9D9"/>
              <w:left w:val="single" w:sz="4" w:space="0" w:color="D9D9D9"/>
              <w:bottom w:val="single" w:sz="4" w:space="0" w:color="D9D9D9"/>
              <w:right w:val="single" w:sz="4" w:space="0" w:color="D9D9D9"/>
            </w:tcBorders>
            <w:vAlign w:val="center"/>
          </w:tcPr>
          <w:p w14:paraId="67BB8EBF"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Run manifests and atomic outputs</w:t>
            </w:r>
          </w:p>
        </w:tc>
        <w:tc>
          <w:tcPr>
            <w:tcW w:w="2770" w:type="dxa"/>
            <w:tcBorders>
              <w:top w:val="single" w:sz="4" w:space="0" w:color="D9D9D9"/>
              <w:left w:val="single" w:sz="4" w:space="0" w:color="D9D9D9"/>
              <w:bottom w:val="single" w:sz="4" w:space="0" w:color="D9D9D9"/>
              <w:right w:val="single" w:sz="4" w:space="0" w:color="D9D9D9"/>
            </w:tcBorders>
            <w:vAlign w:val="center"/>
          </w:tcPr>
          <w:p w14:paraId="21602B6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Keep artefacts consistent</w:t>
            </w:r>
          </w:p>
        </w:tc>
      </w:tr>
      <w:tr w:rsidR="007B027C" w:rsidRPr="00FA2FF9" w14:paraId="39D1969B" w14:textId="77777777">
        <w:trPr>
          <w:trHeight w:val="908"/>
        </w:trPr>
        <w:tc>
          <w:tcPr>
            <w:tcW w:w="2770" w:type="dxa"/>
            <w:tcBorders>
              <w:top w:val="single" w:sz="4" w:space="0" w:color="D9D9D9"/>
              <w:left w:val="single" w:sz="4" w:space="0" w:color="D9D9D9"/>
              <w:bottom w:val="single" w:sz="4" w:space="0" w:color="D9D9D9"/>
              <w:right w:val="single" w:sz="4" w:space="0" w:color="D9D9D9"/>
            </w:tcBorders>
            <w:vAlign w:val="center"/>
          </w:tcPr>
          <w:p w14:paraId="6B2FDA4D"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lastRenderedPageBreak/>
              <w:t>5</w:t>
            </w:r>
          </w:p>
        </w:tc>
        <w:tc>
          <w:tcPr>
            <w:tcW w:w="2770" w:type="dxa"/>
            <w:tcBorders>
              <w:top w:val="single" w:sz="4" w:space="0" w:color="D9D9D9"/>
              <w:left w:val="single" w:sz="4" w:space="0" w:color="D9D9D9"/>
              <w:bottom w:val="single" w:sz="4" w:space="0" w:color="D9D9D9"/>
              <w:right w:val="single" w:sz="4" w:space="0" w:color="D9D9D9"/>
            </w:tcBorders>
            <w:vAlign w:val="center"/>
          </w:tcPr>
          <w:p w14:paraId="25D6A3FA"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Live UI tests and deployment controls</w:t>
            </w:r>
          </w:p>
        </w:tc>
        <w:tc>
          <w:tcPr>
            <w:tcW w:w="2770" w:type="dxa"/>
            <w:tcBorders>
              <w:top w:val="single" w:sz="4" w:space="0" w:color="D9D9D9"/>
              <w:left w:val="single" w:sz="4" w:space="0" w:color="D9D9D9"/>
              <w:bottom w:val="single" w:sz="4" w:space="0" w:color="D9D9D9"/>
              <w:right w:val="single" w:sz="4" w:space="0" w:color="D9D9D9"/>
            </w:tcBorders>
            <w:vAlign w:val="center"/>
          </w:tcPr>
          <w:p w14:paraId="365D715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Support dependable presentation</w:t>
            </w:r>
          </w:p>
        </w:tc>
      </w:tr>
    </w:tbl>
    <w:p w14:paraId="2C2F029A" w14:textId="77777777" w:rsidR="00B951B9" w:rsidRDefault="00B951B9">
      <w:pPr>
        <w:pStyle w:val="Heading1"/>
        <w:spacing w:after="286"/>
        <w:ind w:left="324" w:right="327"/>
        <w:jc w:val="center"/>
        <w:rPr>
          <w:rFonts w:ascii="Times New Roman" w:hAnsi="Times New Roman" w:cs="Times New Roman"/>
          <w:sz w:val="30"/>
        </w:rPr>
      </w:pPr>
      <w:bookmarkStart w:id="79" w:name="_Toc61839"/>
    </w:p>
    <w:p w14:paraId="388B9226" w14:textId="21CC0D82" w:rsidR="007B027C" w:rsidRPr="00FA2FF9" w:rsidRDefault="00000000">
      <w:pPr>
        <w:pStyle w:val="Heading1"/>
        <w:spacing w:after="286"/>
        <w:ind w:left="324" w:right="327"/>
        <w:jc w:val="center"/>
        <w:rPr>
          <w:rFonts w:ascii="Times New Roman" w:hAnsi="Times New Roman" w:cs="Times New Roman"/>
        </w:rPr>
      </w:pPr>
      <w:r w:rsidRPr="00FA2FF9">
        <w:rPr>
          <w:rFonts w:ascii="Times New Roman" w:hAnsi="Times New Roman" w:cs="Times New Roman"/>
          <w:sz w:val="30"/>
        </w:rPr>
        <w:t>REFERENCES</w:t>
      </w:r>
      <w:bookmarkEnd w:id="79"/>
    </w:p>
    <w:p w14:paraId="5D728D7A" w14:textId="77777777" w:rsidR="007B027C" w:rsidRPr="00FA2FF9" w:rsidRDefault="00000000">
      <w:pPr>
        <w:numPr>
          <w:ilvl w:val="0"/>
          <w:numId w:val="1"/>
        </w:numPr>
        <w:spacing w:after="89" w:line="259" w:lineRule="auto"/>
        <w:ind w:right="14" w:hanging="311"/>
        <w:rPr>
          <w:rFonts w:ascii="Times New Roman" w:hAnsi="Times New Roman" w:cs="Times New Roman"/>
        </w:rPr>
      </w:pPr>
      <w:r w:rsidRPr="00FA2FF9">
        <w:rPr>
          <w:rFonts w:ascii="Times New Roman" w:hAnsi="Times New Roman" w:cs="Times New Roman"/>
        </w:rPr>
        <w:t xml:space="preserve">R. J. Hyndman and G. Athanasopoulos, Forecasting Principles and Practice, 3rd ed. </w:t>
      </w:r>
    </w:p>
    <w:p w14:paraId="0EAA5AB7" w14:textId="77777777" w:rsidR="007B027C" w:rsidRPr="00FA2FF9" w:rsidRDefault="00000000">
      <w:pPr>
        <w:spacing w:after="89" w:line="259" w:lineRule="auto"/>
        <w:ind w:left="-5" w:right="14"/>
        <w:rPr>
          <w:rFonts w:ascii="Times New Roman" w:hAnsi="Times New Roman" w:cs="Times New Roman"/>
        </w:rPr>
      </w:pPr>
      <w:r w:rsidRPr="00FA2FF9">
        <w:rPr>
          <w:rFonts w:ascii="Times New Roman" w:hAnsi="Times New Roman" w:cs="Times New Roman"/>
        </w:rPr>
        <w:t xml:space="preserve">Melbourne, Australia: </w:t>
      </w:r>
      <w:proofErr w:type="spellStart"/>
      <w:r w:rsidRPr="00FA2FF9">
        <w:rPr>
          <w:rFonts w:ascii="Times New Roman" w:hAnsi="Times New Roman" w:cs="Times New Roman"/>
        </w:rPr>
        <w:t>OTexts</w:t>
      </w:r>
      <w:proofErr w:type="spellEnd"/>
      <w:r w:rsidRPr="00FA2FF9">
        <w:rPr>
          <w:rFonts w:ascii="Times New Roman" w:hAnsi="Times New Roman" w:cs="Times New Roman"/>
        </w:rPr>
        <w:t xml:space="preserve">, 2021. [Online]. Available: https://otexts.com/fpp3/. [Accessed: </w:t>
      </w:r>
    </w:p>
    <w:p w14:paraId="3866C658" w14:textId="77777777" w:rsidR="007B027C" w:rsidRPr="00FA2FF9" w:rsidRDefault="00000000">
      <w:pPr>
        <w:spacing w:after="304"/>
        <w:ind w:left="-5" w:right="14"/>
        <w:rPr>
          <w:rFonts w:ascii="Times New Roman" w:hAnsi="Times New Roman" w:cs="Times New Roman"/>
        </w:rPr>
      </w:pPr>
      <w:r w:rsidRPr="00FA2FF9">
        <w:rPr>
          <w:rFonts w:ascii="Times New Roman" w:hAnsi="Times New Roman" w:cs="Times New Roman"/>
        </w:rPr>
        <w:t>Oct. 22, 2026].</w:t>
      </w:r>
    </w:p>
    <w:p w14:paraId="59D3E9B8" w14:textId="77777777" w:rsidR="007B027C" w:rsidRPr="00FA2FF9" w:rsidRDefault="00000000">
      <w:pPr>
        <w:numPr>
          <w:ilvl w:val="0"/>
          <w:numId w:val="1"/>
        </w:numPr>
        <w:spacing w:after="89" w:line="259" w:lineRule="auto"/>
        <w:ind w:right="14" w:hanging="311"/>
        <w:rPr>
          <w:rFonts w:ascii="Times New Roman" w:hAnsi="Times New Roman" w:cs="Times New Roman"/>
        </w:rPr>
      </w:pPr>
      <w:r w:rsidRPr="00FA2FF9">
        <w:rPr>
          <w:rFonts w:ascii="Times New Roman" w:hAnsi="Times New Roman" w:cs="Times New Roman"/>
        </w:rPr>
        <w:t xml:space="preserve">D. Chen, Online Retail, UCI Machine Learning Repository, 2015, </w:t>
      </w:r>
      <w:proofErr w:type="spellStart"/>
      <w:r w:rsidRPr="00FA2FF9">
        <w:rPr>
          <w:rFonts w:ascii="Times New Roman" w:hAnsi="Times New Roman" w:cs="Times New Roman"/>
        </w:rPr>
        <w:t>doi</w:t>
      </w:r>
      <w:proofErr w:type="spellEnd"/>
      <w:r w:rsidRPr="00FA2FF9">
        <w:rPr>
          <w:rFonts w:ascii="Times New Roman" w:hAnsi="Times New Roman" w:cs="Times New Roman"/>
        </w:rPr>
        <w:t xml:space="preserve">: </w:t>
      </w:r>
    </w:p>
    <w:p w14:paraId="31BA2A2F" w14:textId="77777777" w:rsidR="007B027C" w:rsidRPr="00FA2FF9" w:rsidRDefault="00000000">
      <w:pPr>
        <w:spacing w:after="89" w:line="259" w:lineRule="auto"/>
        <w:ind w:left="-5" w:right="14"/>
        <w:rPr>
          <w:rFonts w:ascii="Times New Roman" w:hAnsi="Times New Roman" w:cs="Times New Roman"/>
        </w:rPr>
      </w:pPr>
      <w:r w:rsidRPr="00FA2FF9">
        <w:rPr>
          <w:rFonts w:ascii="Times New Roman" w:hAnsi="Times New Roman" w:cs="Times New Roman"/>
        </w:rPr>
        <w:t xml:space="preserve">10.24432/C5BW33. [Online]. Available: https://archive.ics.uci.edu/dataset/352/online+retail. </w:t>
      </w:r>
    </w:p>
    <w:p w14:paraId="4DF12DF5" w14:textId="77777777" w:rsidR="007B027C" w:rsidRPr="00FA2FF9" w:rsidRDefault="00000000">
      <w:pPr>
        <w:spacing w:after="304"/>
        <w:ind w:left="-5" w:right="14"/>
        <w:rPr>
          <w:rFonts w:ascii="Times New Roman" w:hAnsi="Times New Roman" w:cs="Times New Roman"/>
        </w:rPr>
      </w:pPr>
      <w:r w:rsidRPr="00FA2FF9">
        <w:rPr>
          <w:rFonts w:ascii="Times New Roman" w:hAnsi="Times New Roman" w:cs="Times New Roman"/>
        </w:rPr>
        <w:t>[Accessed: Oct. 22, 2026].</w:t>
      </w:r>
    </w:p>
    <w:p w14:paraId="387CE486" w14:textId="77777777" w:rsidR="007B027C" w:rsidRPr="00FA2FF9" w:rsidRDefault="00000000">
      <w:pPr>
        <w:numPr>
          <w:ilvl w:val="0"/>
          <w:numId w:val="1"/>
        </w:numPr>
        <w:spacing w:after="8"/>
        <w:ind w:right="14" w:hanging="311"/>
        <w:rPr>
          <w:rFonts w:ascii="Times New Roman" w:hAnsi="Times New Roman" w:cs="Times New Roman"/>
        </w:rPr>
      </w:pPr>
      <w:proofErr w:type="spellStart"/>
      <w:r w:rsidRPr="00FA2FF9">
        <w:rPr>
          <w:rFonts w:ascii="Times New Roman" w:hAnsi="Times New Roman" w:cs="Times New Roman"/>
        </w:rPr>
        <w:t>Statsmodels</w:t>
      </w:r>
      <w:proofErr w:type="spellEnd"/>
      <w:r w:rsidRPr="00FA2FF9">
        <w:rPr>
          <w:rFonts w:ascii="Times New Roman" w:hAnsi="Times New Roman" w:cs="Times New Roman"/>
        </w:rPr>
        <w:t xml:space="preserve"> Developers, </w:t>
      </w:r>
      <w:proofErr w:type="spellStart"/>
      <w:proofErr w:type="gramStart"/>
      <w:r w:rsidRPr="00FA2FF9">
        <w:rPr>
          <w:rFonts w:ascii="Times New Roman" w:hAnsi="Times New Roman" w:cs="Times New Roman"/>
        </w:rPr>
        <w:t>statsmodels.tsa.statespace</w:t>
      </w:r>
      <w:proofErr w:type="gramEnd"/>
      <w:r w:rsidRPr="00FA2FF9">
        <w:rPr>
          <w:rFonts w:ascii="Times New Roman" w:hAnsi="Times New Roman" w:cs="Times New Roman"/>
        </w:rPr>
        <w:t>.</w:t>
      </w:r>
      <w:proofErr w:type="gramStart"/>
      <w:r w:rsidRPr="00FA2FF9">
        <w:rPr>
          <w:rFonts w:ascii="Times New Roman" w:hAnsi="Times New Roman" w:cs="Times New Roman"/>
        </w:rPr>
        <w:t>sarimax.SARIMAX</w:t>
      </w:r>
      <w:proofErr w:type="spellEnd"/>
      <w:proofErr w:type="gramEnd"/>
      <w:r w:rsidRPr="00FA2FF9">
        <w:rPr>
          <w:rFonts w:ascii="Times New Roman" w:hAnsi="Times New Roman" w:cs="Times New Roman"/>
        </w:rPr>
        <w:t xml:space="preserve">, </w:t>
      </w:r>
      <w:proofErr w:type="spellStart"/>
      <w:r w:rsidRPr="00FA2FF9">
        <w:rPr>
          <w:rFonts w:ascii="Times New Roman" w:hAnsi="Times New Roman" w:cs="Times New Roman"/>
        </w:rPr>
        <w:t>statsmodels</w:t>
      </w:r>
      <w:proofErr w:type="spellEnd"/>
      <w:r w:rsidRPr="00FA2FF9">
        <w:rPr>
          <w:rFonts w:ascii="Times New Roman" w:hAnsi="Times New Roman" w:cs="Times New Roman"/>
        </w:rPr>
        <w:t xml:space="preserve"> documentation. [Online]. Available: </w:t>
      </w:r>
    </w:p>
    <w:p w14:paraId="2A57BE53" w14:textId="77777777" w:rsidR="007B027C" w:rsidRPr="00FA2FF9" w:rsidRDefault="00000000">
      <w:pPr>
        <w:spacing w:after="288"/>
        <w:ind w:left="-5" w:right="14"/>
        <w:rPr>
          <w:rFonts w:ascii="Times New Roman" w:hAnsi="Times New Roman" w:cs="Times New Roman"/>
        </w:rPr>
      </w:pPr>
      <w:r w:rsidRPr="00FA2FF9">
        <w:rPr>
          <w:rFonts w:ascii="Times New Roman" w:hAnsi="Times New Roman" w:cs="Times New Roman"/>
        </w:rPr>
        <w:t>https://www.statsmodels.org/stable/generated/statsmodels.tsa.statespace.sarimax.SARIMAX. html. [Accessed: Oct. 22, 2026].</w:t>
      </w:r>
    </w:p>
    <w:p w14:paraId="032D413C" w14:textId="77777777" w:rsidR="007B027C" w:rsidRPr="00FA2FF9" w:rsidRDefault="00000000">
      <w:pPr>
        <w:numPr>
          <w:ilvl w:val="0"/>
          <w:numId w:val="1"/>
        </w:numPr>
        <w:spacing w:after="89" w:line="259" w:lineRule="auto"/>
        <w:ind w:right="14" w:hanging="311"/>
        <w:rPr>
          <w:rFonts w:ascii="Times New Roman" w:hAnsi="Times New Roman" w:cs="Times New Roman"/>
        </w:rPr>
      </w:pP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documentation. [Online]. Available: https://docs.streamlit.io/. </w:t>
      </w:r>
    </w:p>
    <w:p w14:paraId="7A2C4E6B" w14:textId="77777777" w:rsidR="007B027C" w:rsidRPr="00FA2FF9" w:rsidRDefault="00000000">
      <w:pPr>
        <w:spacing w:after="342"/>
        <w:ind w:left="-5" w:right="14"/>
        <w:rPr>
          <w:rFonts w:ascii="Times New Roman" w:hAnsi="Times New Roman" w:cs="Times New Roman"/>
        </w:rPr>
      </w:pPr>
      <w:r w:rsidRPr="00FA2FF9">
        <w:rPr>
          <w:rFonts w:ascii="Times New Roman" w:hAnsi="Times New Roman" w:cs="Times New Roman"/>
        </w:rPr>
        <w:t>[Accessed: Oct. 22, 2026].</w:t>
      </w:r>
    </w:p>
    <w:p w14:paraId="10C964D9" w14:textId="77777777" w:rsidR="007B027C" w:rsidRPr="00FA2FF9" w:rsidRDefault="00000000">
      <w:pPr>
        <w:pStyle w:val="Heading2"/>
        <w:ind w:left="-5"/>
        <w:rPr>
          <w:rFonts w:ascii="Times New Roman" w:hAnsi="Times New Roman" w:cs="Times New Roman"/>
        </w:rPr>
      </w:pPr>
      <w:r w:rsidRPr="00FA2FF9">
        <w:rPr>
          <w:rFonts w:ascii="Times New Roman" w:hAnsi="Times New Roman" w:cs="Times New Roman"/>
        </w:rPr>
        <w:t>Project source material</w:t>
      </w:r>
    </w:p>
    <w:p w14:paraId="192E9AB2" w14:textId="77777777" w:rsidR="007B027C" w:rsidRPr="00FA2FF9" w:rsidRDefault="00000000">
      <w:pPr>
        <w:spacing w:after="8"/>
        <w:ind w:left="-5" w:right="14"/>
        <w:rPr>
          <w:rFonts w:ascii="Times New Roman" w:hAnsi="Times New Roman" w:cs="Times New Roman"/>
        </w:rPr>
      </w:pPr>
      <w:r w:rsidRPr="00FA2FF9">
        <w:rPr>
          <w:rFonts w:ascii="Times New Roman" w:hAnsi="Times New Roman" w:cs="Times New Roman"/>
        </w:rPr>
        <w:t xml:space="preserve">The implemented </w:t>
      </w:r>
      <w:proofErr w:type="spellStart"/>
      <w:r w:rsidRPr="00FA2FF9">
        <w:rPr>
          <w:rFonts w:ascii="Times New Roman" w:hAnsi="Times New Roman" w:cs="Times New Roman"/>
        </w:rPr>
        <w:t>behaviour</w:t>
      </w:r>
      <w:proofErr w:type="spellEnd"/>
      <w:r w:rsidRPr="00FA2FF9">
        <w:rPr>
          <w:rFonts w:ascii="Times New Roman" w:hAnsi="Times New Roman" w:cs="Times New Roman"/>
        </w:rPr>
        <w:t xml:space="preserve"> and sample experiment are documented from the accompanying sales demand forecasting mini project package, including main.py, app.py, </w:t>
      </w:r>
      <w:proofErr w:type="spellStart"/>
      <w:r w:rsidRPr="00FA2FF9">
        <w:rPr>
          <w:rFonts w:ascii="Times New Roman" w:hAnsi="Times New Roman" w:cs="Times New Roman"/>
        </w:rPr>
        <w:t>src</w:t>
      </w:r>
      <w:proofErr w:type="spellEnd"/>
      <w:r w:rsidRPr="00FA2FF9">
        <w:rPr>
          <w:rFonts w:ascii="Times New Roman" w:hAnsi="Times New Roman" w:cs="Times New Roman"/>
        </w:rPr>
        <w:t xml:space="preserve"> modules, data/create_sample_data.py, README.md, PROJECT_REPORT.md and SYNOPSIS.md. </w:t>
      </w:r>
    </w:p>
    <w:p w14:paraId="2BF16B8B"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Charts in Chapter 6 were regenerated from the included sample; the design diagrams describe the supplied implementation.</w:t>
      </w:r>
    </w:p>
    <w:p w14:paraId="67B774E8" w14:textId="77777777" w:rsidR="007B027C" w:rsidRPr="00FA2FF9" w:rsidRDefault="00000000">
      <w:pPr>
        <w:pStyle w:val="Heading1"/>
        <w:spacing w:after="324"/>
        <w:ind w:left="324" w:right="327"/>
        <w:jc w:val="center"/>
        <w:rPr>
          <w:rFonts w:ascii="Times New Roman" w:hAnsi="Times New Roman" w:cs="Times New Roman"/>
        </w:rPr>
      </w:pPr>
      <w:bookmarkStart w:id="80" w:name="_Toc61840"/>
      <w:r w:rsidRPr="00FA2FF9">
        <w:rPr>
          <w:rFonts w:ascii="Times New Roman" w:hAnsi="Times New Roman" w:cs="Times New Roman"/>
          <w:sz w:val="30"/>
        </w:rPr>
        <w:t xml:space="preserve">APPENDIX A </w:t>
      </w:r>
      <w:r w:rsidRPr="00FA2FF9">
        <w:rPr>
          <w:rFonts w:ascii="Times New Roman" w:hAnsi="Times New Roman" w:cs="Times New Roman"/>
        </w:rPr>
        <w:t>Reproduction instructions</w:t>
      </w:r>
      <w:bookmarkEnd w:id="80"/>
    </w:p>
    <w:p w14:paraId="040CD81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Extract the supplied source archive into a project folder. Use a supported Python installation and run the following commands from that folder. The commands illustrate an isolated environment; activate it using the command appropriate to the operating system.</w:t>
      </w:r>
    </w:p>
    <w:p w14:paraId="7BCA2B0A" w14:textId="77777777" w:rsidR="007B027C" w:rsidRPr="00FA2FF9" w:rsidRDefault="00000000">
      <w:pPr>
        <w:spacing w:line="259" w:lineRule="auto"/>
        <w:ind w:left="-5" w:right="14"/>
        <w:rPr>
          <w:rFonts w:ascii="Times New Roman" w:hAnsi="Times New Roman" w:cs="Times New Roman"/>
        </w:rPr>
      </w:pPr>
      <w:r w:rsidRPr="00FA2FF9">
        <w:rPr>
          <w:rFonts w:ascii="Times New Roman" w:hAnsi="Times New Roman" w:cs="Times New Roman"/>
        </w:rPr>
        <w:t xml:space="preserve">python -m </w:t>
      </w:r>
      <w:proofErr w:type="spellStart"/>
      <w:proofErr w:type="gramStart"/>
      <w:r w:rsidRPr="00FA2FF9">
        <w:rPr>
          <w:rFonts w:ascii="Times New Roman" w:hAnsi="Times New Roman" w:cs="Times New Roman"/>
        </w:rPr>
        <w:t>venv</w:t>
      </w:r>
      <w:proofErr w:type="spellEnd"/>
      <w:r w:rsidRPr="00FA2FF9">
        <w:rPr>
          <w:rFonts w:ascii="Times New Roman" w:hAnsi="Times New Roman" w:cs="Times New Roman"/>
        </w:rPr>
        <w:t xml:space="preserve"> .</w:t>
      </w:r>
      <w:proofErr w:type="spellStart"/>
      <w:r w:rsidRPr="00FA2FF9">
        <w:rPr>
          <w:rFonts w:ascii="Times New Roman" w:hAnsi="Times New Roman" w:cs="Times New Roman"/>
        </w:rPr>
        <w:t>venv</w:t>
      </w:r>
      <w:proofErr w:type="spellEnd"/>
      <w:proofErr w:type="gramEnd"/>
    </w:p>
    <w:p w14:paraId="15E20C2E" w14:textId="77777777" w:rsidR="007B027C" w:rsidRPr="00FA2FF9" w:rsidRDefault="00000000">
      <w:pPr>
        <w:spacing w:after="42" w:line="339" w:lineRule="auto"/>
        <w:ind w:left="-5" w:right="4540"/>
        <w:jc w:val="left"/>
        <w:rPr>
          <w:rFonts w:ascii="Times New Roman" w:hAnsi="Times New Roman" w:cs="Times New Roman"/>
        </w:rPr>
      </w:pPr>
      <w:r w:rsidRPr="00FA2FF9">
        <w:rPr>
          <w:rFonts w:ascii="Times New Roman" w:hAnsi="Times New Roman" w:cs="Times New Roman"/>
        </w:rPr>
        <w:t>Windows</w:t>
      </w:r>
      <w:proofErr w:type="gramStart"/>
      <w:r w:rsidRPr="00FA2FF9">
        <w:rPr>
          <w:rFonts w:ascii="Times New Roman" w:hAnsi="Times New Roman" w:cs="Times New Roman"/>
        </w:rPr>
        <w:t>: .</w:t>
      </w:r>
      <w:proofErr w:type="spellStart"/>
      <w:r w:rsidRPr="00FA2FF9">
        <w:rPr>
          <w:rFonts w:ascii="Times New Roman" w:hAnsi="Times New Roman" w:cs="Times New Roman"/>
        </w:rPr>
        <w:t>venv</w:t>
      </w:r>
      <w:proofErr w:type="spellEnd"/>
      <w:proofErr w:type="gramEnd"/>
      <w:r w:rsidRPr="00FA2FF9">
        <w:rPr>
          <w:rFonts w:ascii="Times New Roman" w:hAnsi="Times New Roman" w:cs="Times New Roman"/>
        </w:rPr>
        <w:t xml:space="preserve">\Scripts\activate Linux or macOS: </w:t>
      </w:r>
      <w:proofErr w:type="gramStart"/>
      <w:r w:rsidRPr="00FA2FF9">
        <w:rPr>
          <w:rFonts w:ascii="Times New Roman" w:hAnsi="Times New Roman" w:cs="Times New Roman"/>
        </w:rPr>
        <w:t>source .</w:t>
      </w:r>
      <w:proofErr w:type="spellStart"/>
      <w:r w:rsidRPr="00FA2FF9">
        <w:rPr>
          <w:rFonts w:ascii="Times New Roman" w:hAnsi="Times New Roman" w:cs="Times New Roman"/>
        </w:rPr>
        <w:t>venv</w:t>
      </w:r>
      <w:proofErr w:type="spellEnd"/>
      <w:proofErr w:type="gramEnd"/>
      <w:r w:rsidRPr="00FA2FF9">
        <w:rPr>
          <w:rFonts w:ascii="Times New Roman" w:hAnsi="Times New Roman" w:cs="Times New Roman"/>
        </w:rPr>
        <w:t xml:space="preserve">/bin/activate pip </w:t>
      </w:r>
      <w:r w:rsidRPr="00FA2FF9">
        <w:rPr>
          <w:rFonts w:ascii="Times New Roman" w:hAnsi="Times New Roman" w:cs="Times New Roman"/>
        </w:rPr>
        <w:lastRenderedPageBreak/>
        <w:t xml:space="preserve">install -r requirements.txt python main.py </w:t>
      </w:r>
      <w:proofErr w:type="spellStart"/>
      <w:r w:rsidRPr="00FA2FF9">
        <w:rPr>
          <w:rFonts w:ascii="Times New Roman" w:hAnsi="Times New Roman" w:cs="Times New Roman"/>
        </w:rPr>
        <w:t>streamlit</w:t>
      </w:r>
      <w:proofErr w:type="spellEnd"/>
      <w:r w:rsidRPr="00FA2FF9">
        <w:rPr>
          <w:rFonts w:ascii="Times New Roman" w:hAnsi="Times New Roman" w:cs="Times New Roman"/>
        </w:rPr>
        <w:t xml:space="preserve"> run app.py</w:t>
      </w:r>
    </w:p>
    <w:p w14:paraId="1BFA09C5" w14:textId="77777777" w:rsidR="007B027C" w:rsidRPr="00FA2FF9" w:rsidRDefault="00000000">
      <w:pPr>
        <w:spacing w:after="186"/>
        <w:ind w:left="-5" w:right="14"/>
        <w:rPr>
          <w:rFonts w:ascii="Times New Roman" w:hAnsi="Times New Roman" w:cs="Times New Roman"/>
        </w:rPr>
      </w:pPr>
      <w:r w:rsidRPr="00FA2FF9">
        <w:rPr>
          <w:rFonts w:ascii="Times New Roman" w:hAnsi="Times New Roman" w:cs="Times New Roman"/>
        </w:rPr>
        <w:t xml:space="preserve">To </w:t>
      </w:r>
      <w:proofErr w:type="spellStart"/>
      <w:r w:rsidRPr="00FA2FF9">
        <w:rPr>
          <w:rFonts w:ascii="Times New Roman" w:hAnsi="Times New Roman" w:cs="Times New Roman"/>
        </w:rPr>
        <w:t>analyse</w:t>
      </w:r>
      <w:proofErr w:type="spellEnd"/>
      <w:r w:rsidRPr="00FA2FF9">
        <w:rPr>
          <w:rFonts w:ascii="Times New Roman" w:hAnsi="Times New Roman" w:cs="Times New Roman"/>
        </w:rPr>
        <w:t xml:space="preserve"> a different dataset, place a compatible CSV or xlsx file in the data directory and pass its path explicitly. For example: python main.py --input "data/Online Retail.xlsx". The UCI dataset is an optional external input and is not included as the measured dataset in this report.</w:t>
      </w:r>
    </w:p>
    <w:p w14:paraId="625581DD" w14:textId="77777777" w:rsidR="007B027C" w:rsidRPr="00FA2FF9" w:rsidRDefault="00000000">
      <w:pPr>
        <w:pStyle w:val="Heading2"/>
        <w:ind w:left="-5"/>
        <w:rPr>
          <w:rFonts w:ascii="Times New Roman" w:hAnsi="Times New Roman" w:cs="Times New Roman"/>
        </w:rPr>
      </w:pPr>
      <w:r w:rsidRPr="00FA2FF9">
        <w:rPr>
          <w:rFonts w:ascii="Times New Roman" w:hAnsi="Times New Roman" w:cs="Times New Roman"/>
        </w:rPr>
        <w:t>Verification after execution</w:t>
      </w:r>
    </w:p>
    <w:p w14:paraId="0563D714"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Confirm that daily_sales.csv has one row per calendar date, daily revenue reconciles with cleaned transaction revenue, model_comparison.csv includes successful methods, and future_forecast.csv contains thirty dates immediately after the data endpoint. Review the terminal for fit warnings. Clear the dashboard cache or restart the app after regenerating outputs.</w:t>
      </w:r>
    </w:p>
    <w:p w14:paraId="623EBAE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Keep the original input, exact dependency versions, terminal log and generated outputs together. A new dataset or model change requires a new analysis and updated report metrics. The two validation defects and convergence issue documented in Chapters 4 and 5 should be addressed before treating new outputs as operational forecasts.</w:t>
      </w:r>
    </w:p>
    <w:p w14:paraId="1B964429" w14:textId="77777777" w:rsidR="007B027C" w:rsidRPr="00FA2FF9" w:rsidRDefault="00000000">
      <w:pPr>
        <w:pStyle w:val="Heading1"/>
        <w:spacing w:after="324"/>
        <w:ind w:left="324" w:right="328"/>
        <w:jc w:val="center"/>
        <w:rPr>
          <w:rFonts w:ascii="Times New Roman" w:hAnsi="Times New Roman" w:cs="Times New Roman"/>
        </w:rPr>
      </w:pPr>
      <w:bookmarkStart w:id="81" w:name="_Toc61841"/>
      <w:r w:rsidRPr="00FA2FF9">
        <w:rPr>
          <w:rFonts w:ascii="Times New Roman" w:hAnsi="Times New Roman" w:cs="Times New Roman"/>
          <w:sz w:val="30"/>
        </w:rPr>
        <w:t xml:space="preserve">APPENDIX B </w:t>
      </w:r>
      <w:r w:rsidRPr="00FA2FF9">
        <w:rPr>
          <w:rFonts w:ascii="Times New Roman" w:hAnsi="Times New Roman" w:cs="Times New Roman"/>
        </w:rPr>
        <w:t>Selected source code</w:t>
      </w:r>
      <w:bookmarkEnd w:id="81"/>
    </w:p>
    <w:p w14:paraId="6EC18A7F" w14:textId="77777777" w:rsidR="007B027C" w:rsidRPr="00FA2FF9" w:rsidRDefault="00000000">
      <w:pPr>
        <w:spacing w:after="93"/>
        <w:ind w:left="-5" w:right="14"/>
        <w:rPr>
          <w:rFonts w:ascii="Times New Roman" w:hAnsi="Times New Roman" w:cs="Times New Roman"/>
        </w:rPr>
      </w:pPr>
      <w:r w:rsidRPr="00FA2FF9">
        <w:rPr>
          <w:rFonts w:ascii="Times New Roman" w:hAnsi="Times New Roman" w:cs="Times New Roman"/>
        </w:rPr>
        <w:t>The following excerpts identify the daily target construction and temporal split. The complete implementation remains in the accompanying project archive. These excerpts are provided for explanation rather than as a replacement for the runnable source.</w:t>
      </w:r>
    </w:p>
    <w:p w14:paraId="11EB0D6B" w14:textId="77777777" w:rsidR="007B027C" w:rsidRPr="00FA2FF9" w:rsidRDefault="00000000">
      <w:pPr>
        <w:spacing w:after="197" w:line="249" w:lineRule="auto"/>
        <w:ind w:left="-5" w:right="1499"/>
        <w:jc w:val="left"/>
        <w:rPr>
          <w:rFonts w:ascii="Times New Roman" w:hAnsi="Times New Roman" w:cs="Times New Roman"/>
        </w:rPr>
      </w:pPr>
      <w:r w:rsidRPr="00FA2FF9">
        <w:rPr>
          <w:rFonts w:ascii="Times New Roman" w:eastAsia="Courier New" w:hAnsi="Times New Roman" w:cs="Times New Roman"/>
          <w:sz w:val="18"/>
        </w:rPr>
        <w:t xml:space="preserve">def </w:t>
      </w:r>
      <w:proofErr w:type="spellStart"/>
      <w:r w:rsidRPr="00FA2FF9">
        <w:rPr>
          <w:rFonts w:ascii="Times New Roman" w:eastAsia="Courier New" w:hAnsi="Times New Roman" w:cs="Times New Roman"/>
          <w:sz w:val="18"/>
        </w:rPr>
        <w:t>chronological_</w:t>
      </w:r>
      <w:proofErr w:type="gramStart"/>
      <w:r w:rsidRPr="00FA2FF9">
        <w:rPr>
          <w:rFonts w:ascii="Times New Roman" w:eastAsia="Courier New" w:hAnsi="Times New Roman" w:cs="Times New Roman"/>
          <w:sz w:val="18"/>
        </w:rPr>
        <w:t>split</w:t>
      </w:r>
      <w:proofErr w:type="spellEnd"/>
      <w:r w:rsidRPr="00FA2FF9">
        <w:rPr>
          <w:rFonts w:ascii="Times New Roman" w:eastAsia="Courier New" w:hAnsi="Times New Roman" w:cs="Times New Roman"/>
          <w:sz w:val="18"/>
        </w:rPr>
        <w:t>(</w:t>
      </w:r>
      <w:proofErr w:type="gramEnd"/>
      <w:r w:rsidRPr="00FA2FF9">
        <w:rPr>
          <w:rFonts w:ascii="Times New Roman" w:eastAsia="Courier New" w:hAnsi="Times New Roman" w:cs="Times New Roman"/>
          <w:sz w:val="18"/>
        </w:rPr>
        <w:t xml:space="preserve">series, </w:t>
      </w:r>
      <w:proofErr w:type="spellStart"/>
      <w:r w:rsidRPr="00FA2FF9">
        <w:rPr>
          <w:rFonts w:ascii="Times New Roman" w:eastAsia="Courier New" w:hAnsi="Times New Roman" w:cs="Times New Roman"/>
          <w:sz w:val="18"/>
        </w:rPr>
        <w:t>train_fraction</w:t>
      </w:r>
      <w:proofErr w:type="spellEnd"/>
      <w:r w:rsidRPr="00FA2FF9">
        <w:rPr>
          <w:rFonts w:ascii="Times New Roman" w:eastAsia="Courier New" w:hAnsi="Times New Roman" w:cs="Times New Roman"/>
          <w:sz w:val="18"/>
        </w:rPr>
        <w:t xml:space="preserve">=0.85):     </w:t>
      </w:r>
      <w:proofErr w:type="spellStart"/>
      <w:r w:rsidRPr="00FA2FF9">
        <w:rPr>
          <w:rFonts w:ascii="Times New Roman" w:eastAsia="Courier New" w:hAnsi="Times New Roman" w:cs="Times New Roman"/>
          <w:sz w:val="18"/>
        </w:rPr>
        <w:t>split_index</w:t>
      </w:r>
      <w:proofErr w:type="spellEnd"/>
      <w:r w:rsidRPr="00FA2FF9">
        <w:rPr>
          <w:rFonts w:ascii="Times New Roman" w:eastAsia="Courier New" w:hAnsi="Times New Roman" w:cs="Times New Roman"/>
          <w:sz w:val="18"/>
        </w:rPr>
        <w:t xml:space="preserve"> = int(</w:t>
      </w:r>
      <w:proofErr w:type="spellStart"/>
      <w:r w:rsidRPr="00FA2FF9">
        <w:rPr>
          <w:rFonts w:ascii="Times New Roman" w:eastAsia="Courier New" w:hAnsi="Times New Roman" w:cs="Times New Roman"/>
          <w:sz w:val="18"/>
        </w:rPr>
        <w:t>len</w:t>
      </w:r>
      <w:proofErr w:type="spellEnd"/>
      <w:r w:rsidRPr="00FA2FF9">
        <w:rPr>
          <w:rFonts w:ascii="Times New Roman" w:eastAsia="Courier New" w:hAnsi="Times New Roman" w:cs="Times New Roman"/>
          <w:sz w:val="18"/>
        </w:rPr>
        <w:t xml:space="preserve">(series) * </w:t>
      </w:r>
      <w:proofErr w:type="spellStart"/>
      <w:r w:rsidRPr="00FA2FF9">
        <w:rPr>
          <w:rFonts w:ascii="Times New Roman" w:eastAsia="Courier New" w:hAnsi="Times New Roman" w:cs="Times New Roman"/>
          <w:sz w:val="18"/>
        </w:rPr>
        <w:t>train_</w:t>
      </w:r>
      <w:proofErr w:type="gramStart"/>
      <w:r w:rsidRPr="00FA2FF9">
        <w:rPr>
          <w:rFonts w:ascii="Times New Roman" w:eastAsia="Courier New" w:hAnsi="Times New Roman" w:cs="Times New Roman"/>
          <w:sz w:val="18"/>
        </w:rPr>
        <w:t>fraction</w:t>
      </w:r>
      <w:proofErr w:type="spellEnd"/>
      <w:r w:rsidRPr="00FA2FF9">
        <w:rPr>
          <w:rFonts w:ascii="Times New Roman" w:eastAsia="Courier New" w:hAnsi="Times New Roman" w:cs="Times New Roman"/>
          <w:sz w:val="18"/>
        </w:rPr>
        <w:t xml:space="preserve">)   </w:t>
      </w:r>
      <w:proofErr w:type="gramEnd"/>
      <w:r w:rsidRPr="00FA2FF9">
        <w:rPr>
          <w:rFonts w:ascii="Times New Roman" w:eastAsia="Courier New" w:hAnsi="Times New Roman" w:cs="Times New Roman"/>
          <w:sz w:val="18"/>
        </w:rPr>
        <w:t xml:space="preserve">  return </w:t>
      </w:r>
      <w:proofErr w:type="spellStart"/>
      <w:proofErr w:type="gramStart"/>
      <w:r w:rsidRPr="00FA2FF9">
        <w:rPr>
          <w:rFonts w:ascii="Times New Roman" w:eastAsia="Courier New" w:hAnsi="Times New Roman" w:cs="Times New Roman"/>
          <w:sz w:val="18"/>
        </w:rPr>
        <w:t>series.iloc</w:t>
      </w:r>
      <w:proofErr w:type="spellEnd"/>
      <w:r w:rsidRPr="00FA2FF9">
        <w:rPr>
          <w:rFonts w:ascii="Times New Roman" w:eastAsia="Courier New" w:hAnsi="Times New Roman" w:cs="Times New Roman"/>
          <w:sz w:val="18"/>
        </w:rPr>
        <w:t>[:</w:t>
      </w:r>
      <w:proofErr w:type="spellStart"/>
      <w:r w:rsidRPr="00FA2FF9">
        <w:rPr>
          <w:rFonts w:ascii="Times New Roman" w:eastAsia="Courier New" w:hAnsi="Times New Roman" w:cs="Times New Roman"/>
          <w:sz w:val="18"/>
        </w:rPr>
        <w:t>split</w:t>
      </w:r>
      <w:proofErr w:type="gramEnd"/>
      <w:r w:rsidRPr="00FA2FF9">
        <w:rPr>
          <w:rFonts w:ascii="Times New Roman" w:eastAsia="Courier New" w:hAnsi="Times New Roman" w:cs="Times New Roman"/>
          <w:sz w:val="18"/>
        </w:rPr>
        <w:t>_index</w:t>
      </w:r>
      <w:proofErr w:type="spellEnd"/>
      <w:r w:rsidRPr="00FA2FF9">
        <w:rPr>
          <w:rFonts w:ascii="Times New Roman" w:eastAsia="Courier New" w:hAnsi="Times New Roman" w:cs="Times New Roman"/>
          <w:sz w:val="18"/>
        </w:rPr>
        <w:t xml:space="preserve">], </w:t>
      </w:r>
      <w:proofErr w:type="spellStart"/>
      <w:proofErr w:type="gramStart"/>
      <w:r w:rsidRPr="00FA2FF9">
        <w:rPr>
          <w:rFonts w:ascii="Times New Roman" w:eastAsia="Courier New" w:hAnsi="Times New Roman" w:cs="Times New Roman"/>
          <w:sz w:val="18"/>
        </w:rPr>
        <w:t>series.iloc</w:t>
      </w:r>
      <w:proofErr w:type="spellEnd"/>
      <w:proofErr w:type="gramEnd"/>
      <w:r w:rsidRPr="00FA2FF9">
        <w:rPr>
          <w:rFonts w:ascii="Times New Roman" w:eastAsia="Courier New" w:hAnsi="Times New Roman" w:cs="Times New Roman"/>
          <w:sz w:val="18"/>
        </w:rPr>
        <w:t>[</w:t>
      </w:r>
      <w:proofErr w:type="spellStart"/>
      <w:r w:rsidRPr="00FA2FF9">
        <w:rPr>
          <w:rFonts w:ascii="Times New Roman" w:eastAsia="Courier New" w:hAnsi="Times New Roman" w:cs="Times New Roman"/>
          <w:sz w:val="18"/>
        </w:rPr>
        <w:t>split_index</w:t>
      </w:r>
      <w:proofErr w:type="spellEnd"/>
      <w:r w:rsidRPr="00FA2FF9">
        <w:rPr>
          <w:rFonts w:ascii="Times New Roman" w:eastAsia="Courier New" w:hAnsi="Times New Roman" w:cs="Times New Roman"/>
          <w:sz w:val="18"/>
        </w:rPr>
        <w:t>:]</w:t>
      </w:r>
    </w:p>
    <w:p w14:paraId="016E8F47" w14:textId="77777777" w:rsidR="007B027C" w:rsidRPr="00FA2FF9" w:rsidRDefault="00000000">
      <w:pPr>
        <w:spacing w:after="4" w:line="249" w:lineRule="auto"/>
        <w:ind w:left="-5" w:right="1499"/>
        <w:jc w:val="left"/>
        <w:rPr>
          <w:rFonts w:ascii="Times New Roman" w:hAnsi="Times New Roman" w:cs="Times New Roman"/>
        </w:rPr>
      </w:pPr>
      <w:r w:rsidRPr="00FA2FF9">
        <w:rPr>
          <w:rFonts w:ascii="Times New Roman" w:eastAsia="Courier New" w:hAnsi="Times New Roman" w:cs="Times New Roman"/>
          <w:sz w:val="18"/>
        </w:rPr>
        <w:t># Transaction revenue</w:t>
      </w:r>
    </w:p>
    <w:p w14:paraId="097B3C43" w14:textId="77777777" w:rsidR="007B027C" w:rsidRPr="00FA2FF9" w:rsidRDefault="00000000">
      <w:pPr>
        <w:spacing w:after="195" w:line="249" w:lineRule="auto"/>
        <w:ind w:left="-5" w:right="1499"/>
        <w:jc w:val="left"/>
        <w:rPr>
          <w:rFonts w:ascii="Times New Roman" w:hAnsi="Times New Roman" w:cs="Times New Roman"/>
        </w:rPr>
      </w:pPr>
      <w:r w:rsidRPr="00FA2FF9">
        <w:rPr>
          <w:rFonts w:ascii="Times New Roman" w:eastAsia="Courier New" w:hAnsi="Times New Roman" w:cs="Times New Roman"/>
          <w:sz w:val="18"/>
        </w:rPr>
        <w:t>clean["</w:t>
      </w:r>
      <w:proofErr w:type="spellStart"/>
      <w:r w:rsidRPr="00FA2FF9">
        <w:rPr>
          <w:rFonts w:ascii="Times New Roman" w:eastAsia="Courier New" w:hAnsi="Times New Roman" w:cs="Times New Roman"/>
          <w:sz w:val="18"/>
        </w:rPr>
        <w:t>SalesAmount</w:t>
      </w:r>
      <w:proofErr w:type="spellEnd"/>
      <w:r w:rsidRPr="00FA2FF9">
        <w:rPr>
          <w:rFonts w:ascii="Times New Roman" w:eastAsia="Courier New" w:hAnsi="Times New Roman" w:cs="Times New Roman"/>
          <w:sz w:val="18"/>
        </w:rPr>
        <w:t>"] = clean["Quantity"] * clean["</w:t>
      </w:r>
      <w:proofErr w:type="spellStart"/>
      <w:r w:rsidRPr="00FA2FF9">
        <w:rPr>
          <w:rFonts w:ascii="Times New Roman" w:eastAsia="Courier New" w:hAnsi="Times New Roman" w:cs="Times New Roman"/>
          <w:sz w:val="18"/>
        </w:rPr>
        <w:t>UnitPrice</w:t>
      </w:r>
      <w:proofErr w:type="spellEnd"/>
      <w:r w:rsidRPr="00FA2FF9">
        <w:rPr>
          <w:rFonts w:ascii="Times New Roman" w:eastAsia="Courier New" w:hAnsi="Times New Roman" w:cs="Times New Roman"/>
          <w:sz w:val="18"/>
        </w:rPr>
        <w:t>"]</w:t>
      </w:r>
    </w:p>
    <w:p w14:paraId="57C382EC" w14:textId="77777777" w:rsidR="007B027C" w:rsidRPr="00FA2FF9" w:rsidRDefault="00000000">
      <w:pPr>
        <w:spacing w:after="4" w:line="249" w:lineRule="auto"/>
        <w:ind w:left="-5" w:right="3350"/>
        <w:jc w:val="left"/>
        <w:rPr>
          <w:rFonts w:ascii="Times New Roman" w:hAnsi="Times New Roman" w:cs="Times New Roman"/>
        </w:rPr>
      </w:pPr>
      <w:r w:rsidRPr="00FA2FF9">
        <w:rPr>
          <w:rFonts w:ascii="Times New Roman" w:eastAsia="Courier New" w:hAnsi="Times New Roman" w:cs="Times New Roman"/>
          <w:sz w:val="18"/>
        </w:rPr>
        <w:t xml:space="preserve"># Daily aggregation in </w:t>
      </w:r>
      <w:proofErr w:type="spellStart"/>
      <w:r w:rsidRPr="00FA2FF9">
        <w:rPr>
          <w:rFonts w:ascii="Times New Roman" w:eastAsia="Courier New" w:hAnsi="Times New Roman" w:cs="Times New Roman"/>
          <w:sz w:val="18"/>
        </w:rPr>
        <w:t>create_daily_sales</w:t>
      </w:r>
      <w:proofErr w:type="spellEnd"/>
      <w:r w:rsidRPr="00FA2FF9">
        <w:rPr>
          <w:rFonts w:ascii="Times New Roman" w:eastAsia="Courier New" w:hAnsi="Times New Roman" w:cs="Times New Roman"/>
          <w:sz w:val="18"/>
        </w:rPr>
        <w:t xml:space="preserve"> daily = </w:t>
      </w:r>
      <w:proofErr w:type="spellStart"/>
      <w:r w:rsidRPr="00FA2FF9">
        <w:rPr>
          <w:rFonts w:ascii="Times New Roman" w:eastAsia="Courier New" w:hAnsi="Times New Roman" w:cs="Times New Roman"/>
          <w:sz w:val="18"/>
        </w:rPr>
        <w:t>clean_</w:t>
      </w:r>
      <w:proofErr w:type="gramStart"/>
      <w:r w:rsidRPr="00FA2FF9">
        <w:rPr>
          <w:rFonts w:ascii="Times New Roman" w:eastAsia="Courier New" w:hAnsi="Times New Roman" w:cs="Times New Roman"/>
          <w:sz w:val="18"/>
        </w:rPr>
        <w:t>data.assign</w:t>
      </w:r>
      <w:proofErr w:type="spellEnd"/>
      <w:proofErr w:type="gramEnd"/>
      <w:r w:rsidRPr="00FA2FF9">
        <w:rPr>
          <w:rFonts w:ascii="Times New Roman" w:eastAsia="Courier New" w:hAnsi="Times New Roman" w:cs="Times New Roman"/>
          <w:sz w:val="18"/>
        </w:rPr>
        <w:t>(</w:t>
      </w:r>
    </w:p>
    <w:p w14:paraId="02828000" w14:textId="77777777" w:rsidR="007B027C" w:rsidRPr="00FA2FF9" w:rsidRDefault="00000000">
      <w:pPr>
        <w:spacing w:after="4" w:line="249" w:lineRule="auto"/>
        <w:ind w:left="-5" w:right="1499"/>
        <w:jc w:val="left"/>
        <w:rPr>
          <w:rFonts w:ascii="Times New Roman" w:hAnsi="Times New Roman" w:cs="Times New Roman"/>
        </w:rPr>
      </w:pPr>
      <w:r w:rsidRPr="00FA2FF9">
        <w:rPr>
          <w:rFonts w:ascii="Times New Roman" w:eastAsia="Courier New" w:hAnsi="Times New Roman" w:cs="Times New Roman"/>
          <w:sz w:val="18"/>
        </w:rPr>
        <w:t xml:space="preserve">    Date=</w:t>
      </w:r>
      <w:proofErr w:type="spellStart"/>
      <w:r w:rsidRPr="00FA2FF9">
        <w:rPr>
          <w:rFonts w:ascii="Times New Roman" w:eastAsia="Courier New" w:hAnsi="Times New Roman" w:cs="Times New Roman"/>
          <w:sz w:val="18"/>
        </w:rPr>
        <w:t>clean_data</w:t>
      </w:r>
      <w:proofErr w:type="spellEnd"/>
      <w:r w:rsidRPr="00FA2FF9">
        <w:rPr>
          <w:rFonts w:ascii="Times New Roman" w:eastAsia="Courier New" w:hAnsi="Times New Roman" w:cs="Times New Roman"/>
          <w:sz w:val="18"/>
        </w:rPr>
        <w:t>["</w:t>
      </w:r>
      <w:proofErr w:type="spellStart"/>
      <w:r w:rsidRPr="00FA2FF9">
        <w:rPr>
          <w:rFonts w:ascii="Times New Roman" w:eastAsia="Courier New" w:hAnsi="Times New Roman" w:cs="Times New Roman"/>
          <w:sz w:val="18"/>
        </w:rPr>
        <w:t>InvoiceDate</w:t>
      </w:r>
      <w:proofErr w:type="spellEnd"/>
      <w:r w:rsidRPr="00FA2FF9">
        <w:rPr>
          <w:rFonts w:ascii="Times New Roman" w:eastAsia="Courier New" w:hAnsi="Times New Roman" w:cs="Times New Roman"/>
          <w:sz w:val="18"/>
        </w:rPr>
        <w:t>"].</w:t>
      </w:r>
      <w:proofErr w:type="spellStart"/>
      <w:proofErr w:type="gramStart"/>
      <w:r w:rsidRPr="00FA2FF9">
        <w:rPr>
          <w:rFonts w:ascii="Times New Roman" w:eastAsia="Courier New" w:hAnsi="Times New Roman" w:cs="Times New Roman"/>
          <w:sz w:val="18"/>
        </w:rPr>
        <w:t>dt.normalize</w:t>
      </w:r>
      <w:proofErr w:type="spellEnd"/>
      <w:proofErr w:type="gramEnd"/>
      <w:r w:rsidRPr="00FA2FF9">
        <w:rPr>
          <w:rFonts w:ascii="Times New Roman" w:eastAsia="Courier New" w:hAnsi="Times New Roman" w:cs="Times New Roman"/>
          <w:sz w:val="18"/>
        </w:rPr>
        <w:t>()</w:t>
      </w:r>
    </w:p>
    <w:p w14:paraId="63753D24" w14:textId="77777777" w:rsidR="007B027C" w:rsidRPr="00FA2FF9" w:rsidRDefault="00000000">
      <w:pPr>
        <w:spacing w:after="4" w:line="249" w:lineRule="auto"/>
        <w:ind w:left="-5" w:right="1499"/>
        <w:jc w:val="left"/>
        <w:rPr>
          <w:rFonts w:ascii="Times New Roman" w:hAnsi="Times New Roman" w:cs="Times New Roman"/>
        </w:rPr>
      </w:pPr>
      <w:proofErr w:type="gramStart"/>
      <w:r w:rsidRPr="00FA2FF9">
        <w:rPr>
          <w:rFonts w:ascii="Times New Roman" w:eastAsia="Courier New" w:hAnsi="Times New Roman" w:cs="Times New Roman"/>
          <w:sz w:val="18"/>
        </w:rPr>
        <w:t>).</w:t>
      </w:r>
      <w:proofErr w:type="spellStart"/>
      <w:r w:rsidRPr="00FA2FF9">
        <w:rPr>
          <w:rFonts w:ascii="Times New Roman" w:eastAsia="Courier New" w:hAnsi="Times New Roman" w:cs="Times New Roman"/>
          <w:sz w:val="18"/>
        </w:rPr>
        <w:t>groupby</w:t>
      </w:r>
      <w:proofErr w:type="spellEnd"/>
      <w:proofErr w:type="gramEnd"/>
      <w:r w:rsidRPr="00FA2FF9">
        <w:rPr>
          <w:rFonts w:ascii="Times New Roman" w:eastAsia="Courier New" w:hAnsi="Times New Roman" w:cs="Times New Roman"/>
          <w:sz w:val="18"/>
        </w:rPr>
        <w:t xml:space="preserve">("Date", </w:t>
      </w:r>
      <w:proofErr w:type="spellStart"/>
      <w:r w:rsidRPr="00FA2FF9">
        <w:rPr>
          <w:rFonts w:ascii="Times New Roman" w:eastAsia="Courier New" w:hAnsi="Times New Roman" w:cs="Times New Roman"/>
          <w:sz w:val="18"/>
        </w:rPr>
        <w:t>as_index</w:t>
      </w:r>
      <w:proofErr w:type="spellEnd"/>
      <w:r w:rsidRPr="00FA2FF9">
        <w:rPr>
          <w:rFonts w:ascii="Times New Roman" w:eastAsia="Courier New" w:hAnsi="Times New Roman" w:cs="Times New Roman"/>
          <w:sz w:val="18"/>
        </w:rPr>
        <w:t>=False</w:t>
      </w:r>
      <w:proofErr w:type="gramStart"/>
      <w:r w:rsidRPr="00FA2FF9">
        <w:rPr>
          <w:rFonts w:ascii="Times New Roman" w:eastAsia="Courier New" w:hAnsi="Times New Roman" w:cs="Times New Roman"/>
          <w:sz w:val="18"/>
        </w:rPr>
        <w:t>).</w:t>
      </w:r>
      <w:proofErr w:type="spellStart"/>
      <w:r w:rsidRPr="00FA2FF9">
        <w:rPr>
          <w:rFonts w:ascii="Times New Roman" w:eastAsia="Courier New" w:hAnsi="Times New Roman" w:cs="Times New Roman"/>
          <w:sz w:val="18"/>
        </w:rPr>
        <w:t>agg</w:t>
      </w:r>
      <w:proofErr w:type="spellEnd"/>
      <w:proofErr w:type="gramEnd"/>
      <w:r w:rsidRPr="00FA2FF9">
        <w:rPr>
          <w:rFonts w:ascii="Times New Roman" w:eastAsia="Courier New" w:hAnsi="Times New Roman" w:cs="Times New Roman"/>
          <w:sz w:val="18"/>
        </w:rPr>
        <w:t>(</w:t>
      </w:r>
    </w:p>
    <w:p w14:paraId="23B77050" w14:textId="77777777" w:rsidR="007B027C" w:rsidRPr="00FA2FF9" w:rsidRDefault="00000000">
      <w:pPr>
        <w:spacing w:after="4" w:line="249" w:lineRule="auto"/>
        <w:ind w:left="-5" w:right="1499"/>
        <w:jc w:val="left"/>
        <w:rPr>
          <w:rFonts w:ascii="Times New Roman" w:hAnsi="Times New Roman" w:cs="Times New Roman"/>
        </w:rPr>
      </w:pPr>
      <w:r w:rsidRPr="00FA2FF9">
        <w:rPr>
          <w:rFonts w:ascii="Times New Roman" w:eastAsia="Courier New" w:hAnsi="Times New Roman" w:cs="Times New Roman"/>
          <w:sz w:val="18"/>
        </w:rPr>
        <w:t xml:space="preserve">    </w:t>
      </w:r>
      <w:proofErr w:type="spellStart"/>
      <w:r w:rsidRPr="00FA2FF9">
        <w:rPr>
          <w:rFonts w:ascii="Times New Roman" w:eastAsia="Courier New" w:hAnsi="Times New Roman" w:cs="Times New Roman"/>
          <w:sz w:val="18"/>
        </w:rPr>
        <w:t>SalesAmount</w:t>
      </w:r>
      <w:proofErr w:type="spellEnd"/>
      <w:proofErr w:type="gramStart"/>
      <w:r w:rsidRPr="00FA2FF9">
        <w:rPr>
          <w:rFonts w:ascii="Times New Roman" w:eastAsia="Courier New" w:hAnsi="Times New Roman" w:cs="Times New Roman"/>
          <w:sz w:val="18"/>
        </w:rPr>
        <w:t>=(</w:t>
      </w:r>
      <w:proofErr w:type="gramEnd"/>
      <w:r w:rsidRPr="00FA2FF9">
        <w:rPr>
          <w:rFonts w:ascii="Times New Roman" w:eastAsia="Courier New" w:hAnsi="Times New Roman" w:cs="Times New Roman"/>
          <w:sz w:val="18"/>
        </w:rPr>
        <w:t>"</w:t>
      </w:r>
      <w:proofErr w:type="spellStart"/>
      <w:r w:rsidRPr="00FA2FF9">
        <w:rPr>
          <w:rFonts w:ascii="Times New Roman" w:eastAsia="Courier New" w:hAnsi="Times New Roman" w:cs="Times New Roman"/>
          <w:sz w:val="18"/>
        </w:rPr>
        <w:t>SalesAmount</w:t>
      </w:r>
      <w:proofErr w:type="spellEnd"/>
      <w:r w:rsidRPr="00FA2FF9">
        <w:rPr>
          <w:rFonts w:ascii="Times New Roman" w:eastAsia="Courier New" w:hAnsi="Times New Roman" w:cs="Times New Roman"/>
          <w:sz w:val="18"/>
        </w:rPr>
        <w:t>", "sum"),</w:t>
      </w:r>
    </w:p>
    <w:p w14:paraId="4F5C7C90" w14:textId="77777777" w:rsidR="007B027C" w:rsidRPr="00FA2FF9" w:rsidRDefault="00000000">
      <w:pPr>
        <w:spacing w:after="4" w:line="249" w:lineRule="auto"/>
        <w:ind w:left="-5" w:right="1499"/>
        <w:jc w:val="left"/>
        <w:rPr>
          <w:rFonts w:ascii="Times New Roman" w:hAnsi="Times New Roman" w:cs="Times New Roman"/>
        </w:rPr>
      </w:pPr>
      <w:r w:rsidRPr="00FA2FF9">
        <w:rPr>
          <w:rFonts w:ascii="Times New Roman" w:eastAsia="Courier New" w:hAnsi="Times New Roman" w:cs="Times New Roman"/>
          <w:sz w:val="18"/>
        </w:rPr>
        <w:t xml:space="preserve">    Quantity</w:t>
      </w:r>
      <w:proofErr w:type="gramStart"/>
      <w:r w:rsidRPr="00FA2FF9">
        <w:rPr>
          <w:rFonts w:ascii="Times New Roman" w:eastAsia="Courier New" w:hAnsi="Times New Roman" w:cs="Times New Roman"/>
          <w:sz w:val="18"/>
        </w:rPr>
        <w:t>=(</w:t>
      </w:r>
      <w:proofErr w:type="gramEnd"/>
      <w:r w:rsidRPr="00FA2FF9">
        <w:rPr>
          <w:rFonts w:ascii="Times New Roman" w:eastAsia="Courier New" w:hAnsi="Times New Roman" w:cs="Times New Roman"/>
          <w:sz w:val="18"/>
        </w:rPr>
        <w:t>"Quantity", "sum"),</w:t>
      </w:r>
    </w:p>
    <w:p w14:paraId="2A236F70" w14:textId="77777777" w:rsidR="007B027C" w:rsidRPr="00FA2FF9" w:rsidRDefault="00000000">
      <w:pPr>
        <w:spacing w:after="4" w:line="249" w:lineRule="auto"/>
        <w:ind w:left="-5" w:right="1499"/>
        <w:jc w:val="left"/>
        <w:rPr>
          <w:rFonts w:ascii="Times New Roman" w:hAnsi="Times New Roman" w:cs="Times New Roman"/>
        </w:rPr>
      </w:pPr>
      <w:r w:rsidRPr="00FA2FF9">
        <w:rPr>
          <w:rFonts w:ascii="Times New Roman" w:eastAsia="Courier New" w:hAnsi="Times New Roman" w:cs="Times New Roman"/>
          <w:sz w:val="18"/>
        </w:rPr>
        <w:t xml:space="preserve">    Transactions</w:t>
      </w:r>
      <w:proofErr w:type="gramStart"/>
      <w:r w:rsidRPr="00FA2FF9">
        <w:rPr>
          <w:rFonts w:ascii="Times New Roman" w:eastAsia="Courier New" w:hAnsi="Times New Roman" w:cs="Times New Roman"/>
          <w:sz w:val="18"/>
        </w:rPr>
        <w:t>=(</w:t>
      </w:r>
      <w:proofErr w:type="gramEnd"/>
      <w:r w:rsidRPr="00FA2FF9">
        <w:rPr>
          <w:rFonts w:ascii="Times New Roman" w:eastAsia="Courier New" w:hAnsi="Times New Roman" w:cs="Times New Roman"/>
          <w:sz w:val="18"/>
        </w:rPr>
        <w:t>"</w:t>
      </w:r>
      <w:proofErr w:type="spellStart"/>
      <w:r w:rsidRPr="00FA2FF9">
        <w:rPr>
          <w:rFonts w:ascii="Times New Roman" w:eastAsia="Courier New" w:hAnsi="Times New Roman" w:cs="Times New Roman"/>
          <w:sz w:val="18"/>
        </w:rPr>
        <w:t>InvoiceNo</w:t>
      </w:r>
      <w:proofErr w:type="spellEnd"/>
      <w:r w:rsidRPr="00FA2FF9">
        <w:rPr>
          <w:rFonts w:ascii="Times New Roman" w:eastAsia="Courier New" w:hAnsi="Times New Roman" w:cs="Times New Roman"/>
          <w:sz w:val="18"/>
        </w:rPr>
        <w:t>", "</w:t>
      </w:r>
      <w:proofErr w:type="spellStart"/>
      <w:r w:rsidRPr="00FA2FF9">
        <w:rPr>
          <w:rFonts w:ascii="Times New Roman" w:eastAsia="Courier New" w:hAnsi="Times New Roman" w:cs="Times New Roman"/>
          <w:sz w:val="18"/>
        </w:rPr>
        <w:t>nunique</w:t>
      </w:r>
      <w:proofErr w:type="spellEnd"/>
      <w:r w:rsidRPr="00FA2FF9">
        <w:rPr>
          <w:rFonts w:ascii="Times New Roman" w:eastAsia="Courier New" w:hAnsi="Times New Roman" w:cs="Times New Roman"/>
          <w:sz w:val="18"/>
        </w:rPr>
        <w:t>")</w:t>
      </w:r>
    </w:p>
    <w:p w14:paraId="2C76EE56" w14:textId="77777777" w:rsidR="007B027C" w:rsidRPr="00FA2FF9" w:rsidRDefault="00000000">
      <w:pPr>
        <w:spacing w:after="195" w:line="249" w:lineRule="auto"/>
        <w:ind w:left="-5" w:right="1499"/>
        <w:jc w:val="left"/>
        <w:rPr>
          <w:rFonts w:ascii="Times New Roman" w:hAnsi="Times New Roman" w:cs="Times New Roman"/>
        </w:rPr>
      </w:pPr>
      <w:r w:rsidRPr="00FA2FF9">
        <w:rPr>
          <w:rFonts w:ascii="Times New Roman" w:eastAsia="Courier New" w:hAnsi="Times New Roman" w:cs="Times New Roman"/>
          <w:sz w:val="18"/>
        </w:rPr>
        <w:t>)</w:t>
      </w:r>
    </w:p>
    <w:p w14:paraId="69A21A21" w14:textId="77777777" w:rsidR="007B027C" w:rsidRPr="00FA2FF9" w:rsidRDefault="00000000">
      <w:pPr>
        <w:spacing w:after="4" w:line="249" w:lineRule="auto"/>
        <w:ind w:left="-5" w:right="1499"/>
        <w:jc w:val="left"/>
        <w:rPr>
          <w:rFonts w:ascii="Times New Roman" w:hAnsi="Times New Roman" w:cs="Times New Roman"/>
        </w:rPr>
      </w:pPr>
      <w:r w:rsidRPr="00FA2FF9">
        <w:rPr>
          <w:rFonts w:ascii="Times New Roman" w:eastAsia="Courier New" w:hAnsi="Times New Roman" w:cs="Times New Roman"/>
          <w:sz w:val="18"/>
        </w:rPr>
        <w:t># Candidate configurations</w:t>
      </w:r>
    </w:p>
    <w:p w14:paraId="0AD1495F" w14:textId="77777777" w:rsidR="007B027C" w:rsidRPr="00FA2FF9" w:rsidRDefault="00000000">
      <w:pPr>
        <w:spacing w:after="4" w:line="249" w:lineRule="auto"/>
        <w:ind w:left="-5" w:right="1499"/>
        <w:jc w:val="left"/>
        <w:rPr>
          <w:rFonts w:ascii="Times New Roman" w:hAnsi="Times New Roman" w:cs="Times New Roman"/>
        </w:rPr>
      </w:pPr>
      <w:proofErr w:type="gramStart"/>
      <w:r w:rsidRPr="00FA2FF9">
        <w:rPr>
          <w:rFonts w:ascii="Times New Roman" w:eastAsia="Courier New" w:hAnsi="Times New Roman" w:cs="Times New Roman"/>
          <w:sz w:val="18"/>
        </w:rPr>
        <w:t>ARIMA(</w:t>
      </w:r>
      <w:proofErr w:type="gramEnd"/>
      <w:r w:rsidRPr="00FA2FF9">
        <w:rPr>
          <w:rFonts w:ascii="Times New Roman" w:eastAsia="Courier New" w:hAnsi="Times New Roman" w:cs="Times New Roman"/>
          <w:sz w:val="18"/>
        </w:rPr>
        <w:t>train, order</w:t>
      </w:r>
      <w:proofErr w:type="gramStart"/>
      <w:r w:rsidRPr="00FA2FF9">
        <w:rPr>
          <w:rFonts w:ascii="Times New Roman" w:eastAsia="Courier New" w:hAnsi="Times New Roman" w:cs="Times New Roman"/>
          <w:sz w:val="18"/>
        </w:rPr>
        <w:t>=(</w:t>
      </w:r>
      <w:proofErr w:type="gramEnd"/>
      <w:r w:rsidRPr="00FA2FF9">
        <w:rPr>
          <w:rFonts w:ascii="Times New Roman" w:eastAsia="Courier New" w:hAnsi="Times New Roman" w:cs="Times New Roman"/>
          <w:sz w:val="18"/>
        </w:rPr>
        <w:t>1, 1, 1)</w:t>
      </w:r>
      <w:proofErr w:type="gramStart"/>
      <w:r w:rsidRPr="00FA2FF9">
        <w:rPr>
          <w:rFonts w:ascii="Times New Roman" w:eastAsia="Courier New" w:hAnsi="Times New Roman" w:cs="Times New Roman"/>
          <w:sz w:val="18"/>
        </w:rPr>
        <w:t>).fit</w:t>
      </w:r>
      <w:proofErr w:type="gramEnd"/>
      <w:r w:rsidRPr="00FA2FF9">
        <w:rPr>
          <w:rFonts w:ascii="Times New Roman" w:eastAsia="Courier New" w:hAnsi="Times New Roman" w:cs="Times New Roman"/>
          <w:sz w:val="18"/>
        </w:rPr>
        <w:t>()</w:t>
      </w:r>
    </w:p>
    <w:p w14:paraId="19F86BC6" w14:textId="77777777" w:rsidR="007B027C" w:rsidRPr="00FA2FF9" w:rsidRDefault="00000000">
      <w:pPr>
        <w:spacing w:after="188" w:line="249" w:lineRule="auto"/>
        <w:ind w:left="-5" w:right="2702"/>
        <w:jc w:val="left"/>
        <w:rPr>
          <w:rFonts w:ascii="Times New Roman" w:hAnsi="Times New Roman" w:cs="Times New Roman"/>
        </w:rPr>
      </w:pPr>
      <w:proofErr w:type="gramStart"/>
      <w:r w:rsidRPr="00FA2FF9">
        <w:rPr>
          <w:rFonts w:ascii="Times New Roman" w:eastAsia="Courier New" w:hAnsi="Times New Roman" w:cs="Times New Roman"/>
          <w:sz w:val="18"/>
        </w:rPr>
        <w:t>SARIMAX(</w:t>
      </w:r>
      <w:proofErr w:type="gramEnd"/>
      <w:r w:rsidRPr="00FA2FF9">
        <w:rPr>
          <w:rFonts w:ascii="Times New Roman" w:eastAsia="Courier New" w:hAnsi="Times New Roman" w:cs="Times New Roman"/>
          <w:sz w:val="18"/>
        </w:rPr>
        <w:t>train, order</w:t>
      </w:r>
      <w:proofErr w:type="gramStart"/>
      <w:r w:rsidRPr="00FA2FF9">
        <w:rPr>
          <w:rFonts w:ascii="Times New Roman" w:eastAsia="Courier New" w:hAnsi="Times New Roman" w:cs="Times New Roman"/>
          <w:sz w:val="18"/>
        </w:rPr>
        <w:t>=(</w:t>
      </w:r>
      <w:proofErr w:type="gramEnd"/>
      <w:r w:rsidRPr="00FA2FF9">
        <w:rPr>
          <w:rFonts w:ascii="Times New Roman" w:eastAsia="Courier New" w:hAnsi="Times New Roman" w:cs="Times New Roman"/>
          <w:sz w:val="18"/>
        </w:rPr>
        <w:t>1, 1, 1</w:t>
      </w:r>
      <w:proofErr w:type="gramStart"/>
      <w:r w:rsidRPr="00FA2FF9">
        <w:rPr>
          <w:rFonts w:ascii="Times New Roman" w:eastAsia="Courier New" w:hAnsi="Times New Roman" w:cs="Times New Roman"/>
          <w:sz w:val="18"/>
        </w:rPr>
        <w:t xml:space="preserve">),   </w:t>
      </w:r>
      <w:proofErr w:type="gramEnd"/>
      <w:r w:rsidRPr="00FA2FF9">
        <w:rPr>
          <w:rFonts w:ascii="Times New Roman" w:eastAsia="Courier New" w:hAnsi="Times New Roman" w:cs="Times New Roman"/>
          <w:sz w:val="18"/>
        </w:rPr>
        <w:t xml:space="preserve">      </w:t>
      </w:r>
      <w:proofErr w:type="spellStart"/>
      <w:r w:rsidRPr="00FA2FF9">
        <w:rPr>
          <w:rFonts w:ascii="Times New Roman" w:eastAsia="Courier New" w:hAnsi="Times New Roman" w:cs="Times New Roman"/>
          <w:sz w:val="18"/>
        </w:rPr>
        <w:t>seasonal_order</w:t>
      </w:r>
      <w:proofErr w:type="spellEnd"/>
      <w:proofErr w:type="gramStart"/>
      <w:r w:rsidRPr="00FA2FF9">
        <w:rPr>
          <w:rFonts w:ascii="Times New Roman" w:eastAsia="Courier New" w:hAnsi="Times New Roman" w:cs="Times New Roman"/>
          <w:sz w:val="18"/>
        </w:rPr>
        <w:t>=(</w:t>
      </w:r>
      <w:proofErr w:type="gramEnd"/>
      <w:r w:rsidRPr="00FA2FF9">
        <w:rPr>
          <w:rFonts w:ascii="Times New Roman" w:eastAsia="Courier New" w:hAnsi="Times New Roman" w:cs="Times New Roman"/>
          <w:sz w:val="18"/>
        </w:rPr>
        <w:t>1, 0, 1, 7</w:t>
      </w:r>
      <w:proofErr w:type="gramStart"/>
      <w:r w:rsidRPr="00FA2FF9">
        <w:rPr>
          <w:rFonts w:ascii="Times New Roman" w:eastAsia="Courier New" w:hAnsi="Times New Roman" w:cs="Times New Roman"/>
          <w:sz w:val="18"/>
        </w:rPr>
        <w:t xml:space="preserve">),   </w:t>
      </w:r>
      <w:proofErr w:type="gramEnd"/>
      <w:r w:rsidRPr="00FA2FF9">
        <w:rPr>
          <w:rFonts w:ascii="Times New Roman" w:eastAsia="Courier New" w:hAnsi="Times New Roman" w:cs="Times New Roman"/>
          <w:sz w:val="18"/>
        </w:rPr>
        <w:t xml:space="preserve">      </w:t>
      </w:r>
      <w:proofErr w:type="spellStart"/>
      <w:r w:rsidRPr="00FA2FF9">
        <w:rPr>
          <w:rFonts w:ascii="Times New Roman" w:eastAsia="Courier New" w:hAnsi="Times New Roman" w:cs="Times New Roman"/>
          <w:sz w:val="18"/>
        </w:rPr>
        <w:t>enforce_stationarity</w:t>
      </w:r>
      <w:proofErr w:type="spellEnd"/>
      <w:r w:rsidRPr="00FA2FF9">
        <w:rPr>
          <w:rFonts w:ascii="Times New Roman" w:eastAsia="Courier New" w:hAnsi="Times New Roman" w:cs="Times New Roman"/>
          <w:sz w:val="18"/>
        </w:rPr>
        <w:t>=</w:t>
      </w:r>
      <w:proofErr w:type="gramStart"/>
      <w:r w:rsidRPr="00FA2FF9">
        <w:rPr>
          <w:rFonts w:ascii="Times New Roman" w:eastAsia="Courier New" w:hAnsi="Times New Roman" w:cs="Times New Roman"/>
          <w:sz w:val="18"/>
        </w:rPr>
        <w:t xml:space="preserve">False,   </w:t>
      </w:r>
      <w:proofErr w:type="gramEnd"/>
      <w:r w:rsidRPr="00FA2FF9">
        <w:rPr>
          <w:rFonts w:ascii="Times New Roman" w:eastAsia="Courier New" w:hAnsi="Times New Roman" w:cs="Times New Roman"/>
          <w:sz w:val="18"/>
        </w:rPr>
        <w:t xml:space="preserve">      </w:t>
      </w:r>
      <w:proofErr w:type="spellStart"/>
      <w:r w:rsidRPr="00FA2FF9">
        <w:rPr>
          <w:rFonts w:ascii="Times New Roman" w:eastAsia="Courier New" w:hAnsi="Times New Roman" w:cs="Times New Roman"/>
          <w:sz w:val="18"/>
        </w:rPr>
        <w:t>enforce_invertibility</w:t>
      </w:r>
      <w:proofErr w:type="spellEnd"/>
      <w:r w:rsidRPr="00FA2FF9">
        <w:rPr>
          <w:rFonts w:ascii="Times New Roman" w:eastAsia="Courier New" w:hAnsi="Times New Roman" w:cs="Times New Roman"/>
          <w:sz w:val="18"/>
        </w:rPr>
        <w:t>=False</w:t>
      </w:r>
      <w:proofErr w:type="gramStart"/>
      <w:r w:rsidRPr="00FA2FF9">
        <w:rPr>
          <w:rFonts w:ascii="Times New Roman" w:eastAsia="Courier New" w:hAnsi="Times New Roman" w:cs="Times New Roman"/>
          <w:sz w:val="18"/>
        </w:rPr>
        <w:t>).fit</w:t>
      </w:r>
      <w:proofErr w:type="gramEnd"/>
      <w:r w:rsidRPr="00FA2FF9">
        <w:rPr>
          <w:rFonts w:ascii="Times New Roman" w:eastAsia="Courier New" w:hAnsi="Times New Roman" w:cs="Times New Roman"/>
          <w:sz w:val="18"/>
        </w:rPr>
        <w:t>(</w:t>
      </w:r>
      <w:proofErr w:type="spellStart"/>
      <w:r w:rsidRPr="00FA2FF9">
        <w:rPr>
          <w:rFonts w:ascii="Times New Roman" w:eastAsia="Courier New" w:hAnsi="Times New Roman" w:cs="Times New Roman"/>
          <w:sz w:val="18"/>
        </w:rPr>
        <w:t>disp</w:t>
      </w:r>
      <w:proofErr w:type="spellEnd"/>
      <w:r w:rsidRPr="00FA2FF9">
        <w:rPr>
          <w:rFonts w:ascii="Times New Roman" w:eastAsia="Courier New" w:hAnsi="Times New Roman" w:cs="Times New Roman"/>
          <w:sz w:val="18"/>
        </w:rPr>
        <w:t>=False)</w:t>
      </w:r>
    </w:p>
    <w:p w14:paraId="6A4B4F7D"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metric implementation excludes zero actuals only from MAPE and rounds all metrics to two decimals before ranking. The recommended changes discussed in the report are not included in these source excerpts.</w:t>
      </w:r>
    </w:p>
    <w:p w14:paraId="66354FF7" w14:textId="77777777" w:rsidR="007B027C" w:rsidRPr="00FA2FF9" w:rsidRDefault="00000000">
      <w:pPr>
        <w:pStyle w:val="Heading1"/>
        <w:spacing w:after="324"/>
        <w:ind w:left="324" w:right="327"/>
        <w:jc w:val="center"/>
        <w:rPr>
          <w:rFonts w:ascii="Times New Roman" w:hAnsi="Times New Roman" w:cs="Times New Roman"/>
        </w:rPr>
      </w:pPr>
      <w:bookmarkStart w:id="82" w:name="_Toc61842"/>
      <w:r w:rsidRPr="00FA2FF9">
        <w:rPr>
          <w:rFonts w:ascii="Times New Roman" w:hAnsi="Times New Roman" w:cs="Times New Roman"/>
          <w:sz w:val="30"/>
        </w:rPr>
        <w:lastRenderedPageBreak/>
        <w:t xml:space="preserve">APPENDIX C </w:t>
      </w:r>
      <w:r w:rsidRPr="00FA2FF9">
        <w:rPr>
          <w:rFonts w:ascii="Times New Roman" w:hAnsi="Times New Roman" w:cs="Times New Roman"/>
        </w:rPr>
        <w:t>Submission completion</w:t>
      </w:r>
      <w:bookmarkEnd w:id="82"/>
    </w:p>
    <w:p w14:paraId="2649A39A"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Complete the identity fields on the cover, certificate and declaration before submission. Obtain institutional signatures and the required similarity assessment. A similarity percentage has not been asserted in this report and must be entered only after checking with the approved tool.</w:t>
      </w:r>
    </w:p>
    <w:p w14:paraId="721621DC" w14:textId="77777777" w:rsidR="007B027C" w:rsidRPr="00FA2FF9" w:rsidRDefault="00000000">
      <w:pPr>
        <w:spacing w:after="3" w:line="259" w:lineRule="auto"/>
        <w:ind w:left="322" w:right="327"/>
        <w:jc w:val="center"/>
        <w:rPr>
          <w:rFonts w:ascii="Times New Roman" w:hAnsi="Times New Roman" w:cs="Times New Roman"/>
        </w:rPr>
      </w:pPr>
      <w:r w:rsidRPr="00FA2FF9">
        <w:rPr>
          <w:rFonts w:ascii="Times New Roman" w:hAnsi="Times New Roman" w:cs="Times New Roman"/>
        </w:rPr>
        <w:t>Submission completion checklist</w:t>
      </w:r>
    </w:p>
    <w:tbl>
      <w:tblPr>
        <w:tblStyle w:val="TableGrid"/>
        <w:tblW w:w="8308" w:type="dxa"/>
        <w:tblInd w:w="-2" w:type="dxa"/>
        <w:tblCellMar>
          <w:left w:w="71" w:type="dxa"/>
          <w:right w:w="92" w:type="dxa"/>
        </w:tblCellMar>
        <w:tblLook w:val="04A0" w:firstRow="1" w:lastRow="0" w:firstColumn="1" w:lastColumn="0" w:noHBand="0" w:noVBand="1"/>
      </w:tblPr>
      <w:tblGrid>
        <w:gridCol w:w="2374"/>
        <w:gridCol w:w="5934"/>
      </w:tblGrid>
      <w:tr w:rsidR="007B027C" w:rsidRPr="00FA2FF9" w14:paraId="1A66A37E" w14:textId="77777777">
        <w:trPr>
          <w:trHeight w:val="528"/>
        </w:trPr>
        <w:tc>
          <w:tcPr>
            <w:tcW w:w="237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61DE9B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b/>
              </w:rPr>
              <w:t>Item</w:t>
            </w:r>
          </w:p>
        </w:tc>
        <w:tc>
          <w:tcPr>
            <w:tcW w:w="5934" w:type="dxa"/>
            <w:tcBorders>
              <w:top w:val="single" w:sz="4" w:space="0" w:color="D9D9D9"/>
              <w:left w:val="single" w:sz="4" w:space="0" w:color="D9D9D9"/>
              <w:bottom w:val="single" w:sz="4" w:space="0" w:color="D9D9D9"/>
              <w:right w:val="single" w:sz="4" w:space="0" w:color="D9D9D9"/>
            </w:tcBorders>
            <w:shd w:val="clear" w:color="auto" w:fill="EDEDED"/>
            <w:vAlign w:val="center"/>
          </w:tcPr>
          <w:p w14:paraId="549CB207"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b/>
              </w:rPr>
              <w:t>Action required</w:t>
            </w:r>
          </w:p>
        </w:tc>
      </w:tr>
      <w:tr w:rsidR="007B027C" w:rsidRPr="00FA2FF9" w14:paraId="5CC48138" w14:textId="77777777">
        <w:trPr>
          <w:trHeight w:val="532"/>
        </w:trPr>
        <w:tc>
          <w:tcPr>
            <w:tcW w:w="2374" w:type="dxa"/>
            <w:tcBorders>
              <w:top w:val="single" w:sz="4" w:space="0" w:color="D9D9D9"/>
              <w:left w:val="single" w:sz="4" w:space="0" w:color="D9D9D9"/>
              <w:bottom w:val="single" w:sz="4" w:space="0" w:color="D9D9D9"/>
              <w:right w:val="single" w:sz="4" w:space="0" w:color="D9D9D9"/>
            </w:tcBorders>
            <w:vAlign w:val="center"/>
          </w:tcPr>
          <w:p w14:paraId="6E9AD04B"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Student details</w:t>
            </w:r>
          </w:p>
        </w:tc>
        <w:tc>
          <w:tcPr>
            <w:tcW w:w="5934" w:type="dxa"/>
            <w:tcBorders>
              <w:top w:val="single" w:sz="4" w:space="0" w:color="D9D9D9"/>
              <w:left w:val="single" w:sz="4" w:space="0" w:color="D9D9D9"/>
              <w:bottom w:val="single" w:sz="4" w:space="0" w:color="D9D9D9"/>
              <w:right w:val="single" w:sz="4" w:space="0" w:color="D9D9D9"/>
            </w:tcBorders>
            <w:vAlign w:val="center"/>
          </w:tcPr>
          <w:p w14:paraId="4435BDF0"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Verify Happy and complete university roll number and section</w:t>
            </w:r>
          </w:p>
        </w:tc>
      </w:tr>
      <w:tr w:rsidR="007B027C" w:rsidRPr="00FA2FF9" w14:paraId="49BC2947" w14:textId="77777777">
        <w:trPr>
          <w:trHeight w:val="528"/>
        </w:trPr>
        <w:tc>
          <w:tcPr>
            <w:tcW w:w="2374" w:type="dxa"/>
            <w:tcBorders>
              <w:top w:val="single" w:sz="4" w:space="0" w:color="D9D9D9"/>
              <w:left w:val="single" w:sz="4" w:space="0" w:color="D9D9D9"/>
              <w:bottom w:val="single" w:sz="4" w:space="0" w:color="D9D9D9"/>
              <w:right w:val="single" w:sz="4" w:space="0" w:color="D9D9D9"/>
            </w:tcBorders>
            <w:vAlign w:val="center"/>
          </w:tcPr>
          <w:p w14:paraId="799E23CC"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Supervision details</w:t>
            </w:r>
          </w:p>
        </w:tc>
        <w:tc>
          <w:tcPr>
            <w:tcW w:w="5934" w:type="dxa"/>
            <w:tcBorders>
              <w:top w:val="single" w:sz="4" w:space="0" w:color="D9D9D9"/>
              <w:left w:val="single" w:sz="4" w:space="0" w:color="D9D9D9"/>
              <w:bottom w:val="single" w:sz="4" w:space="0" w:color="D9D9D9"/>
              <w:right w:val="single" w:sz="4" w:space="0" w:color="D9D9D9"/>
            </w:tcBorders>
            <w:vAlign w:val="center"/>
          </w:tcPr>
          <w:p w14:paraId="42D03CE0"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Enter guide name designation coordinator and HOD</w:t>
            </w:r>
          </w:p>
        </w:tc>
      </w:tr>
      <w:tr w:rsidR="007B027C" w:rsidRPr="00FA2FF9" w14:paraId="02E001F7" w14:textId="77777777">
        <w:trPr>
          <w:trHeight w:val="908"/>
        </w:trPr>
        <w:tc>
          <w:tcPr>
            <w:tcW w:w="2374" w:type="dxa"/>
            <w:tcBorders>
              <w:top w:val="single" w:sz="4" w:space="0" w:color="D9D9D9"/>
              <w:left w:val="single" w:sz="4" w:space="0" w:color="D9D9D9"/>
              <w:bottom w:val="single" w:sz="4" w:space="0" w:color="D9D9D9"/>
              <w:right w:val="single" w:sz="4" w:space="0" w:color="D9D9D9"/>
            </w:tcBorders>
            <w:vAlign w:val="center"/>
          </w:tcPr>
          <w:p w14:paraId="528862B5"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Certificate and declaration</w:t>
            </w:r>
          </w:p>
        </w:tc>
        <w:tc>
          <w:tcPr>
            <w:tcW w:w="5934" w:type="dxa"/>
            <w:tcBorders>
              <w:top w:val="single" w:sz="4" w:space="0" w:color="D9D9D9"/>
              <w:left w:val="single" w:sz="4" w:space="0" w:color="D9D9D9"/>
              <w:bottom w:val="single" w:sz="4" w:space="0" w:color="D9D9D9"/>
              <w:right w:val="single" w:sz="4" w:space="0" w:color="D9D9D9"/>
            </w:tcBorders>
            <w:vAlign w:val="center"/>
          </w:tcPr>
          <w:p w14:paraId="553F9265"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Review wording date and obtain required signatures</w:t>
            </w:r>
          </w:p>
        </w:tc>
      </w:tr>
      <w:tr w:rsidR="007B027C" w:rsidRPr="00FA2FF9" w14:paraId="629096E4" w14:textId="77777777">
        <w:trPr>
          <w:trHeight w:val="530"/>
        </w:trPr>
        <w:tc>
          <w:tcPr>
            <w:tcW w:w="2374" w:type="dxa"/>
            <w:tcBorders>
              <w:top w:val="single" w:sz="4" w:space="0" w:color="D9D9D9"/>
              <w:left w:val="single" w:sz="4" w:space="0" w:color="D9D9D9"/>
              <w:bottom w:val="single" w:sz="4" w:space="0" w:color="D9D9D9"/>
              <w:right w:val="single" w:sz="4" w:space="0" w:color="D9D9D9"/>
            </w:tcBorders>
            <w:vAlign w:val="center"/>
          </w:tcPr>
          <w:p w14:paraId="66B808F7"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Similarity assessment</w:t>
            </w:r>
          </w:p>
        </w:tc>
        <w:tc>
          <w:tcPr>
            <w:tcW w:w="5934" w:type="dxa"/>
            <w:tcBorders>
              <w:top w:val="single" w:sz="4" w:space="0" w:color="D9D9D9"/>
              <w:left w:val="single" w:sz="4" w:space="0" w:color="D9D9D9"/>
              <w:bottom w:val="single" w:sz="4" w:space="0" w:color="D9D9D9"/>
              <w:right w:val="single" w:sz="4" w:space="0" w:color="D9D9D9"/>
            </w:tcBorders>
            <w:vAlign w:val="center"/>
          </w:tcPr>
          <w:p w14:paraId="3D3CDA54"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Run approved check enter verified result and attach report</w:t>
            </w:r>
          </w:p>
        </w:tc>
      </w:tr>
      <w:tr w:rsidR="007B027C" w:rsidRPr="00FA2FF9" w14:paraId="5E3C905A" w14:textId="77777777">
        <w:trPr>
          <w:trHeight w:val="908"/>
        </w:trPr>
        <w:tc>
          <w:tcPr>
            <w:tcW w:w="2374" w:type="dxa"/>
            <w:tcBorders>
              <w:top w:val="single" w:sz="4" w:space="0" w:color="D9D9D9"/>
              <w:left w:val="single" w:sz="4" w:space="0" w:color="D9D9D9"/>
              <w:bottom w:val="single" w:sz="4" w:space="0" w:color="D9D9D9"/>
              <w:right w:val="single" w:sz="4" w:space="0" w:color="D9D9D9"/>
            </w:tcBorders>
            <w:vAlign w:val="center"/>
          </w:tcPr>
          <w:p w14:paraId="5FF98284"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Source code</w:t>
            </w:r>
          </w:p>
        </w:tc>
        <w:tc>
          <w:tcPr>
            <w:tcW w:w="5934" w:type="dxa"/>
            <w:tcBorders>
              <w:top w:val="single" w:sz="4" w:space="0" w:color="D9D9D9"/>
              <w:left w:val="single" w:sz="4" w:space="0" w:color="D9D9D9"/>
              <w:bottom w:val="single" w:sz="4" w:space="0" w:color="D9D9D9"/>
              <w:right w:val="single" w:sz="4" w:space="0" w:color="D9D9D9"/>
            </w:tcBorders>
            <w:vAlign w:val="center"/>
          </w:tcPr>
          <w:p w14:paraId="0210EC0E" w14:textId="77777777" w:rsidR="007B027C" w:rsidRPr="00FA2FF9" w:rsidRDefault="00000000">
            <w:pPr>
              <w:spacing w:after="0" w:line="259" w:lineRule="auto"/>
              <w:ind w:left="1" w:firstLine="0"/>
              <w:rPr>
                <w:rFonts w:ascii="Times New Roman" w:hAnsi="Times New Roman" w:cs="Times New Roman"/>
              </w:rPr>
            </w:pPr>
            <w:r w:rsidRPr="00FA2FF9">
              <w:rPr>
                <w:rFonts w:ascii="Times New Roman" w:hAnsi="Times New Roman" w:cs="Times New Roman"/>
              </w:rPr>
              <w:t>Include the supplied runnable project ZIP or approved repository link</w:t>
            </w:r>
          </w:p>
        </w:tc>
      </w:tr>
      <w:tr w:rsidR="007B027C" w:rsidRPr="00FA2FF9" w14:paraId="212F73CD" w14:textId="77777777">
        <w:trPr>
          <w:trHeight w:val="528"/>
        </w:trPr>
        <w:tc>
          <w:tcPr>
            <w:tcW w:w="2374" w:type="dxa"/>
            <w:tcBorders>
              <w:top w:val="single" w:sz="4" w:space="0" w:color="D9D9D9"/>
              <w:left w:val="single" w:sz="4" w:space="0" w:color="D9D9D9"/>
              <w:bottom w:val="single" w:sz="4" w:space="0" w:color="D9D9D9"/>
              <w:right w:val="single" w:sz="4" w:space="0" w:color="D9D9D9"/>
            </w:tcBorders>
            <w:vAlign w:val="center"/>
          </w:tcPr>
          <w:p w14:paraId="547AC089"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Soft copy</w:t>
            </w:r>
          </w:p>
        </w:tc>
        <w:tc>
          <w:tcPr>
            <w:tcW w:w="5934" w:type="dxa"/>
            <w:tcBorders>
              <w:top w:val="single" w:sz="4" w:space="0" w:color="D9D9D9"/>
              <w:left w:val="single" w:sz="4" w:space="0" w:color="D9D9D9"/>
              <w:bottom w:val="single" w:sz="4" w:space="0" w:color="D9D9D9"/>
              <w:right w:val="single" w:sz="4" w:space="0" w:color="D9D9D9"/>
            </w:tcBorders>
            <w:vAlign w:val="center"/>
          </w:tcPr>
          <w:p w14:paraId="04393192"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Submit final PDF and source code as required</w:t>
            </w:r>
          </w:p>
        </w:tc>
      </w:tr>
      <w:tr w:rsidR="007B027C" w:rsidRPr="00FA2FF9" w14:paraId="34D1B4A7" w14:textId="77777777">
        <w:trPr>
          <w:trHeight w:val="530"/>
        </w:trPr>
        <w:tc>
          <w:tcPr>
            <w:tcW w:w="2374" w:type="dxa"/>
            <w:tcBorders>
              <w:top w:val="single" w:sz="4" w:space="0" w:color="D9D9D9"/>
              <w:left w:val="single" w:sz="4" w:space="0" w:color="D9D9D9"/>
              <w:bottom w:val="single" w:sz="4" w:space="0" w:color="D9D9D9"/>
              <w:right w:val="single" w:sz="4" w:space="0" w:color="D9D9D9"/>
            </w:tcBorders>
            <w:vAlign w:val="center"/>
          </w:tcPr>
          <w:p w14:paraId="347A3712" w14:textId="77777777" w:rsidR="007B027C" w:rsidRPr="00FA2FF9" w:rsidRDefault="00000000">
            <w:pPr>
              <w:spacing w:after="0" w:line="259" w:lineRule="auto"/>
              <w:ind w:left="0" w:firstLine="0"/>
              <w:jc w:val="left"/>
              <w:rPr>
                <w:rFonts w:ascii="Times New Roman" w:hAnsi="Times New Roman" w:cs="Times New Roman"/>
              </w:rPr>
            </w:pPr>
            <w:r w:rsidRPr="00FA2FF9">
              <w:rPr>
                <w:rFonts w:ascii="Times New Roman" w:hAnsi="Times New Roman" w:cs="Times New Roman"/>
              </w:rPr>
              <w:t>Physical copy</w:t>
            </w:r>
          </w:p>
        </w:tc>
        <w:tc>
          <w:tcPr>
            <w:tcW w:w="5934" w:type="dxa"/>
            <w:tcBorders>
              <w:top w:val="single" w:sz="4" w:space="0" w:color="D9D9D9"/>
              <w:left w:val="single" w:sz="4" w:space="0" w:color="D9D9D9"/>
              <w:bottom w:val="single" w:sz="4" w:space="0" w:color="D9D9D9"/>
              <w:right w:val="single" w:sz="4" w:space="0" w:color="D9D9D9"/>
            </w:tcBorders>
            <w:vAlign w:val="center"/>
          </w:tcPr>
          <w:p w14:paraId="4F9F7ED6" w14:textId="77777777" w:rsidR="007B027C" w:rsidRPr="00FA2FF9" w:rsidRDefault="00000000">
            <w:pPr>
              <w:spacing w:after="0" w:line="259" w:lineRule="auto"/>
              <w:ind w:left="1" w:firstLine="0"/>
              <w:jc w:val="left"/>
              <w:rPr>
                <w:rFonts w:ascii="Times New Roman" w:hAnsi="Times New Roman" w:cs="Times New Roman"/>
              </w:rPr>
            </w:pPr>
            <w:r w:rsidRPr="00FA2FF9">
              <w:rPr>
                <w:rFonts w:ascii="Times New Roman" w:hAnsi="Times New Roman" w:cs="Times New Roman"/>
              </w:rPr>
              <w:t>Arrange the prescribed soft-bound spiral copy</w:t>
            </w:r>
          </w:p>
        </w:tc>
      </w:tr>
    </w:tbl>
    <w:p w14:paraId="6C0C4D7F" w14:textId="77777777" w:rsidR="007B027C" w:rsidRPr="00FA2FF9" w:rsidRDefault="00000000">
      <w:pPr>
        <w:ind w:left="-5" w:right="14"/>
        <w:rPr>
          <w:rFonts w:ascii="Times New Roman" w:hAnsi="Times New Roman" w:cs="Times New Roman"/>
        </w:rPr>
      </w:pPr>
      <w:r w:rsidRPr="00FA2FF9">
        <w:rPr>
          <w:rFonts w:ascii="Times New Roman" w:hAnsi="Times New Roman" w:cs="Times New Roman"/>
        </w:rPr>
        <w:t>The stated fourth-year minimum is satisfied by seventy-six pages before these appendices when the unnumbered cover is excluded. Appendix pages and the selected code listing are additional. The report uses A4 pages, prescribed margins, Times New Roman body text, chapter-wise captions and separate preliminary and main page numbering.</w:t>
      </w:r>
    </w:p>
    <w:sectPr w:rsidR="007B027C" w:rsidRPr="00FA2FF9">
      <w:headerReference w:type="even" r:id="rId42"/>
      <w:headerReference w:type="default" r:id="rId43"/>
      <w:footerReference w:type="even" r:id="rId44"/>
      <w:footerReference w:type="default" r:id="rId45"/>
      <w:headerReference w:type="first" r:id="rId46"/>
      <w:footerReference w:type="first" r:id="rId47"/>
      <w:pgSz w:w="11906" w:h="16838"/>
      <w:pgMar w:top="1507" w:right="1426" w:bottom="1557" w:left="2162" w:header="720" w:footer="8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494F7" w14:textId="77777777" w:rsidR="00480204" w:rsidRDefault="00480204">
      <w:pPr>
        <w:spacing w:after="0" w:line="240" w:lineRule="auto"/>
      </w:pPr>
      <w:r>
        <w:separator/>
      </w:r>
    </w:p>
  </w:endnote>
  <w:endnote w:type="continuationSeparator" w:id="0">
    <w:p w14:paraId="0A47034D" w14:textId="77777777" w:rsidR="00480204" w:rsidRDefault="0048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7F1B" w14:textId="77777777" w:rsidR="007B027C" w:rsidRDefault="007B027C">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77B8" w14:textId="77777777" w:rsidR="007B027C" w:rsidRDefault="007B027C">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81F1" w14:textId="77777777" w:rsidR="007B027C" w:rsidRDefault="007B027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BA796" w14:textId="77777777" w:rsidR="007B027C" w:rsidRDefault="00000000">
    <w:pPr>
      <w:spacing w:after="0" w:line="259" w:lineRule="auto"/>
      <w:ind w:left="0" w:right="5"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8AB3" w14:textId="77777777" w:rsidR="007B027C" w:rsidRDefault="00000000">
    <w:pPr>
      <w:spacing w:after="0" w:line="259" w:lineRule="auto"/>
      <w:ind w:left="0" w:right="5" w:firstLine="0"/>
      <w:jc w:val="center"/>
    </w:pPr>
    <w:r>
      <w:fldChar w:fldCharType="begin"/>
    </w:r>
    <w:r>
      <w:instrText xml:space="preserve"> PAGE   \* MERGEFORMAT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ACAE" w14:textId="77777777" w:rsidR="007B027C" w:rsidRDefault="00000000">
    <w:pPr>
      <w:spacing w:after="0" w:line="259" w:lineRule="auto"/>
      <w:ind w:left="0" w:right="5"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F5D8" w14:textId="77777777" w:rsidR="007B027C" w:rsidRDefault="00000000">
    <w:pPr>
      <w:spacing w:after="0" w:line="259" w:lineRule="auto"/>
      <w:ind w:left="315" w:firstLine="0"/>
      <w:jc w:val="center"/>
    </w:pPr>
    <w:r>
      <w:fldChar w:fldCharType="begin"/>
    </w:r>
    <w:r>
      <w:instrText xml:space="preserve"> PAGE   \* MERGEFORMAT </w:instrText>
    </w:r>
    <w:r>
      <w:fldChar w:fldCharType="separate"/>
    </w:r>
    <w:r>
      <w:t>i</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FC10" w14:textId="77777777" w:rsidR="007B027C" w:rsidRDefault="00000000">
    <w:pPr>
      <w:spacing w:after="0" w:line="259" w:lineRule="auto"/>
      <w:ind w:left="315" w:firstLine="0"/>
      <w:jc w:val="center"/>
    </w:pPr>
    <w:r>
      <w:fldChar w:fldCharType="begin"/>
    </w:r>
    <w:r>
      <w:instrText xml:space="preserve"> PAGE   \* MERGEFORMAT </w:instrText>
    </w:r>
    <w:r>
      <w:fldChar w:fldCharType="separate"/>
    </w:r>
    <w:r>
      <w:t>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45318" w14:textId="77777777" w:rsidR="007B027C" w:rsidRDefault="00000000">
    <w:pPr>
      <w:spacing w:after="0" w:line="259" w:lineRule="auto"/>
      <w:ind w:left="315" w:firstLine="0"/>
      <w:jc w:val="center"/>
    </w:pPr>
    <w:r>
      <w:fldChar w:fldCharType="begin"/>
    </w:r>
    <w:r>
      <w:instrText xml:space="preserve"> PAGE   \* MERGEFORMAT </w:instrText>
    </w:r>
    <w:r>
      <w:fldChar w:fldCharType="separate"/>
    </w:r>
    <w:r>
      <w:t>i</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7E76" w14:textId="77777777" w:rsidR="007B027C" w:rsidRDefault="00000000">
    <w:pPr>
      <w:spacing w:after="0" w:line="259" w:lineRule="auto"/>
      <w:ind w:left="315" w:firstLine="0"/>
      <w:jc w:val="center"/>
    </w:pPr>
    <w:r>
      <w:fldChar w:fldCharType="begin"/>
    </w:r>
    <w:r>
      <w:instrText xml:space="preserve"> PAGE   \* MERGEFORMAT </w:instrText>
    </w:r>
    <w:r>
      <w:fldChar w:fldCharType="separate"/>
    </w:r>
    <w:r>
      <w:t>i</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499C" w14:textId="77777777" w:rsidR="007B027C" w:rsidRDefault="00000000">
    <w:pPr>
      <w:spacing w:after="0" w:line="259" w:lineRule="auto"/>
      <w:ind w:left="315" w:firstLine="0"/>
      <w:jc w:val="center"/>
    </w:pPr>
    <w:r>
      <w:fldChar w:fldCharType="begin"/>
    </w:r>
    <w:r>
      <w:instrText xml:space="preserve"> PAGE   \* MERGEFORMAT </w:instrText>
    </w:r>
    <w:r>
      <w:fldChar w:fldCharType="separate"/>
    </w:r>
    <w:r>
      <w:t>i</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ABDA" w14:textId="77777777" w:rsidR="007B027C" w:rsidRDefault="00000000">
    <w:pPr>
      <w:spacing w:after="0" w:line="259" w:lineRule="auto"/>
      <w:ind w:left="315" w:firstLine="0"/>
      <w:jc w:val="center"/>
    </w:pPr>
    <w:r>
      <w:fldChar w:fldCharType="begin"/>
    </w:r>
    <w:r>
      <w:instrText xml:space="preserve"> PAGE   \* MERGEFORMAT </w:instrText>
    </w:r>
    <w:r>
      <w:fldChar w:fldCharType="separate"/>
    </w:r>
    <w:r>
      <w:t>i</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AA82A" w14:textId="77777777" w:rsidR="007B027C" w:rsidRDefault="00000000">
    <w:pPr>
      <w:spacing w:after="0" w:line="259" w:lineRule="auto"/>
      <w:ind w:left="0" w:right="12" w:firstLine="0"/>
      <w:jc w:val="center"/>
    </w:pPr>
    <w:r>
      <w:fldChar w:fldCharType="begin"/>
    </w:r>
    <w:r>
      <w:instrText xml:space="preserve"> PAGE   \* MERGEFORMAT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97E8" w14:textId="77777777" w:rsidR="007B027C" w:rsidRDefault="00000000">
    <w:pPr>
      <w:spacing w:after="0" w:line="259" w:lineRule="auto"/>
      <w:ind w:left="0" w:right="12" w:firstLine="0"/>
      <w:jc w:val="center"/>
    </w:pPr>
    <w:r>
      <w:fldChar w:fldCharType="begin"/>
    </w:r>
    <w:r>
      <w:instrText xml:space="preserve"> PAGE   \* MERGEFORMAT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223D" w14:textId="77777777" w:rsidR="007B027C" w:rsidRDefault="00000000">
    <w:pPr>
      <w:spacing w:after="0" w:line="259" w:lineRule="auto"/>
      <w:ind w:left="0" w:right="12"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CB11" w14:textId="77777777" w:rsidR="00480204" w:rsidRDefault="00480204">
      <w:pPr>
        <w:spacing w:after="0" w:line="240" w:lineRule="auto"/>
      </w:pPr>
      <w:r>
        <w:separator/>
      </w:r>
    </w:p>
  </w:footnote>
  <w:footnote w:type="continuationSeparator" w:id="0">
    <w:p w14:paraId="400BC457" w14:textId="77777777" w:rsidR="00480204" w:rsidRDefault="004802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46146" w14:textId="77777777" w:rsidR="007B027C" w:rsidRDefault="007B027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703F" w14:textId="77777777" w:rsidR="007B027C" w:rsidRDefault="007B027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0835" w14:textId="77777777" w:rsidR="007B027C" w:rsidRDefault="007B027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96130" w14:textId="77777777" w:rsidR="007B027C" w:rsidRDefault="007B027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5817" w14:textId="77777777" w:rsidR="007B027C" w:rsidRDefault="007B027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1AE1" w14:textId="77777777" w:rsidR="007B027C" w:rsidRDefault="007B027C">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60A9E" w14:textId="77777777" w:rsidR="007B027C" w:rsidRDefault="00000000">
    <w:pPr>
      <w:spacing w:after="0" w:line="259" w:lineRule="auto"/>
      <w:ind w:left="311" w:firstLine="0"/>
      <w:jc w:val="center"/>
    </w:pPr>
    <w:r>
      <w:rPr>
        <w:b/>
        <w:sz w:val="30"/>
      </w:rPr>
      <w:t>TABLE OF CONTENTS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011C" w14:textId="77777777" w:rsidR="007B027C" w:rsidRDefault="00000000">
    <w:pPr>
      <w:spacing w:after="0" w:line="259" w:lineRule="auto"/>
      <w:ind w:left="311" w:firstLine="0"/>
      <w:jc w:val="center"/>
    </w:pPr>
    <w:r>
      <w:rPr>
        <w:b/>
        <w:sz w:val="30"/>
      </w:rPr>
      <w:t>TABLE OF CONTENTS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2869" w14:textId="77777777" w:rsidR="007B027C" w:rsidRDefault="00000000">
    <w:pPr>
      <w:spacing w:after="0" w:line="259" w:lineRule="auto"/>
      <w:ind w:left="311" w:firstLine="0"/>
      <w:jc w:val="center"/>
    </w:pPr>
    <w:r>
      <w:rPr>
        <w:b/>
        <w:sz w:val="30"/>
      </w:rPr>
      <w:t>TABLE OF CONTENTS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A2F5" w14:textId="77777777" w:rsidR="007B027C" w:rsidRDefault="007B027C">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4142" w14:textId="77777777" w:rsidR="007B027C" w:rsidRDefault="007B027C">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EE10" w14:textId="77777777" w:rsidR="007B027C" w:rsidRDefault="007B027C">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5E7F" w14:textId="77777777" w:rsidR="007B027C" w:rsidRDefault="007B027C">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064D" w14:textId="77777777" w:rsidR="007B027C" w:rsidRDefault="007B027C">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E112" w14:textId="77777777" w:rsidR="007B027C" w:rsidRDefault="007B027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70D64"/>
    <w:multiLevelType w:val="hybridMultilevel"/>
    <w:tmpl w:val="934C5148"/>
    <w:lvl w:ilvl="0" w:tplc="BCCC74C8">
      <w:start w:val="1"/>
      <w:numFmt w:val="decimal"/>
      <w:lvlText w:val="[%1]"/>
      <w:lvlJc w:val="left"/>
      <w:pPr>
        <w:ind w:left="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962F7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5EAA4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D274A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4E3E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68C99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94894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3404FD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A0BBE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5075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27C"/>
    <w:rsid w:val="00412475"/>
    <w:rsid w:val="00480204"/>
    <w:rsid w:val="007B027C"/>
    <w:rsid w:val="008973AD"/>
    <w:rsid w:val="00912130"/>
    <w:rsid w:val="00B951B9"/>
    <w:rsid w:val="00C074E1"/>
    <w:rsid w:val="00C80057"/>
    <w:rsid w:val="00DD32E2"/>
    <w:rsid w:val="00EC4C3C"/>
    <w:rsid w:val="00FA2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4F8BF"/>
  <w15:docId w15:val="{C15426A9-C2AA-4ACC-B8E3-A1EDF2C25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330" w:lineRule="auto"/>
      <w:ind w:left="1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27" w:line="259" w:lineRule="auto"/>
      <w:ind w:left="10" w:hanging="10"/>
      <w:outlineLvl w:val="0"/>
    </w:pPr>
    <w:rPr>
      <w:rFonts w:ascii="Calibri" w:eastAsia="Calibri" w:hAnsi="Calibri" w:cs="Calibri"/>
      <w:b/>
      <w:color w:val="000000"/>
      <w:sz w:val="26"/>
    </w:rPr>
  </w:style>
  <w:style w:type="paragraph" w:styleId="Heading2">
    <w:name w:val="heading 2"/>
    <w:next w:val="Normal"/>
    <w:link w:val="Heading2Char"/>
    <w:uiPriority w:val="9"/>
    <w:unhideWhenUsed/>
    <w:qFormat/>
    <w:pPr>
      <w:keepNext/>
      <w:keepLines/>
      <w:spacing w:after="227" w:line="259" w:lineRule="auto"/>
      <w:ind w:left="10" w:hanging="10"/>
      <w:outlineLvl w:val="1"/>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uiPriority w:val="9"/>
    <w:rPr>
      <w:rFonts w:ascii="Calibri" w:eastAsia="Calibri" w:hAnsi="Calibri" w:cs="Calibri"/>
      <w:b/>
      <w:color w:val="000000"/>
      <w:sz w:val="26"/>
    </w:rPr>
  </w:style>
  <w:style w:type="paragraph" w:styleId="TOC1">
    <w:name w:val="toc 1"/>
    <w:hidden/>
    <w:pPr>
      <w:spacing w:after="56" w:line="259" w:lineRule="auto"/>
      <w:ind w:left="25" w:right="15" w:hanging="10"/>
      <w:jc w:val="both"/>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9.jpg"/><Relationship Id="rId21" Type="http://schemas.openxmlformats.org/officeDocument/2006/relationships/header" Target="header7.xml"/><Relationship Id="rId34" Type="http://schemas.openxmlformats.org/officeDocument/2006/relationships/image" Target="media/image4.jpg"/><Relationship Id="rId42" Type="http://schemas.openxmlformats.org/officeDocument/2006/relationships/header" Target="header13.xml"/><Relationship Id="rId47" Type="http://schemas.openxmlformats.org/officeDocument/2006/relationships/footer" Target="footer1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image" Target="media/image7.jpg"/><Relationship Id="rId40" Type="http://schemas.openxmlformats.org/officeDocument/2006/relationships/image" Target="media/image10.jpg"/><Relationship Id="rId45"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image" Target="media/image6.jp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5.jpg"/><Relationship Id="rId43" Type="http://schemas.openxmlformats.org/officeDocument/2006/relationships/header" Target="header14.xm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3.jpg"/><Relationship Id="rId38" Type="http://schemas.openxmlformats.org/officeDocument/2006/relationships/image" Target="media/image8.jpg"/><Relationship Id="rId46" Type="http://schemas.openxmlformats.org/officeDocument/2006/relationships/header" Target="header15.xml"/><Relationship Id="rId20" Type="http://schemas.openxmlformats.org/officeDocument/2006/relationships/footer" Target="footer6.xml"/><Relationship Id="rId41"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62</Pages>
  <Words>18934</Words>
  <Characters>107930</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 Dedha</dc:creator>
  <cp:keywords/>
  <cp:lastModifiedBy>Happy Dedha</cp:lastModifiedBy>
  <cp:revision>4</cp:revision>
  <dcterms:created xsi:type="dcterms:W3CDTF">2026-10-23T16:05:00Z</dcterms:created>
  <dcterms:modified xsi:type="dcterms:W3CDTF">2026-10-23T16:44:00Z</dcterms:modified>
</cp:coreProperties>
</file>