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jc w:val="start"/>
        <w:rPr/>
      </w:pPr>
      <w:r>
        <w:rPr/>
      </w:r>
      <w:r>
        <w:br w:type="page"/>
      </w:r>
    </w:p>
    <w:p>
      <w:pPr>
        <w:pStyle w:val="Normal"/>
        <w:spacing w:lineRule="auto" w:line="259" w:before="0" w:after="160"/>
        <w:jc w:val="start"/>
        <w:rPr>
          <w:b/>
          <w:bCs/>
        </w:rPr>
      </w:pPr>
      <w:r>
        <w:rPr>
          <w:b/>
          <w:bCs/>
        </w:rPr>
        <w:tab/>
        <w:tab/>
        <w:tab/>
        <w:tab/>
        <w:t>Acknowledgemet</w:t>
      </w:r>
    </w:p>
    <w:sdt>
      <w:sdtPr>
        <w:docPartObj>
          <w:docPartGallery w:val="Table of Contents"/>
          <w:docPartUnique w:val="true"/>
        </w:docPartObj>
      </w:sdtPr>
      <w:sdtContent>
        <w:p>
          <w:pPr>
            <w:pStyle w:val="TOCHeading"/>
            <w:spacing w:before="0" w:after="0"/>
            <w:rPr/>
          </w:pPr>
          <w:r>
            <w:br w:type="page"/>
          </w:r>
          <w:r>
            <w:rPr/>
            <w:t>Table of Contents</w:t>
          </w:r>
        </w:p>
        <w:p>
          <w:pPr>
            <w:pStyle w:val="TOC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3_3855849354">
            <w:r>
              <w:rPr>
                <w:webHidden/>
                <w:rStyle w:val="IndexLink"/>
                <w:vanish w:val="false"/>
              </w:rPr>
              <w:t>1. Introduction</w:t>
              <w:tab/>
              <w:t>4</w:t>
            </w:r>
          </w:hyperlink>
        </w:p>
        <w:p>
          <w:pPr>
            <w:pStyle w:val="TOC2"/>
            <w:tabs>
              <w:tab w:val="clear" w:pos="720"/>
              <w:tab w:val="right" w:pos="9360" w:leader="dot"/>
            </w:tabs>
            <w:rPr/>
          </w:pPr>
          <w:hyperlink w:anchor="__RefHeading___Toc75_3855849354">
            <w:r>
              <w:rPr>
                <w:webHidden/>
                <w:rStyle w:val="IndexLink"/>
                <w:vanish w:val="false"/>
              </w:rPr>
              <w:t>1.1 Introduction of the Business</w:t>
              <w:tab/>
              <w:t>4</w:t>
            </w:r>
          </w:hyperlink>
        </w:p>
        <w:p>
          <w:pPr>
            <w:pStyle w:val="TOC2"/>
            <w:tabs>
              <w:tab w:val="clear" w:pos="720"/>
              <w:tab w:val="right" w:pos="9360" w:leader="dot"/>
            </w:tabs>
            <w:rPr/>
          </w:pPr>
          <w:hyperlink w:anchor="__RefHeading___Toc84_3855849354">
            <w:r>
              <w:rPr>
                <w:webHidden/>
                <w:rStyle w:val="IndexLink"/>
                <w:vanish w:val="false"/>
              </w:rPr>
              <w:t>1.2 Current Business Activities and Operation</w:t>
              <w:tab/>
              <w:t>4</w:t>
            </w:r>
          </w:hyperlink>
        </w:p>
        <w:p>
          <w:pPr>
            <w:pStyle w:val="TOC2"/>
            <w:tabs>
              <w:tab w:val="clear" w:pos="720"/>
              <w:tab w:val="right" w:pos="9360" w:leader="dot"/>
            </w:tabs>
            <w:rPr/>
          </w:pPr>
          <w:hyperlink w:anchor="__RefHeading___Toc77_3855849354">
            <w:r>
              <w:rPr>
                <w:webHidden/>
                <w:rStyle w:val="IndexLink"/>
                <w:vanish w:val="false"/>
              </w:rPr>
              <w:t>1.2 Business Rule</w:t>
              <w:tab/>
              <w:t>4</w:t>
            </w:r>
          </w:hyperlink>
        </w:p>
        <w:p>
          <w:pPr>
            <w:pStyle w:val="TOC2"/>
            <w:tabs>
              <w:tab w:val="clear" w:pos="720"/>
              <w:tab w:val="right" w:pos="9360" w:leader="dot"/>
            </w:tabs>
            <w:rPr/>
          </w:pPr>
          <w:hyperlink w:anchor="__RefHeading___Toc79_3855849354">
            <w:r>
              <w:rPr>
                <w:webHidden/>
                <w:rStyle w:val="IndexLink"/>
                <w:vanish w:val="false"/>
              </w:rPr>
              <w:t>1.2 Identification of Entities and Attributes</w:t>
              <w:tab/>
              <w:t>4</w:t>
            </w:r>
          </w:hyperlink>
        </w:p>
        <w:p>
          <w:pPr>
            <w:pStyle w:val="TOC2"/>
            <w:tabs>
              <w:tab w:val="clear" w:pos="720"/>
              <w:tab w:val="right" w:pos="9360" w:leader="dot"/>
            </w:tabs>
            <w:rPr/>
          </w:pPr>
          <w:hyperlink w:anchor="__RefHeading___Toc81_3855849354">
            <w:r>
              <w:rPr>
                <w:webHidden/>
                <w:rStyle w:val="IndexLink"/>
                <w:vanish w:val="false"/>
              </w:rPr>
              <w:t>1.4 Identification of Primary and Foreign key</w:t>
              <w:tab/>
              <w:t>4</w:t>
            </w:r>
          </w:hyperlink>
        </w:p>
        <w:p>
          <w:pPr>
            <w:pStyle w:val="TOC1"/>
            <w:tabs>
              <w:tab w:val="clear" w:pos="720"/>
              <w:tab w:val="right" w:pos="9360" w:leader="dot"/>
            </w:tabs>
            <w:rPr/>
          </w:pPr>
          <w:hyperlink w:anchor="__RefHeading___Toc86_3855849354">
            <w:r>
              <w:rPr>
                <w:webHidden/>
                <w:rStyle w:val="IndexLink"/>
                <w:vanish w:val="false"/>
              </w:rPr>
              <w:t>2. Initial ERD</w:t>
              <w:tab/>
              <w:t>4</w:t>
            </w:r>
          </w:hyperlink>
        </w:p>
        <w:p>
          <w:pPr>
            <w:pStyle w:val="TOC1"/>
            <w:tabs>
              <w:tab w:val="clear" w:pos="720"/>
              <w:tab w:val="right" w:pos="9360" w:leader="dot"/>
            </w:tabs>
            <w:rPr/>
          </w:pPr>
          <w:hyperlink w:anchor="__RefHeading___Toc88_3855849354">
            <w:r>
              <w:rPr>
                <w:webHidden/>
                <w:rStyle w:val="IndexLink"/>
                <w:vanish w:val="false"/>
              </w:rPr>
              <w:t>3. Normalization</w:t>
              <w:tab/>
              <w:t>4</w:t>
            </w:r>
          </w:hyperlink>
          <w:r>
            <w:rPr>
              <w:rStyle w:val="IndexLink"/>
              <w:vanish w:val="false"/>
            </w:rPr>
            <w:fldChar w:fldCharType="end"/>
          </w:r>
        </w:p>
      </w:sdtContent>
    </w:sdt>
    <w:p>
      <w:pPr>
        <w:pStyle w:val="Normal"/>
        <w:spacing w:lineRule="auto" w:line="259"/>
        <w:jc w:val="start"/>
        <w:rPr/>
      </w:pPr>
      <w:r>
        <w:rPr/>
      </w:r>
      <w:r>
        <w:br w:type="page"/>
      </w:r>
    </w:p>
    <w:p>
      <w:pPr>
        <w:pStyle w:val="Heading1"/>
        <w:numPr>
          <w:ilvl w:val="0"/>
          <w:numId w:val="1"/>
        </w:numPr>
        <w:spacing w:before="0" w:after="0"/>
        <w:rPr/>
      </w:pPr>
      <w:bookmarkStart w:id="0" w:name="__RefHeading___Toc73_3855849354"/>
      <w:bookmarkStart w:id="1" w:name="_Toc154573406"/>
      <w:bookmarkEnd w:id="0"/>
      <w:r>
        <w:rPr/>
        <w:t>Introduction</w:t>
      </w:r>
      <w:bookmarkEnd w:id="1"/>
    </w:p>
    <w:p>
      <w:pPr>
        <w:pStyle w:val="Heading2"/>
        <w:numPr>
          <w:ilvl w:val="1"/>
          <w:numId w:val="2"/>
        </w:numPr>
        <w:rPr/>
      </w:pPr>
      <w:bookmarkStart w:id="2" w:name="__RefHeading___Toc75_3855849354"/>
      <w:bookmarkStart w:id="3" w:name="_Toc154573407"/>
      <w:bookmarkEnd w:id="2"/>
      <w:r>
        <w:rPr/>
        <w:t>Introduction of the Business</w:t>
      </w:r>
      <w:bookmarkEnd w:id="3"/>
    </w:p>
    <w:p>
      <w:pPr>
        <w:pStyle w:val="Normal"/>
        <w:rPr/>
      </w:pPr>
      <w:r>
        <w:rPr/>
        <w:t xml:space="preserve">Gadget Emporium which is going to be an online market place </w:t>
      </w:r>
      <w:r>
        <w:rPr>
          <w:strike w:val="false"/>
          <w:dstrike w:val="false"/>
        </w:rPr>
        <w:t>provides</w:t>
      </w:r>
      <w:r>
        <w:rPr/>
        <w:t xml:space="preserve"> a large selection of electronic devices both to private users and organizations. The business is going to be owned by Mr. John who is an enterpreneur and a electronics enthuist. He plans to launch a online store that is specialized in selling electronic devices along with different accessories. The plan of Mr. John regarding the business structure of Gadget Emporium is that it is fully going to be a fully online based application serving clients from different locations. Gadget Emporium is committed in providing a unique, homely, fast and reliable service to its customers using the innovative technologies.</w:t>
      </w:r>
    </w:p>
    <w:p>
      <w:pPr>
        <w:pStyle w:val="Normal"/>
        <w:rPr/>
      </w:pPr>
      <w:r>
        <w:rPr/>
        <w:t>It aids private indivisuals as well as any organization in anykind of electronic devices related issues and provides a comprehensive solutions. Gadget Emporium aspires to offer a fully online experience, transcending geographical boundaries to serve clients far and wide.</w:t>
      </w:r>
    </w:p>
    <w:p>
      <w:pPr>
        <w:pStyle w:val="Normal"/>
        <w:jc w:val="both"/>
        <w:rPr/>
      </w:pPr>
      <w:r>
        <w:rPr/>
        <w:t>As the idea of Mr. John comes to life, it is seeking for a better way to organize, store and manage its data relating to its operations. For this desire of the company to be meet, a DBMS can be very beneficial as it helps in keeping track of a wide range of information which can include the customer’s data, product data, as well as the order data. With a good DBMS, the company’s continuation in growth and success will be ensures as DBMS can benefit the company with improved efficiency, increased security and also a better decision making.</w:t>
      </w:r>
    </w:p>
    <w:p>
      <w:pPr>
        <w:pStyle w:val="Heading2"/>
        <w:numPr>
          <w:ilvl w:val="0"/>
          <w:numId w:val="3"/>
        </w:numPr>
        <w:rPr/>
      </w:pPr>
      <w:r>
        <w:rPr/>
        <w:t>Aims and Objectives</w:t>
      </w:r>
    </w:p>
    <w:p>
      <w:pPr>
        <w:pStyle w:val="Normal"/>
        <w:rPr/>
      </w:pPr>
      <w:r>
        <w:rPr/>
      </w:r>
    </w:p>
    <w:p>
      <w:pPr>
        <w:pStyle w:val="Heading2"/>
        <w:rPr/>
      </w:pPr>
      <w:bookmarkStart w:id="4" w:name="__RefHeading___Toc84_3855849354"/>
      <w:bookmarkEnd w:id="4"/>
      <w:r>
        <w:rPr/>
        <w:t>1.2 Current Business Activities and Operation</w:t>
      </w:r>
    </w:p>
    <w:p>
      <w:pPr>
        <w:pStyle w:val="Heading2"/>
        <w:rPr/>
      </w:pPr>
      <w:bookmarkStart w:id="5" w:name="__RefHeading___Toc77_3855849354"/>
      <w:bookmarkStart w:id="6" w:name="_Toc154573408"/>
      <w:bookmarkEnd w:id="5"/>
      <w:r>
        <w:rPr/>
        <w:t>1.2 Business Rule</w:t>
      </w:r>
      <w:bookmarkEnd w:id="6"/>
    </w:p>
    <w:p>
      <w:pPr>
        <w:pStyle w:val="Normal"/>
        <w:rPr/>
      </w:pPr>
      <w:r>
        <w:rPr/>
      </w:r>
    </w:p>
    <w:p>
      <w:pPr>
        <w:pStyle w:val="Heading2"/>
        <w:numPr>
          <w:ilvl w:val="1"/>
          <w:numId w:val="2"/>
        </w:numPr>
        <w:rPr/>
      </w:pPr>
      <w:bookmarkStart w:id="7" w:name="__RefHeading___Toc79_3855849354"/>
      <w:bookmarkStart w:id="8" w:name="_Toc154573409"/>
      <w:bookmarkEnd w:id="7"/>
      <w:r>
        <w:rPr/>
        <w:t>Identification of Entities and Attributes</w:t>
      </w:r>
      <w:bookmarkEnd w:id="8"/>
    </w:p>
    <w:p>
      <w:pPr>
        <w:pStyle w:val="Heading2"/>
        <w:rPr/>
      </w:pPr>
      <w:bookmarkStart w:id="9" w:name="__RefHeading___Toc81_3855849354"/>
      <w:bookmarkStart w:id="10" w:name="_Toc154573410"/>
      <w:bookmarkEnd w:id="9"/>
      <w:r>
        <w:rPr/>
        <w:t>1.4 Identification of Primary and Foreign key</w:t>
      </w:r>
      <w:bookmarkEnd w:id="10"/>
    </w:p>
    <w:p>
      <w:pPr>
        <w:pStyle w:val="Heading1"/>
        <w:rPr/>
      </w:pPr>
      <w:bookmarkStart w:id="11" w:name="__RefHeading___Toc86_3855849354"/>
      <w:bookmarkEnd w:id="11"/>
      <w:r>
        <w:rPr/>
        <w:t>2. Initial ERD</w:t>
      </w:r>
    </w:p>
    <w:p>
      <w:pPr>
        <w:pStyle w:val="Heading1"/>
        <w:rPr/>
      </w:pPr>
      <w:bookmarkStart w:id="12" w:name="__RefHeading___Toc88_3855849354"/>
      <w:bookmarkEnd w:id="12"/>
      <w:r>
        <w:rPr/>
        <w:t>3. Normalization</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Light">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2">
    <w:lvl w:ilvl="0">
      <w:start w:val="1"/>
      <w:numFmt w:val="decimal"/>
      <w:lvlText w:val="%1"/>
      <w:lvlJc w:val="start"/>
      <w:pPr>
        <w:tabs>
          <w:tab w:val="num" w:pos="0"/>
        </w:tabs>
        <w:ind w:start="435" w:hanging="435"/>
      </w:pPr>
      <w:rPr/>
    </w:lvl>
    <w:lvl w:ilvl="1">
      <w:start w:val="1"/>
      <w:numFmt w:val="decimal"/>
      <w:lvlText w:val="%1.%2"/>
      <w:lvlJc w:val="start"/>
      <w:pPr>
        <w:tabs>
          <w:tab w:val="num" w:pos="0"/>
        </w:tabs>
        <w:ind w:start="435" w:hanging="435"/>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1800" w:hanging="180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b25"/>
    <w:pPr>
      <w:widowControl/>
      <w:suppressAutoHyphens w:val="true"/>
      <w:bidi w:val="0"/>
      <w:spacing w:lineRule="auto" w:line="360" w:before="0" w:after="160"/>
      <w:jc w:val="both"/>
    </w:pPr>
    <w:rPr>
      <w:rFonts w:ascii="Arial" w:hAnsi="Arial" w:eastAsia="Calibri" w:cs=""/>
      <w:color w:themeColor="text1" w:themeTint="f2" w:val="0D0D0D"/>
      <w:kern w:val="2"/>
      <w:sz w:val="24"/>
      <w:szCs w:val="22"/>
      <w:lang w:val="en-US" w:eastAsia="en-US" w:bidi="ar-SA"/>
    </w:rPr>
  </w:style>
  <w:style w:type="paragraph" w:styleId="Heading1">
    <w:name w:val="Heading 1"/>
    <w:basedOn w:val="Normal"/>
    <w:next w:val="Normal"/>
    <w:link w:val="Heading1Char"/>
    <w:uiPriority w:val="9"/>
    <w:qFormat/>
    <w:rsid w:val="00a06b25"/>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a06b25"/>
    <w:pPr>
      <w:keepNext w:val="true"/>
      <w:keepLines/>
      <w:spacing w:before="40" w:after="0"/>
      <w:outlineLvl w:val="1"/>
    </w:pPr>
    <w:rPr>
      <w:rFonts w:eastAsia="" w:cs="" w:cstheme="majorBidi" w:eastAsiaTheme="majorEastAsia"/>
      <w:b/>
      <w:sz w:val="26"/>
      <w:szCs w:val="26"/>
    </w:rPr>
  </w:style>
  <w:style w:type="paragraph" w:styleId="Heading3">
    <w:name w:val="Heading 3"/>
    <w:basedOn w:val="Normal"/>
    <w:next w:val="Normal"/>
    <w:link w:val="Heading3Char"/>
    <w:uiPriority w:val="9"/>
    <w:unhideWhenUsed/>
    <w:qFormat/>
    <w:rsid w:val="00a06b25"/>
    <w:pPr>
      <w:keepNext w:val="true"/>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06b25"/>
    <w:rPr>
      <w:rFonts w:ascii="Arial" w:hAnsi="Arial" w:eastAsia="" w:cs="" w:cstheme="majorBidi" w:eastAsiaTheme="majorEastAsia"/>
      <w:b/>
      <w:color w:themeColor="text1" w:themeTint="f2" w:val="0D0D0D"/>
      <w:sz w:val="28"/>
      <w:szCs w:val="32"/>
    </w:rPr>
  </w:style>
  <w:style w:type="character" w:styleId="Heading2Char" w:customStyle="1">
    <w:name w:val="Heading 2 Char"/>
    <w:basedOn w:val="DefaultParagraphFont"/>
    <w:link w:val="Heading2"/>
    <w:uiPriority w:val="9"/>
    <w:qFormat/>
    <w:rsid w:val="00a06b25"/>
    <w:rPr>
      <w:rFonts w:ascii="Arial" w:hAnsi="Arial" w:eastAsia="" w:cs="" w:cstheme="majorBidi" w:eastAsiaTheme="majorEastAsia"/>
      <w:b/>
      <w:color w:themeColor="text1" w:themeTint="f2" w:val="0D0D0D"/>
      <w:sz w:val="26"/>
      <w:szCs w:val="26"/>
    </w:rPr>
  </w:style>
  <w:style w:type="character" w:styleId="Heading3Char" w:customStyle="1">
    <w:name w:val="Heading 3 Char"/>
    <w:basedOn w:val="DefaultParagraphFont"/>
    <w:link w:val="Heading3"/>
    <w:uiPriority w:val="9"/>
    <w:qFormat/>
    <w:rsid w:val="00a06b25"/>
    <w:rPr>
      <w:rFonts w:ascii="Arial" w:hAnsi="Arial" w:eastAsia="" w:cs="" w:cstheme="majorBidi" w:eastAsiaTheme="majorEastAsia"/>
      <w:b/>
      <w:color w:themeColor="text1" w:themeTint="f2" w:val="0D0D0D"/>
      <w:sz w:val="24"/>
      <w:szCs w:val="24"/>
    </w:rPr>
  </w:style>
  <w:style w:type="character" w:styleId="Hyperlink">
    <w:name w:val="Hyperlink"/>
    <w:basedOn w:val="DefaultParagraphFont"/>
    <w:uiPriority w:val="99"/>
    <w:unhideWhenUsed/>
    <w:rsid w:val="00ee3595"/>
    <w:rPr>
      <w:color w:themeColor="hyperlink" w:val="0563C1"/>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06b25"/>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e3595"/>
    <w:pPr>
      <w:spacing w:lineRule="auto" w:line="259"/>
      <w:jc w:val="start"/>
      <w:outlineLvl w:val="9"/>
    </w:pPr>
    <w:rPr>
      <w:rFonts w:ascii="Calibri Light" w:hAnsi="Calibri Light" w:asciiTheme="majorHAnsi" w:hAnsiTheme="majorHAnsi"/>
      <w:b w:val="false"/>
      <w:color w:themeColor="accent1" w:themeShade="bf" w:val="2F5496"/>
      <w:kern w:val="0"/>
      <w:sz w:val="32"/>
      <w14:ligatures w14:val="none"/>
    </w:rPr>
  </w:style>
  <w:style w:type="paragraph" w:styleId="TOC1">
    <w:name w:val="TOC 1"/>
    <w:basedOn w:val="Normal"/>
    <w:next w:val="Normal"/>
    <w:autoRedefine/>
    <w:uiPriority w:val="39"/>
    <w:unhideWhenUsed/>
    <w:rsid w:val="00ee3595"/>
    <w:pPr>
      <w:spacing w:before="0" w:after="100"/>
    </w:pPr>
    <w:rPr/>
  </w:style>
  <w:style w:type="paragraph" w:styleId="TOC2">
    <w:name w:val="TOC 2"/>
    <w:basedOn w:val="Normal"/>
    <w:next w:val="Normal"/>
    <w:autoRedefine/>
    <w:uiPriority w:val="39"/>
    <w:unhideWhenUsed/>
    <w:rsid w:val="00ee3595"/>
    <w:pPr>
      <w:spacing w:before="0" w:after="100"/>
      <w:ind w:start="240"/>
    </w:pPr>
    <w:rPr/>
  </w:style>
  <w:style w:type="paragraph" w:styleId="TOC3">
    <w:name w:val="TOC 3"/>
    <w:basedOn w:val="Normal"/>
    <w:next w:val="Normal"/>
    <w:autoRedefine/>
    <w:uiPriority w:val="39"/>
    <w:unhideWhenUsed/>
    <w:rsid w:val="00ee3595"/>
    <w:pPr>
      <w:spacing w:before="0" w:after="100"/>
      <w:ind w:start="4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668FD7-F597-425E-81B9-42C0DDF6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Application>LibreOffice/7.6.4.1$Linux_X86_64 LibreOffice_project/60$Build-1</Application>
  <AppVersion>15.0000</AppVersion>
  <Pages>5</Pages>
  <Words>332</Words>
  <Characters>1713</Characters>
  <CharactersWithSpaces>2023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2023-12-27T07:02:00Z</dcterms:created>
  <dc:creator>Aayush Limbu</dc:creator>
  <dc:description/>
  <dc:language>en-US</dc:language>
  <cp:lastModifiedBy/>
  <dcterms:modified xsi:type="dcterms:W3CDTF">2023-12-28T08:35:24Z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