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A12" w14:textId="6E28E918" w:rsidR="00893B8C" w:rsidRDefault="00590895">
      <w:pPr>
        <w:rPr>
          <w:b/>
          <w:bCs/>
        </w:rPr>
      </w:pPr>
      <w:r w:rsidRPr="00590895">
        <w:rPr>
          <w:b/>
          <w:bCs/>
        </w:rPr>
        <w:t xml:space="preserve">Legal </w:t>
      </w:r>
      <w:proofErr w:type="spellStart"/>
      <w:r w:rsidRPr="00590895">
        <w:rPr>
          <w:b/>
          <w:bCs/>
        </w:rPr>
        <w:t>texts</w:t>
      </w:r>
      <w:proofErr w:type="spellEnd"/>
    </w:p>
    <w:p w14:paraId="6F13C21A" w14:textId="2078DB65" w:rsidR="00590895" w:rsidRPr="008E2872" w:rsidRDefault="00590895">
      <w:pPr>
        <w:rPr>
          <w:lang w:val="en-US"/>
        </w:rPr>
      </w:pPr>
      <w:r w:rsidRPr="008E2872">
        <w:rPr>
          <w:lang w:val="en-US"/>
        </w:rPr>
        <w:t>[1]</w:t>
      </w:r>
      <w:r w:rsidR="00840D78" w:rsidRPr="008E2872">
        <w:rPr>
          <w:lang w:val="en-US"/>
        </w:rPr>
        <w:t xml:space="preserve"> </w:t>
      </w:r>
      <w:hyperlink r:id="rId5" w:history="1">
        <w:r w:rsidR="008E2872" w:rsidRPr="008E2872">
          <w:rPr>
            <w:rStyle w:val="Hyperlink"/>
            <w:lang w:val="en-US"/>
          </w:rPr>
          <w:t>https://ec.europa.eu/commission/presscorner/detail/en/ip_26_2018</w:t>
        </w:r>
      </w:hyperlink>
      <w:r w:rsidR="008E2872" w:rsidRPr="008E2872">
        <w:rPr>
          <w:lang w:val="en-US"/>
        </w:rPr>
        <w:t xml:space="preserve"> </w:t>
      </w:r>
      <w:r w:rsidR="00840D78" w:rsidRPr="001E4536">
        <w:rPr>
          <w:lang w:val="en-US"/>
        </w:rPr>
        <w:t>(4</w:t>
      </w:r>
      <w:r w:rsidR="008E2872">
        <w:rPr>
          <w:lang w:val="en-US"/>
        </w:rPr>
        <w:t>77</w:t>
      </w:r>
      <w:r w:rsidR="00840D78" w:rsidRPr="001E4536">
        <w:rPr>
          <w:lang w:val="en-US"/>
        </w:rPr>
        <w:t xml:space="preserve"> words, </w:t>
      </w:r>
      <w:r w:rsidR="00950E57">
        <w:rPr>
          <w:lang w:val="en-US"/>
        </w:rPr>
        <w:t>30</w:t>
      </w:r>
      <w:r w:rsidR="00840D78" w:rsidRPr="001E4536">
        <w:rPr>
          <w:lang w:val="en-US"/>
        </w:rPr>
        <w:t>/</w:t>
      </w:r>
      <w:r w:rsidR="00950E57">
        <w:rPr>
          <w:lang w:val="en-US"/>
        </w:rPr>
        <w:t>09</w:t>
      </w:r>
      <w:r w:rsidR="00840D78" w:rsidRPr="001E4536">
        <w:rPr>
          <w:lang w:val="en-US"/>
        </w:rPr>
        <w:t>/2026)</w:t>
      </w:r>
    </w:p>
    <w:p w14:paraId="7019E8DA" w14:textId="0C29C1B8" w:rsidR="00590895" w:rsidRPr="001E4536" w:rsidRDefault="00590895">
      <w:pPr>
        <w:rPr>
          <w:lang w:val="en-US"/>
        </w:rPr>
      </w:pPr>
      <w:r w:rsidRPr="001E4536">
        <w:rPr>
          <w:lang w:val="en-US"/>
        </w:rPr>
        <w:t>[2]</w:t>
      </w:r>
      <w:r w:rsidR="001220AD">
        <w:rPr>
          <w:lang w:val="en-US"/>
        </w:rPr>
        <w:t xml:space="preserve"> </w:t>
      </w:r>
      <w:hyperlink r:id="rId6" w:history="1">
        <w:r w:rsidR="00D504DD" w:rsidRPr="0037501F">
          <w:rPr>
            <w:rStyle w:val="Hyperlink"/>
            <w:lang w:val="en-US"/>
          </w:rPr>
          <w:t>https://ec.europa.eu/commission/presscorner/detail/en/ip_26_2084</w:t>
        </w:r>
      </w:hyperlink>
      <w:r w:rsidR="00D504DD">
        <w:rPr>
          <w:lang w:val="en-US"/>
        </w:rPr>
        <w:t xml:space="preserve"> </w:t>
      </w:r>
      <w:r w:rsidR="001220AD">
        <w:rPr>
          <w:lang w:val="en-US"/>
        </w:rPr>
        <w:t>(</w:t>
      </w:r>
      <w:r w:rsidR="00595D80">
        <w:rPr>
          <w:lang w:val="en-US"/>
        </w:rPr>
        <w:t xml:space="preserve">561 </w:t>
      </w:r>
      <w:r w:rsidR="001220AD">
        <w:rPr>
          <w:lang w:val="en-US"/>
        </w:rPr>
        <w:t xml:space="preserve">words, </w:t>
      </w:r>
      <w:r w:rsidR="00326392">
        <w:rPr>
          <w:lang w:val="en-US"/>
        </w:rPr>
        <w:t>08/10/2026</w:t>
      </w:r>
      <w:r w:rsidR="00443266">
        <w:rPr>
          <w:lang w:val="en-US"/>
        </w:rPr>
        <w:t>)</w:t>
      </w:r>
    </w:p>
    <w:p w14:paraId="304EBB41" w14:textId="21FB3A28" w:rsidR="0033501B" w:rsidRPr="001E4536" w:rsidRDefault="00590895">
      <w:pPr>
        <w:rPr>
          <w:lang w:val="en-US"/>
        </w:rPr>
      </w:pPr>
      <w:r w:rsidRPr="001E4536">
        <w:rPr>
          <w:lang w:val="en-US"/>
        </w:rPr>
        <w:t>[3]</w:t>
      </w:r>
      <w:r w:rsidR="008B4534">
        <w:rPr>
          <w:lang w:val="en-US"/>
        </w:rPr>
        <w:t xml:space="preserve"> </w:t>
      </w:r>
      <w:hyperlink r:id="rId7" w:history="1">
        <w:r w:rsidR="0033501B" w:rsidRPr="0037501F">
          <w:rPr>
            <w:rStyle w:val="Hyperlink"/>
            <w:lang w:val="en-US"/>
          </w:rPr>
          <w:t>https://ec.europa.eu/commission/presscorner/detail/en/ip_26_2064</w:t>
        </w:r>
      </w:hyperlink>
      <w:r w:rsidR="0033501B">
        <w:rPr>
          <w:lang w:val="en-US"/>
        </w:rPr>
        <w:t xml:space="preserve"> (465 words, 06/10/2026)</w:t>
      </w:r>
    </w:p>
    <w:p w14:paraId="5511A87E" w14:textId="7FF0AE66" w:rsidR="004F201B" w:rsidRPr="001E4536" w:rsidRDefault="00590895">
      <w:pPr>
        <w:rPr>
          <w:lang w:val="en-US"/>
        </w:rPr>
      </w:pPr>
      <w:r w:rsidRPr="001E4536">
        <w:rPr>
          <w:lang w:val="en-US"/>
        </w:rPr>
        <w:t>[4]</w:t>
      </w:r>
      <w:r w:rsidR="004F201B">
        <w:rPr>
          <w:lang w:val="en-US"/>
        </w:rPr>
        <w:t xml:space="preserve"> </w:t>
      </w:r>
      <w:hyperlink r:id="rId8" w:history="1">
        <w:r w:rsidR="004F201B" w:rsidRPr="0037501F">
          <w:rPr>
            <w:rStyle w:val="Hyperlink"/>
            <w:lang w:val="en-US"/>
          </w:rPr>
          <w:t>https://ec.europa.eu/commission/presscorner/detail/en/ip_26_2002</w:t>
        </w:r>
      </w:hyperlink>
      <w:r w:rsidR="00780243">
        <w:rPr>
          <w:lang w:val="en-US"/>
        </w:rPr>
        <w:t xml:space="preserve"> </w:t>
      </w:r>
      <w:r w:rsidR="004F201B">
        <w:rPr>
          <w:lang w:val="en-US"/>
        </w:rPr>
        <w:t>(</w:t>
      </w:r>
      <w:r w:rsidR="00943D4C">
        <w:rPr>
          <w:lang w:val="en-US"/>
        </w:rPr>
        <w:t xml:space="preserve">534 words, </w:t>
      </w:r>
      <w:r w:rsidR="00780243">
        <w:rPr>
          <w:lang w:val="en-US"/>
        </w:rPr>
        <w:t>29/09/2026)</w:t>
      </w:r>
    </w:p>
    <w:p w14:paraId="359A8DA7" w14:textId="195B9C8B" w:rsidR="00E32D06" w:rsidRDefault="00590895">
      <w:pPr>
        <w:rPr>
          <w:lang w:val="en-US"/>
        </w:rPr>
      </w:pPr>
      <w:r w:rsidRPr="001E4536">
        <w:rPr>
          <w:lang w:val="en-US"/>
        </w:rPr>
        <w:t>[5]</w:t>
      </w:r>
      <w:r w:rsidR="00382FF9">
        <w:rPr>
          <w:lang w:val="en-US"/>
        </w:rPr>
        <w:t xml:space="preserve"> </w:t>
      </w:r>
      <w:hyperlink r:id="rId9" w:history="1">
        <w:r w:rsidR="00E32D06" w:rsidRPr="0037501F">
          <w:rPr>
            <w:rStyle w:val="Hyperlink"/>
            <w:lang w:val="en-US"/>
          </w:rPr>
          <w:t>https://ec.europa.eu/commission/presscorner/detail/en/ip_26_1869</w:t>
        </w:r>
      </w:hyperlink>
      <w:r w:rsidR="00D03D58">
        <w:rPr>
          <w:lang w:val="en-US"/>
        </w:rPr>
        <w:t xml:space="preserve"> </w:t>
      </w:r>
      <w:r w:rsidR="00E32D06">
        <w:rPr>
          <w:lang w:val="en-US"/>
        </w:rPr>
        <w:t>(463 words, 01/10/2026)</w:t>
      </w:r>
    </w:p>
    <w:p w14:paraId="1A5D3391" w14:textId="77777777" w:rsidR="0090551F" w:rsidRDefault="0090551F">
      <w:pPr>
        <w:rPr>
          <w:lang w:val="en-US"/>
        </w:rPr>
      </w:pPr>
    </w:p>
    <w:p w14:paraId="23073BF8" w14:textId="503A0530" w:rsidR="0090551F" w:rsidRPr="00D60DA9" w:rsidRDefault="0090551F" w:rsidP="00DE5F4C">
      <w:pPr>
        <w:rPr>
          <w:lang w:val="en-US"/>
        </w:rPr>
      </w:pPr>
    </w:p>
    <w:sectPr w:rsidR="0090551F" w:rsidRPr="00D60D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A32"/>
    <w:multiLevelType w:val="multilevel"/>
    <w:tmpl w:val="649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C336C"/>
    <w:multiLevelType w:val="multilevel"/>
    <w:tmpl w:val="04E2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3CE6"/>
    <w:multiLevelType w:val="multilevel"/>
    <w:tmpl w:val="E81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14F6"/>
    <w:multiLevelType w:val="multilevel"/>
    <w:tmpl w:val="B0D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B0CF8"/>
    <w:multiLevelType w:val="multilevel"/>
    <w:tmpl w:val="58A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6BF1"/>
    <w:multiLevelType w:val="multilevel"/>
    <w:tmpl w:val="ADC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383D"/>
    <w:multiLevelType w:val="multilevel"/>
    <w:tmpl w:val="72CA2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069B3"/>
    <w:multiLevelType w:val="multilevel"/>
    <w:tmpl w:val="65A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07645"/>
    <w:multiLevelType w:val="multilevel"/>
    <w:tmpl w:val="0FB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784853"/>
    <w:multiLevelType w:val="multilevel"/>
    <w:tmpl w:val="997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3649E"/>
    <w:multiLevelType w:val="multilevel"/>
    <w:tmpl w:val="AED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A477C"/>
    <w:multiLevelType w:val="multilevel"/>
    <w:tmpl w:val="2F4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A2389"/>
    <w:multiLevelType w:val="multilevel"/>
    <w:tmpl w:val="E50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3043"/>
    <w:multiLevelType w:val="multilevel"/>
    <w:tmpl w:val="87C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3620"/>
    <w:multiLevelType w:val="multilevel"/>
    <w:tmpl w:val="4B86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E4C4A"/>
    <w:multiLevelType w:val="multilevel"/>
    <w:tmpl w:val="EA0A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670C1"/>
    <w:multiLevelType w:val="multilevel"/>
    <w:tmpl w:val="ED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23564"/>
    <w:multiLevelType w:val="multilevel"/>
    <w:tmpl w:val="EE7E0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21EB0"/>
    <w:multiLevelType w:val="multilevel"/>
    <w:tmpl w:val="FB5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6205C"/>
    <w:multiLevelType w:val="multilevel"/>
    <w:tmpl w:val="42E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500DA"/>
    <w:multiLevelType w:val="multilevel"/>
    <w:tmpl w:val="D6E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C2605"/>
    <w:multiLevelType w:val="multilevel"/>
    <w:tmpl w:val="856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046DA"/>
    <w:multiLevelType w:val="multilevel"/>
    <w:tmpl w:val="9D1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6138">
    <w:abstractNumId w:val="0"/>
  </w:num>
  <w:num w:numId="2" w16cid:durableId="1095782589">
    <w:abstractNumId w:val="21"/>
  </w:num>
  <w:num w:numId="3" w16cid:durableId="323172018">
    <w:abstractNumId w:val="8"/>
  </w:num>
  <w:num w:numId="4" w16cid:durableId="716318747">
    <w:abstractNumId w:val="4"/>
  </w:num>
  <w:num w:numId="5" w16cid:durableId="883297409">
    <w:abstractNumId w:val="12"/>
  </w:num>
  <w:num w:numId="6" w16cid:durableId="2104954034">
    <w:abstractNumId w:val="15"/>
  </w:num>
  <w:num w:numId="7" w16cid:durableId="2029522116">
    <w:abstractNumId w:val="10"/>
  </w:num>
  <w:num w:numId="8" w16cid:durableId="1269124719">
    <w:abstractNumId w:val="6"/>
  </w:num>
  <w:num w:numId="9" w16cid:durableId="869731796">
    <w:abstractNumId w:val="16"/>
  </w:num>
  <w:num w:numId="10" w16cid:durableId="724256925">
    <w:abstractNumId w:val="14"/>
  </w:num>
  <w:num w:numId="11" w16cid:durableId="424805104">
    <w:abstractNumId w:val="22"/>
  </w:num>
  <w:num w:numId="12" w16cid:durableId="134876802">
    <w:abstractNumId w:val="17"/>
  </w:num>
  <w:num w:numId="13" w16cid:durableId="1483044210">
    <w:abstractNumId w:val="13"/>
  </w:num>
  <w:num w:numId="14" w16cid:durableId="1295522958">
    <w:abstractNumId w:val="18"/>
  </w:num>
  <w:num w:numId="15" w16cid:durableId="1250582080">
    <w:abstractNumId w:val="11"/>
  </w:num>
  <w:num w:numId="16" w16cid:durableId="1467964021">
    <w:abstractNumId w:val="1"/>
  </w:num>
  <w:num w:numId="17" w16cid:durableId="2016107072">
    <w:abstractNumId w:val="5"/>
  </w:num>
  <w:num w:numId="18" w16cid:durableId="2121340705">
    <w:abstractNumId w:val="2"/>
  </w:num>
  <w:num w:numId="19" w16cid:durableId="679936268">
    <w:abstractNumId w:val="3"/>
  </w:num>
  <w:num w:numId="20" w16cid:durableId="861357930">
    <w:abstractNumId w:val="7"/>
  </w:num>
  <w:num w:numId="21" w16cid:durableId="931858645">
    <w:abstractNumId w:val="19"/>
  </w:num>
  <w:num w:numId="22" w16cid:durableId="947002274">
    <w:abstractNumId w:val="20"/>
  </w:num>
  <w:num w:numId="23" w16cid:durableId="298531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4E"/>
    <w:rsid w:val="000B3AD4"/>
    <w:rsid w:val="000D674E"/>
    <w:rsid w:val="001220AD"/>
    <w:rsid w:val="001337D9"/>
    <w:rsid w:val="001E4536"/>
    <w:rsid w:val="002369DB"/>
    <w:rsid w:val="002B0404"/>
    <w:rsid w:val="002E6A0E"/>
    <w:rsid w:val="00326392"/>
    <w:rsid w:val="0033501B"/>
    <w:rsid w:val="00382FF9"/>
    <w:rsid w:val="003B2CC1"/>
    <w:rsid w:val="004133F5"/>
    <w:rsid w:val="00443266"/>
    <w:rsid w:val="004E13D9"/>
    <w:rsid w:val="004F201B"/>
    <w:rsid w:val="00521030"/>
    <w:rsid w:val="00590895"/>
    <w:rsid w:val="00595D80"/>
    <w:rsid w:val="005A1B1A"/>
    <w:rsid w:val="00610996"/>
    <w:rsid w:val="006A5CED"/>
    <w:rsid w:val="006F46DD"/>
    <w:rsid w:val="00780243"/>
    <w:rsid w:val="008360CD"/>
    <w:rsid w:val="00840D78"/>
    <w:rsid w:val="00887E89"/>
    <w:rsid w:val="00893B8C"/>
    <w:rsid w:val="008B4534"/>
    <w:rsid w:val="008E2872"/>
    <w:rsid w:val="0090551F"/>
    <w:rsid w:val="00905A52"/>
    <w:rsid w:val="00943D4C"/>
    <w:rsid w:val="00950E57"/>
    <w:rsid w:val="00957B04"/>
    <w:rsid w:val="009C76A5"/>
    <w:rsid w:val="00A67FAE"/>
    <w:rsid w:val="00A94A67"/>
    <w:rsid w:val="00AC4801"/>
    <w:rsid w:val="00D03D58"/>
    <w:rsid w:val="00D438C9"/>
    <w:rsid w:val="00D504DD"/>
    <w:rsid w:val="00D60DA9"/>
    <w:rsid w:val="00DC232D"/>
    <w:rsid w:val="00DE5F4C"/>
    <w:rsid w:val="00E30BA6"/>
    <w:rsid w:val="00E32D06"/>
    <w:rsid w:val="00EC3616"/>
    <w:rsid w:val="00F0350C"/>
    <w:rsid w:val="00F051A9"/>
    <w:rsid w:val="00F12BF2"/>
    <w:rsid w:val="00F14F8B"/>
    <w:rsid w:val="00F75D66"/>
    <w:rsid w:val="00FB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570D"/>
  <w15:chartTrackingRefBased/>
  <w15:docId w15:val="{69DBFEDC-5FA7-491D-9795-B450407A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1B1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A1B1A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1B1A"/>
    <w:rPr>
      <w:rFonts w:ascii="Arial" w:eastAsiaTheme="majorEastAsia" w:hAnsi="Arial" w:cstheme="majorBidi"/>
      <w:b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A1B1A"/>
    <w:rPr>
      <w:rFonts w:ascii="Arial" w:eastAsiaTheme="majorEastAsia" w:hAnsi="Arial" w:cstheme="majorBidi"/>
      <w:b/>
      <w:sz w:val="28"/>
      <w:szCs w:val="32"/>
    </w:rPr>
  </w:style>
  <w:style w:type="paragraph" w:styleId="Inhaltsverzeichnisberschrift">
    <w:name w:val="TOC Heading"/>
    <w:aliases w:val="Inhaltsverzeichnis"/>
    <w:basedOn w:val="berschrift1"/>
    <w:next w:val="Standard"/>
    <w:uiPriority w:val="39"/>
    <w:unhideWhenUsed/>
    <w:qFormat/>
    <w:rsid w:val="002369DB"/>
    <w:pPr>
      <w:spacing w:before="240" w:after="0" w:line="259" w:lineRule="auto"/>
      <w:outlineLvl w:val="9"/>
    </w:pPr>
    <w:rPr>
      <w:b w:val="0"/>
      <w:color w:val="000000" w:themeColor="text1"/>
      <w:kern w:val="0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7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7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7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7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7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7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7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7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7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7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7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9089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9089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360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commission/presscorner/detail/en/ip_26_2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.europa.eu/commission/presscorner/detail/en/ip_26_20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.europa.eu/commission/presscorner/detail/en/ip_26_208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c.europa.eu/commission/presscorner/detail/en/ip_26_201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c.europa.eu/commission/presscorner/detail/en/ip_26_186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755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Buenning, Leonie</dc:creator>
  <cp:keywords/>
  <dc:description/>
  <cp:lastModifiedBy>Buenning, Leonie</cp:lastModifiedBy>
  <cp:revision>41</cp:revision>
  <dcterms:created xsi:type="dcterms:W3CDTF">2026-10-11T14:33:00Z</dcterms:created>
  <dcterms:modified xsi:type="dcterms:W3CDTF">2026-10-11T16:01:00Z</dcterms:modified>
</cp:coreProperties>
</file>