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发明专利交底书 · 件3 液面热流归零装置（备选）</w:t>
      </w:r>
    </w:p>
    <w:p>
      <w:pPr>
        <w:jc w:val="left"/>
      </w:pPr>
      <w:r>
        <w:rPr>
          <w:rFonts w:ascii="微软雅黑" w:hAnsi="微软雅黑" w:eastAsia="微软雅黑"/>
          <w:b/>
        </w:rPr>
        <w:t>一种高盐漂浮舱液面热中性控制装置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仅内部 · 未公开。</w:t>
      </w:r>
      <w:r>
        <w:rPr>
          <w:rFonts w:ascii="微软雅黑" w:hAnsi="微软雅黑" w:eastAsia="微软雅黑"/>
          <w:b/>
          <w:color w:val="555555"/>
        </w:rPr>
        <w:t>气腔没有独立温湿度控制就不要写这一件。</w:t>
      </w:r>
      <w:r>
        <w:rPr>
          <w:rFonts w:ascii="微软雅黑" w:hAnsi="微软雅黑" w:eastAsia="微软雅黑"/>
          <w:b w:val="0"/>
          <w:color w:val="555555"/>
        </w:rPr>
        <w:t xml:space="preserve"> 水活度用公开文献，不新做物性实验。对应 </w:t>
      </w:r>
      <w:r>
        <w:rPr>
          <w:rFonts w:ascii="微软雅黑" w:hAnsi="微软雅黑" w:eastAsia="微软雅黑"/>
          <w:color w:val="555555"/>
        </w:rPr>
        <w:t>PAT-IDEA-034</w:t>
      </w:r>
      <w:r>
        <w:rPr>
          <w:rFonts w:ascii="微软雅黑" w:hAnsi="微软雅黑" w:eastAsia="微软雅黑"/>
          <w:b w:val="0"/>
          <w:color w:val="555555"/>
        </w:rPr>
        <w:t xml:space="preserve">。菜单见 </w:t>
      </w:r>
      <w:r>
        <w:rPr>
          <w:rFonts w:ascii="微软雅黑" w:hAnsi="微软雅黑" w:eastAsia="微软雅黑"/>
          <w:color w:val="555555"/>
        </w:rPr>
        <w:t>PAT-WRITE-007</w:t>
      </w:r>
      <w:r>
        <w:rPr>
          <w:rFonts w:ascii="微软雅黑" w:hAnsi="微软雅黑" w:eastAsia="微软雅黑"/>
          <w:b w:val="0"/>
          <w:color w:val="555555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记录人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技术确认人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【工程师确认：气腔有独立温度控制】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有 / 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【工程师确认：气腔有独立湿度控制】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有 / 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【工程师确认：液温可测可控】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有 / 无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上面三个有一个「无」，本交底书停写。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要解决的问题</w:t>
      </w:r>
    </w:p>
    <w:p>
      <w:pPr>
        <w:jc w:val="left"/>
      </w:pPr>
      <w:r>
        <w:rPr>
          <w:rFonts w:ascii="微软雅黑" w:hAnsi="微软雅黑" w:eastAsia="微软雅黑"/>
          <w:b w:val="0"/>
        </w:rPr>
        <w:t>身体一半在液里、一半在气里。液温可以靠近皮温，气腔的对流和蒸发仍会在液面留下一条可感知的冷热分界。高盐降低水活度，同温下盐液平衡蒸气压低于纯水；把湿度按纯水来设会设错。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不要写成「恒温恒湿舱」或「加热浴缸」。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技术方案（只填实物）</w:t>
      </w:r>
    </w:p>
    <w:p>
      <w:pPr>
        <w:jc w:val="left"/>
      </w:pPr>
      <w:r>
        <w:rPr>
          <w:rFonts w:ascii="微软雅黑" w:hAnsi="微软雅黑" w:eastAsia="微软雅黑"/>
          <w:b/>
        </w:rPr>
        <w:t>液温传感器位置：</w:t>
      </w:r>
      <w:r>
        <w:rPr>
          <w:rFonts w:ascii="微软雅黑" w:hAnsi="微软雅黑" w:eastAsia="微软雅黑"/>
          <w:b w:val="0"/>
        </w:rPr>
        <w:t xml:space="preserve"> 【填】</w:t>
      </w:r>
    </w:p>
    <w:p>
      <w:pPr>
        <w:jc w:val="left"/>
      </w:pPr>
      <w:r>
        <w:rPr>
          <w:rFonts w:ascii="微软雅黑" w:hAnsi="微软雅黑" w:eastAsia="微软雅黑"/>
          <w:b/>
        </w:rPr>
        <w:t>气腔温度、湿度传感器位置：</w:t>
      </w:r>
      <w:r>
        <w:rPr>
          <w:rFonts w:ascii="微软雅黑" w:hAnsi="微软雅黑" w:eastAsia="微软雅黑"/>
          <w:b w:val="0"/>
        </w:rPr>
        <w:t xml:space="preserve"> 【填：尽量靠近液面上方，不要只装在通风管道里却假装是液面】</w:t>
      </w:r>
    </w:p>
    <w:p>
      <w:pPr>
        <w:jc w:val="left"/>
      </w:pPr>
      <w:r>
        <w:rPr>
          <w:rFonts w:ascii="微软雅黑" w:hAnsi="微软雅黑" w:eastAsia="微软雅黑"/>
          <w:b/>
        </w:rPr>
        <w:t>加热 / 加湿 / 除湿执行器各是什么、装在哪：</w:t>
      </w:r>
      <w:r>
        <w:rPr>
          <w:rFonts w:ascii="微软雅黑" w:hAnsi="微软雅黑" w:eastAsia="微软雅黑"/>
          <w:b w:val="0"/>
        </w:rPr>
        <w:t xml:space="preserve"> 【填】</w:t>
      </w:r>
    </w:p>
    <w:p>
      <w:pPr>
        <w:jc w:val="left"/>
      </w:pPr>
      <w:r>
        <w:rPr>
          <w:rFonts w:ascii="微软雅黑" w:hAnsi="微软雅黑" w:eastAsia="微软雅黑"/>
          <w:b/>
        </w:rPr>
        <w:t>有没有定向吹风：</w:t>
      </w:r>
      <w:r>
        <w:rPr>
          <w:rFonts w:ascii="微软雅黑" w:hAnsi="微软雅黑" w:eastAsia="微软雅黑"/>
          <w:b w:val="0"/>
        </w:rPr>
        <w:t xml:space="preserve"> 【填：有则如何限制风速；没有就写没有】</w:t>
      </w:r>
    </w:p>
    <w:p>
      <w:pPr>
        <w:jc w:val="left"/>
      </w:pPr>
      <w:r>
        <w:rPr>
          <w:rFonts w:ascii="微软雅黑" w:hAnsi="微软雅黑" w:eastAsia="微软雅黑"/>
          <w:b/>
        </w:rPr>
        <w:t>控制目标（用这句话，不要改成气温=水温）：</w:t>
      </w:r>
      <w:r>
        <w:rPr>
          <w:rFonts w:ascii="微软雅黑" w:hAnsi="微软雅黑" w:eastAsia="微软雅黑"/>
          <w:b w:val="0"/>
        </w:rPr>
        <w:t xml:space="preserve"> 使液面附近向上的净热流趋近于零。湿度设定点由当前工作液浓度与温度下的水活度导出。</w:t>
      </w:r>
    </w:p>
    <w:p>
      <w:pPr>
        <w:jc w:val="left"/>
      </w:pPr>
      <w:r>
        <w:rPr>
          <w:rFonts w:ascii="微软雅黑" w:hAnsi="微软雅黑" w:eastAsia="微软雅黑"/>
          <w:b/>
        </w:rPr>
        <w:t>水活度从哪来：</w:t>
      </w:r>
      <w:r>
        <w:rPr>
          <w:rFonts w:ascii="微软雅黑" w:hAnsi="微软雅黑" w:eastAsia="微软雅黑"/>
          <w:b w:val="0"/>
        </w:rPr>
        <w:t xml:space="preserve"> 【填：公开文献或手册名称。例如硫酸镁溶液水活度随质量摩尔浓度与温度变化的公开数据。不要写本公司拟合曲线，除非真有且愿公开】</w:t>
      </w:r>
    </w:p>
    <w:p>
      <w:pPr>
        <w:jc w:val="left"/>
      </w:pPr>
      <w:r>
        <w:rPr>
          <w:rFonts w:ascii="微软雅黑" w:hAnsi="微软雅黑" w:eastAsia="微软雅黑"/>
          <w:b/>
        </w:rPr>
        <w:t>反馈量实际用什么：</w:t>
      </w:r>
      <w:r>
        <w:rPr>
          <w:rFonts w:ascii="微软雅黑" w:hAnsi="微软雅黑" w:eastAsia="微软雅黑"/>
          <w:b w:val="0"/>
        </w:rPr>
        <w:t xml:space="preserve"> 【填：液面上下温差 / 热流计 / 仅温湿度推算。没有热流计就如实写推算，由代理师收窄】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效果怎么写</w:t>
      </w:r>
    </w:p>
    <w:p>
      <w:pPr>
        <w:jc w:val="left"/>
      </w:pPr>
      <w:r>
        <w:rPr>
          <w:rFonts w:ascii="微软雅黑" w:hAnsi="微软雅黑" w:eastAsia="微软雅黑"/>
          <w:b w:val="0"/>
        </w:rPr>
        <w:t>按水活度设湿，避免按纯水设湿造成的系统性偏差。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不要写更舒适、助眠、疗效。不要编「残余热流小于某某瓦」。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红线自检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硬件三项确认都是「有」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没有把气温=水温当成发明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没有疗效句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签字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记录人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技术确认人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