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b w:val="0"/>
        </w:rPr>
        <w:t>发明专利申请文件 · 底稿</w:t>
      </w:r>
    </w:p>
    <w:p>
      <w:pPr>
        <w:jc w:val="left"/>
      </w:pPr>
      <w:r>
        <w:rPr>
          <w:rFonts w:ascii="微软雅黑" w:hAnsi="微软雅黑" w:eastAsia="微软雅黑"/>
          <w:b/>
        </w:rPr>
        <w:t>一种带分态通气孔的排空式漂浮舱空舱气相处理装置及控制方法</w:t>
      </w:r>
    </w:p>
    <w:p>
      <w:pPr>
        <w:ind w:left="360"/>
      </w:pPr>
      <w:r>
        <w:rPr>
          <w:rFonts w:ascii="微软雅黑" w:hAnsi="微软雅黑" w:eastAsia="微软雅黑"/>
          <w:b/>
          <w:color w:val="555555"/>
        </w:rPr>
        <w:t>这是什么</w:t>
      </w:r>
      <w:r>
        <w:rPr>
          <w:rFonts w:ascii="微软雅黑" w:hAnsi="微软雅黑" w:eastAsia="微软雅黑"/>
          <w:b w:val="0"/>
          <w:color w:val="555555"/>
        </w:rPr>
        <w:t>：按中国《专利法》《专利法实施细则》和《专利审查指南》结构起草的</w:t>
      </w:r>
      <w:r>
        <w:rPr>
          <w:rFonts w:ascii="微软雅黑" w:hAnsi="微软雅黑" w:eastAsia="微软雅黑"/>
          <w:b/>
          <w:color w:val="555555"/>
        </w:rPr>
        <w:t>发明专利申请正文底稿</w:t>
      </w:r>
      <w:r>
        <w:rPr>
          <w:rFonts w:ascii="微软雅黑" w:hAnsi="微软雅黑" w:eastAsia="微软雅黑"/>
          <w:b w:val="0"/>
          <w:color w:val="555555"/>
        </w:rPr>
        <w:t xml:space="preserve">（说明书、权利要求书、说明书摘要、附图说明）。不是著作权登记文本。专利保护的是技术方案；著作权保护的是文字表达。本件按发明专利写。 </w:t>
      </w:r>
      <w:r>
        <w:rPr>
          <w:rFonts w:ascii="微软雅黑" w:hAnsi="微软雅黑" w:eastAsia="微软雅黑"/>
          <w:b/>
          <w:color w:val="555555"/>
        </w:rPr>
        <w:t>必须知道</w:t>
      </w:r>
      <w:r>
        <w:rPr>
          <w:rFonts w:ascii="微软雅黑" w:hAnsi="微软雅黑" w:eastAsia="微软雅黑"/>
          <w:b w:val="0"/>
          <w:color w:val="555555"/>
        </w:rPr>
        <w:t xml:space="preserve"> 1. 权要范围由专利代理师定稿。这里的权利要求是给代理师的起点，不是可直接递交文本。 2. 不编杀菌率、溴酸盐、盐霜曲线、ppm 数值。气相臭氧预定阈值按探头制造商说明书设定并在实施例中注明出处。 3. 本底稿不构成正式法律意见，不给出新颖性或创造性最终结论。 4. 建议发明与实用新型同日申请：实用新型删方法权利要求，装置权利要求可与发明基本相同。 5. 方法权利要求声明：用于漂浮舱空舱时段的设备控制，不属于疾病的诊断和治疗方法。 库内对照：</w:t>
      </w:r>
      <w:r>
        <w:rPr>
          <w:rFonts w:ascii="微软雅黑" w:hAnsi="微软雅黑" w:eastAsia="微软雅黑"/>
          <w:color w:val="555555"/>
        </w:rPr>
        <w:t>PAT-IDEA-028</w:t>
      </w:r>
      <w:r>
        <w:rPr>
          <w:rFonts w:ascii="微软雅黑" w:hAnsi="微软雅黑" w:eastAsia="微软雅黑"/>
          <w:b w:val="0"/>
          <w:color w:val="555555"/>
        </w:rPr>
        <w:t>、</w:t>
      </w:r>
      <w:r>
        <w:rPr>
          <w:rFonts w:ascii="微软雅黑" w:hAnsi="微软雅黑" w:eastAsia="微软雅黑"/>
          <w:color w:val="555555"/>
        </w:rPr>
        <w:t>PAT-WRITE-007</w:t>
      </w:r>
      <w:r>
        <w:rPr>
          <w:rFonts w:ascii="微软雅黑" w:hAnsi="微软雅黑" w:eastAsia="微软雅黑"/>
          <w:b w:val="0"/>
          <w:color w:val="555555"/>
        </w:rPr>
        <w:t>、</w:t>
      </w:r>
      <w:r>
        <w:rPr>
          <w:rFonts w:ascii="微软雅黑" w:hAnsi="微软雅黑" w:eastAsia="微软雅黑"/>
          <w:color w:val="555555"/>
        </w:rPr>
        <w:t>PAT-RULE-002</w:t>
      </w:r>
      <w:r>
        <w:rPr>
          <w:rFonts w:ascii="微软雅黑" w:hAnsi="微软雅黑" w:eastAsia="微软雅黑"/>
          <w:b w:val="0"/>
          <w:color w:val="555555"/>
        </w:rPr>
        <w:t>／</w:t>
      </w:r>
      <w:r>
        <w:rPr>
          <w:rFonts w:ascii="微软雅黑" w:hAnsi="微软雅黑" w:eastAsia="微软雅黑"/>
          <w:color w:val="555555"/>
        </w:rPr>
        <w:t>004</w:t>
      </w:r>
      <w:r>
        <w:rPr>
          <w:rFonts w:ascii="微软雅黑" w:hAnsi="微软雅黑" w:eastAsia="微软雅黑"/>
          <w:b w:val="0"/>
          <w:color w:val="555555"/>
        </w:rPr>
        <w:t>／</w:t>
      </w:r>
      <w:r>
        <w:rPr>
          <w:rFonts w:ascii="微软雅黑" w:hAnsi="微软雅黑" w:eastAsia="微软雅黑"/>
          <w:color w:val="555555"/>
        </w:rPr>
        <w:t>007</w:t>
      </w:r>
      <w:r>
        <w:rPr>
          <w:rFonts w:ascii="微软雅黑" w:hAnsi="微软雅黑" w:eastAsia="微软雅黑"/>
          <w:b w:val="0"/>
          <w:color w:val="555555"/>
        </w:rPr>
        <w:t>。交底书：</w:t>
      </w:r>
      <w:r>
        <w:rPr>
          <w:rFonts w:ascii="微软雅黑" w:hAnsi="微软雅黑" w:eastAsia="微软雅黑"/>
          <w:color w:val="555555"/>
        </w:rPr>
        <w:t>交底书-空舱气相消杀-改机.md</w:t>
      </w:r>
      <w:r>
        <w:rPr>
          <w:rFonts w:ascii="微软雅黑" w:hAnsi="微软雅黑" w:eastAsia="微软雅黑"/>
          <w:b w:val="0"/>
          <w:color w:val="555555"/>
        </w:rPr>
        <w:t>。</w:t>
      </w:r>
    </w:p>
    <w:p>
      <w:pPr>
        <w:jc w:val="left"/>
      </w:pPr>
      <w:r>
        <w:rPr>
          <w:rFonts w:ascii="微软雅黑" w:hAnsi="微软雅黑" w:eastAsia="微软雅黑"/>
          <w:b/>
        </w:rPr>
        <w:t>申请人栏、发明人栏、请求书由代理师按营业执照填写，本底稿不写。</w:t>
      </w:r>
    </w:p>
    <w:p/>
    <w:p>
      <w:pPr>
        <w:pStyle w:val="Heading1"/>
      </w:pPr>
      <w:r>
        <w:rPr>
          <w:rFonts w:ascii="微软雅黑" w:hAnsi="微软雅黑" w:eastAsia="微软雅黑"/>
          <w:b w:val="0"/>
        </w:rPr>
        <w:t>说明书摘要</w:t>
      </w:r>
    </w:p>
    <w:p>
      <w:pPr>
        <w:jc w:val="left"/>
      </w:pPr>
      <w:r>
        <w:rPr>
          <w:rFonts w:ascii="微软雅黑" w:hAnsi="微软雅黑" w:eastAsia="微软雅黑"/>
          <w:b w:val="0"/>
        </w:rPr>
        <w:t>本发明公开一种带分态通气孔的排空式漂浮舱空舱气相处理装置及控制方法。装置包括舱体、通气孔执行器、占用检测单元、光催化涂层、激发光源、臭氧发生器、气相臭氧检测单元和控制器。臭氧发生器的唯一出口连通空舱气腔，并与工作液液路断开。占用时通气孔强制打开、激发光源硬件断电、臭氧不对气腔供气；空舱气相处理时在已排空、占用为假、舱门关闭且壁面冲洗完成后，通气孔关闭或切入过滤通路，激发光源通电并向气腔供臭氧；气腔臭氧浓度低于预定阈值后进入回填许可。三态互斥。本发明解决占用时必须保持呼吸气道、空舱处理时处理剂不得经开孔外泄、且臭氧不得进入工作液这三项约束同时成立的问题。</w:t>
      </w:r>
    </w:p>
    <w:p/>
    <w:p>
      <w:pPr>
        <w:pStyle w:val="Heading1"/>
      </w:pPr>
      <w:r>
        <w:rPr>
          <w:rFonts w:ascii="微软雅黑" w:hAnsi="微软雅黑" w:eastAsia="微软雅黑"/>
          <w:b w:val="0"/>
        </w:rPr>
        <w:t>摘要附图</w:t>
      </w:r>
    </w:p>
    <w:p>
      <w:pPr>
        <w:jc w:val="left"/>
      </w:pPr>
      <w:r>
        <w:rPr>
          <w:rFonts w:ascii="微软雅黑" w:hAnsi="微软雅黑" w:eastAsia="微软雅黑"/>
          <w:b w:val="0"/>
        </w:rPr>
        <w:t>指定图2作为摘要附图。</w:t>
      </w:r>
    </w:p>
    <w:p/>
    <w:p>
      <w:pPr>
        <w:pStyle w:val="Heading1"/>
      </w:pPr>
      <w:r>
        <w:rPr>
          <w:rFonts w:ascii="微软雅黑" w:hAnsi="微软雅黑" w:eastAsia="微软雅黑"/>
          <w:b w:val="0"/>
        </w:rPr>
        <w:t>权利要求书</w:t>
      </w:r>
    </w:p>
    <w:p>
      <w:pPr>
        <w:jc w:val="left"/>
      </w:pPr>
      <w:r>
        <w:rPr>
          <w:rFonts w:ascii="微软雅黑" w:hAnsi="微软雅黑" w:eastAsia="微软雅黑"/>
          <w:b/>
        </w:rPr>
        <w:t>1.</w:t>
      </w:r>
      <w:r>
        <w:rPr>
          <w:rFonts w:ascii="微软雅黑" w:hAnsi="微软雅黑" w:eastAsia="微软雅黑"/>
          <w:b w:val="0"/>
        </w:rPr>
        <w:t xml:space="preserve"> 一种带分态通气孔的排空式漂浮舱空舱气相处理装置，包括舱体、舱门、储液罐、排空管路、回填管路和冲洗单元；所述舱体用于在占用时段盛装工作液并供使用者躺卧，并在工作液被排空后形成空舱气腔；所述舱体上开设有至少一个通气孔；所述排空管路用于将工作液自所述舱体排至所述储液罐；所述回填管路用于将工作液自所述储液罐送回所述舱体；所述冲洗单元用于在排空后冲洗所述舱体的内壁；</w:t>
      </w:r>
    </w:p>
    <w:p>
      <w:pPr>
        <w:jc w:val="left"/>
      </w:pPr>
      <w:r>
        <w:rPr>
          <w:rFonts w:ascii="微软雅黑" w:hAnsi="微软雅黑" w:eastAsia="微软雅黑"/>
          <w:b w:val="0"/>
        </w:rPr>
        <w:t>其特征在于，还包括：</w:t>
      </w:r>
    </w:p>
    <w:p>
      <w:pPr>
        <w:jc w:val="left"/>
      </w:pPr>
      <w:r>
        <w:rPr>
          <w:rFonts w:ascii="微软雅黑" w:hAnsi="微软雅黑" w:eastAsia="微软雅黑"/>
          <w:b w:val="0"/>
        </w:rPr>
        <w:t>占用检测单元，用于输出占用信号，所述占用信号为真表示所述舱体内处于占用时段；</w:t>
      </w:r>
    </w:p>
    <w:p>
      <w:pPr>
        <w:jc w:val="left"/>
      </w:pPr>
      <w:r>
        <w:rPr>
          <w:rFonts w:ascii="微软雅黑" w:hAnsi="微软雅黑" w:eastAsia="微软雅黑"/>
          <w:b w:val="0"/>
        </w:rPr>
        <w:t>通气孔执行器，与所述通气孔配合，具有打开位和关闭位，或者具有打开位和过滤位；</w:t>
      </w:r>
    </w:p>
    <w:p>
      <w:pPr>
        <w:jc w:val="left"/>
      </w:pPr>
      <w:r>
        <w:rPr>
          <w:rFonts w:ascii="微软雅黑" w:hAnsi="微软雅黑" w:eastAsia="微软雅黑"/>
          <w:b w:val="0"/>
        </w:rPr>
        <w:t>光催化涂层，设置于所述舱体的内壁上、且位于激发光源的照射范围内；</w:t>
      </w:r>
    </w:p>
    <w:p>
      <w:pPr>
        <w:jc w:val="left"/>
      </w:pPr>
      <w:r>
        <w:rPr>
          <w:rFonts w:ascii="微软雅黑" w:hAnsi="微软雅黑" w:eastAsia="微软雅黑"/>
          <w:b w:val="0"/>
        </w:rPr>
        <w:t>激发光源，设置于所述舱体内，用于在空舱气相处理时段照射所述光催化涂层；所述激发光源的供电回路上设置有硬件断电器件，所述硬件断电器件在所述占用信号为真时切断所述激发光源的供电；</w:t>
      </w:r>
    </w:p>
    <w:p>
      <w:pPr>
        <w:jc w:val="left"/>
      </w:pPr>
      <w:r>
        <w:rPr>
          <w:rFonts w:ascii="微软雅黑" w:hAnsi="微软雅黑" w:eastAsia="微软雅黑"/>
          <w:b w:val="0"/>
        </w:rPr>
        <w:t>臭氧发生器，其唯一出口经气相管路连通所述空舱气腔；所述臭氧发生器与所述工作液之间不存在可供臭氧进入工作液的导通通路；</w:t>
      </w:r>
    </w:p>
    <w:p>
      <w:pPr>
        <w:jc w:val="left"/>
      </w:pPr>
      <w:r>
        <w:rPr>
          <w:rFonts w:ascii="微软雅黑" w:hAnsi="微软雅黑" w:eastAsia="微软雅黑"/>
          <w:b w:val="0"/>
        </w:rPr>
        <w:t>气相臭氧检测单元，其检测端位于所述空舱气腔内，用于检测气腔臭氧浓度；</w:t>
      </w:r>
    </w:p>
    <w:p>
      <w:pPr>
        <w:jc w:val="left"/>
      </w:pPr>
      <w:r>
        <w:rPr>
          <w:rFonts w:ascii="微软雅黑" w:hAnsi="微软雅黑" w:eastAsia="微软雅黑"/>
          <w:b w:val="0"/>
        </w:rPr>
        <w:t>控制器，分别与所述占用检测单元、所述通气孔执行器、所述硬件断电器件、所述臭氧发生器、所述气相臭氧检测单元、所述排空管路、所述回填管路和所述冲洗单元连接，并被配置为使占用态、空舱气相处理态和回填许可态三者互斥，其中：</w:t>
      </w:r>
    </w:p>
    <w:p>
      <w:pPr>
        <w:jc w:val="left"/>
      </w:pPr>
      <w:r>
        <w:rPr>
          <w:rFonts w:ascii="微软雅黑" w:hAnsi="微软雅黑" w:eastAsia="微软雅黑"/>
          <w:b w:val="0"/>
        </w:rPr>
        <w:t>在占用态，所述通气孔执行器处于打开位，所述激发光源的供电被所述硬件断电器件切断，所述臭氧发生器不对所述空舱气腔供气，并且禁止回填；</w:t>
      </w:r>
    </w:p>
    <w:p>
      <w:pPr>
        <w:jc w:val="left"/>
      </w:pPr>
      <w:r>
        <w:rPr>
          <w:rFonts w:ascii="微软雅黑" w:hAnsi="微软雅黑" w:eastAsia="微软雅黑"/>
          <w:b w:val="0"/>
        </w:rPr>
        <w:t>进入空舱气相处理态的条件至少包括：工作液已排空、占用信号为假、舱门关闭、冲洗单元已完成内壁冲洗、且通气孔执行器已处于关闭位或过滤位；在空舱气相处理态，所述激发光源通电，所述臭氧发生器仅向所述空舱气腔供气，并且禁止占用、禁止回填；</w:t>
      </w:r>
    </w:p>
    <w:p>
      <w:pPr>
        <w:jc w:val="left"/>
      </w:pPr>
      <w:r>
        <w:rPr>
          <w:rFonts w:ascii="微软雅黑" w:hAnsi="微软雅黑" w:eastAsia="微软雅黑"/>
          <w:b w:val="0"/>
        </w:rPr>
        <w:t>进入回填许可态的条件至少包括：所述气相臭氧检测单元测得的气腔臭氧浓度低于预定阈值；在回填许可态，所述激发光源断电，所述臭氧发生器停止向所述空舱气腔供气，所述通气孔执行器被允许回到打开位，此后才允许经所述回填管路回填工作液。</w:t>
      </w:r>
    </w:p>
    <w:p>
      <w:pPr>
        <w:jc w:val="left"/>
      </w:pPr>
      <w:r>
        <w:rPr>
          <w:rFonts w:ascii="微软雅黑" w:hAnsi="微软雅黑" w:eastAsia="微软雅黑"/>
          <w:b/>
        </w:rPr>
        <w:t>2.</w:t>
      </w:r>
      <w:r>
        <w:rPr>
          <w:rFonts w:ascii="微软雅黑" w:hAnsi="微软雅黑" w:eastAsia="微软雅黑"/>
          <w:b w:val="0"/>
        </w:rPr>
        <w:t xml:space="preserve"> 根据权利要求1所述的装置，其特征在于，所述占用检测单元包括舱门到位开关、液位开关和红外占用开关中的至少一种；所述占用信号为真时，所述通气孔执行器被强制保持在打开位。</w:t>
      </w:r>
    </w:p>
    <w:p>
      <w:pPr>
        <w:jc w:val="left"/>
      </w:pPr>
      <w:r>
        <w:rPr>
          <w:rFonts w:ascii="微软雅黑" w:hAnsi="微软雅黑" w:eastAsia="微软雅黑"/>
          <w:b/>
        </w:rPr>
        <w:t>3.</w:t>
      </w:r>
      <w:r>
        <w:rPr>
          <w:rFonts w:ascii="微软雅黑" w:hAnsi="微软雅黑" w:eastAsia="微软雅黑"/>
          <w:b w:val="0"/>
        </w:rPr>
        <w:t xml:space="preserve"> 根据权利要求1所述的装置，其特征在于，所述通气孔执行器为风阀、挡板或电动执行机构；所述关闭位使所述通气孔相对舱外关闭；所述过滤位使所述通气孔改经过滤通路与舱外连通。</w:t>
      </w:r>
    </w:p>
    <w:p>
      <w:pPr>
        <w:jc w:val="left"/>
      </w:pPr>
      <w:r>
        <w:rPr>
          <w:rFonts w:ascii="微软雅黑" w:hAnsi="微软雅黑" w:eastAsia="微软雅黑"/>
          <w:b/>
        </w:rPr>
        <w:t>4.</w:t>
      </w:r>
      <w:r>
        <w:rPr>
          <w:rFonts w:ascii="微软雅黑" w:hAnsi="微软雅黑" w:eastAsia="微软雅黑"/>
          <w:b w:val="0"/>
        </w:rPr>
        <w:t xml:space="preserve"> 根据权利要求1所述的装置，其特征在于，所述硬件断电器件为串联在所述激发光源供电回路中的继电器或接触器；所述占用信号为真时，所述继电器或接触器切断供电回路，该切断不依赖于仅由软件发出的关灯指令。</w:t>
      </w:r>
    </w:p>
    <w:p>
      <w:pPr>
        <w:jc w:val="left"/>
      </w:pPr>
      <w:r>
        <w:rPr>
          <w:rFonts w:ascii="微软雅黑" w:hAnsi="微软雅黑" w:eastAsia="微软雅黑"/>
          <w:b/>
        </w:rPr>
        <w:t>5.</w:t>
      </w:r>
      <w:r>
        <w:rPr>
          <w:rFonts w:ascii="微软雅黑" w:hAnsi="微软雅黑" w:eastAsia="微软雅黑"/>
          <w:b w:val="0"/>
        </w:rPr>
        <w:t xml:space="preserve"> 根据权利要求1所述的装置，其特征在于，所述臭氧发生器原通向工作液的接口被盲断或拆除，使所述唯一出口仅为通向所述空舱气腔的气相管路，并且所述气相管路与液路之间不可旁通。</w:t>
      </w:r>
    </w:p>
    <w:p>
      <w:pPr>
        <w:jc w:val="left"/>
      </w:pPr>
      <w:r>
        <w:rPr>
          <w:rFonts w:ascii="微软雅黑" w:hAnsi="微软雅黑" w:eastAsia="微软雅黑"/>
          <w:b/>
        </w:rPr>
        <w:t>6.</w:t>
      </w:r>
      <w:r>
        <w:rPr>
          <w:rFonts w:ascii="微软雅黑" w:hAnsi="微软雅黑" w:eastAsia="微软雅黑"/>
          <w:b w:val="0"/>
        </w:rPr>
        <w:t xml:space="preserve"> 根据权利要求1所述的装置，其特征在于，所述控制器被配置为：冲洗单元未完成内壁冲洗时，禁止进入空舱气相处理态，既不允许所述激发光源通电，也不允许所述臭氧发生器向所述空舱气腔供气。</w:t>
      </w:r>
    </w:p>
    <w:p>
      <w:pPr>
        <w:jc w:val="left"/>
      </w:pPr>
      <w:r>
        <w:rPr>
          <w:rFonts w:ascii="微软雅黑" w:hAnsi="微软雅黑" w:eastAsia="微软雅黑"/>
          <w:b/>
        </w:rPr>
        <w:t>7.</w:t>
      </w:r>
      <w:r>
        <w:rPr>
          <w:rFonts w:ascii="微软雅黑" w:hAnsi="微软雅黑" w:eastAsia="微软雅黑"/>
          <w:b w:val="0"/>
        </w:rPr>
        <w:t xml:space="preserve"> 根据权利要求1所述的装置，其特征在于，所述冲洗单元的排水通路与所述储液罐隔离，冲洗废水不进入盛装工作液的储液罐。</w:t>
      </w:r>
    </w:p>
    <w:p>
      <w:pPr>
        <w:jc w:val="left"/>
      </w:pPr>
      <w:r>
        <w:rPr>
          <w:rFonts w:ascii="微软雅黑" w:hAnsi="微软雅黑" w:eastAsia="微软雅黑"/>
          <w:b/>
        </w:rPr>
        <w:t>8.</w:t>
      </w:r>
      <w:r>
        <w:rPr>
          <w:rFonts w:ascii="微软雅黑" w:hAnsi="微软雅黑" w:eastAsia="微软雅黑"/>
          <w:b w:val="0"/>
        </w:rPr>
        <w:t xml:space="preserve"> 根据权利要求1所述的装置，其特征在于，所述预定阈值取自所述气相臭氧检测单元所采用探头的制造商说明书中载明的合格限或报警限，并在控制器中按该说明书设定。</w:t>
      </w:r>
    </w:p>
    <w:p>
      <w:pPr>
        <w:jc w:val="left"/>
      </w:pPr>
      <w:r>
        <w:rPr>
          <w:rFonts w:ascii="微软雅黑" w:hAnsi="微软雅黑" w:eastAsia="微软雅黑"/>
          <w:b/>
        </w:rPr>
        <w:t>9.</w:t>
      </w:r>
      <w:r>
        <w:rPr>
          <w:rFonts w:ascii="微软雅黑" w:hAnsi="微软雅黑" w:eastAsia="微软雅黑"/>
          <w:b w:val="0"/>
        </w:rPr>
        <w:t xml:space="preserve"> 根据权利要求1所述的装置，其特征在于，所述气相臭氧检测单元的检测端设置于所述空舱气腔内、并与所述臭氧发生器的气相出口保持间距，以避免仅采集出口局部高浓度。</w:t>
      </w:r>
    </w:p>
    <w:p>
      <w:pPr>
        <w:jc w:val="left"/>
      </w:pPr>
      <w:r>
        <w:rPr>
          <w:rFonts w:ascii="微软雅黑" w:hAnsi="微软雅黑" w:eastAsia="微软雅黑"/>
          <w:b/>
        </w:rPr>
        <w:t>10.</w:t>
      </w:r>
      <w:r>
        <w:rPr>
          <w:rFonts w:ascii="微软雅黑" w:hAnsi="微软雅黑" w:eastAsia="微软雅黑"/>
          <w:b w:val="0"/>
        </w:rPr>
        <w:t xml:space="preserve"> 根据权利要求1所述的装置，其特征在于，所述占用态、空舱气相处理态和回填许可态的互斥至少由硬线联锁实现，使得占用信号为真时所述激发光源供电回路保持切断，即使控制器程序未发出断电指令。</w:t>
      </w:r>
    </w:p>
    <w:p>
      <w:pPr>
        <w:jc w:val="left"/>
      </w:pPr>
      <w:r>
        <w:rPr>
          <w:rFonts w:ascii="微软雅黑" w:hAnsi="微软雅黑" w:eastAsia="微软雅黑"/>
          <w:b/>
        </w:rPr>
        <w:t>11.</w:t>
      </w:r>
      <w:r>
        <w:rPr>
          <w:rFonts w:ascii="微软雅黑" w:hAnsi="微软雅黑" w:eastAsia="微软雅黑"/>
          <w:b w:val="0"/>
        </w:rPr>
        <w:t xml:space="preserve"> 一种排空式漂浮舱的空舱气相处理控制方法，用于权利要求1所述的装置，该方法为设备控制方法，不属于疾病的诊断和治疗方法；其特征在于，包括：</w:t>
      </w:r>
    </w:p>
    <w:p>
      <w:pPr>
        <w:jc w:val="left"/>
      </w:pPr>
      <w:r>
        <w:rPr>
          <w:rFonts w:ascii="微软雅黑" w:hAnsi="微软雅黑" w:eastAsia="微软雅黑"/>
          <w:b w:val="0"/>
        </w:rPr>
        <w:t>在占用信号为真时进入占用态：将通气孔执行器置于打开位，以硬件方式切断激发光源供电，禁止臭氧发生器向空舱气腔供气，并禁止回填；</w:t>
      </w:r>
    </w:p>
    <w:p>
      <w:pPr>
        <w:jc w:val="left"/>
      </w:pPr>
      <w:r>
        <w:rPr>
          <w:rFonts w:ascii="微软雅黑" w:hAnsi="微软雅黑" w:eastAsia="微软雅黑"/>
          <w:b w:val="0"/>
        </w:rPr>
        <w:t>在工作液已排空、占用信号为假、舱门关闭且内壁冲洗完成后，将通气孔执行器置于关闭位或过滤位，进入空舱气相处理态：使激发光源通电，使臭氧发生器仅向空舱气腔供气，禁止占用并禁止回填；</w:t>
      </w:r>
    </w:p>
    <w:p>
      <w:pPr>
        <w:jc w:val="left"/>
      </w:pPr>
      <w:r>
        <w:rPr>
          <w:rFonts w:ascii="微软雅黑" w:hAnsi="微软雅黑" w:eastAsia="微软雅黑"/>
          <w:b w:val="0"/>
        </w:rPr>
        <w:t>当空舱气腔内臭氧浓度低于预定阈值时进入回填许可态：使激发光源断电，停止向空舱气腔供臭氧，允许通气孔执行器回到打开位，此后才允许回填工作液；</w:t>
      </w:r>
    </w:p>
    <w:p>
      <w:pPr>
        <w:jc w:val="left"/>
      </w:pPr>
      <w:r>
        <w:rPr>
          <w:rFonts w:ascii="微软雅黑" w:hAnsi="微软雅黑" w:eastAsia="微软雅黑"/>
          <w:b w:val="0"/>
        </w:rPr>
        <w:t>占用态、空舱气相处理态和回填许可态在任一时刻仅有一个为真。</w:t>
      </w:r>
    </w:p>
    <w:p>
      <w:pPr>
        <w:jc w:val="left"/>
      </w:pPr>
      <w:r>
        <w:rPr>
          <w:rFonts w:ascii="微软雅黑" w:hAnsi="微软雅黑" w:eastAsia="微软雅黑"/>
          <w:b/>
        </w:rPr>
        <w:t>12.</w:t>
      </w:r>
      <w:r>
        <w:rPr>
          <w:rFonts w:ascii="微软雅黑" w:hAnsi="微软雅黑" w:eastAsia="微软雅黑"/>
          <w:b w:val="0"/>
        </w:rPr>
        <w:t xml:space="preserve"> 根据权利要求11所述的方法，其特征在于，内壁冲洗未完成时，不进入空舱气相处理态。</w:t>
      </w:r>
    </w:p>
    <w:p/>
    <w:p>
      <w:pPr>
        <w:pStyle w:val="Heading1"/>
      </w:pPr>
      <w:r>
        <w:rPr>
          <w:rFonts w:ascii="微软雅黑" w:hAnsi="微软雅黑" w:eastAsia="微软雅黑"/>
          <w:b w:val="0"/>
        </w:rPr>
        <w:t>说明书</w:t>
      </w:r>
    </w:p>
    <w:p>
      <w:pPr>
        <w:pStyle w:val="Heading2"/>
      </w:pPr>
      <w:r>
        <w:rPr>
          <w:rFonts w:ascii="微软雅黑" w:hAnsi="微软雅黑" w:eastAsia="微软雅黑"/>
          <w:b w:val="0"/>
        </w:rPr>
        <w:t>技术领域</w:t>
      </w:r>
    </w:p>
    <w:p>
      <w:pPr>
        <w:jc w:val="left"/>
      </w:pPr>
      <w:r>
        <w:rPr>
          <w:rFonts w:ascii="微软雅黑" w:hAnsi="微软雅黑" w:eastAsia="微软雅黑"/>
          <w:b w:val="0"/>
        </w:rPr>
        <w:t>本发明涉及漂浮舱设备技术领域，具体涉及一种带分态通气孔的排空式漂浮舱空舱气相处理装置及控制方法。</w:t>
      </w:r>
    </w:p>
    <w:p>
      <w:pPr>
        <w:pStyle w:val="Heading2"/>
      </w:pPr>
      <w:r>
        <w:rPr>
          <w:rFonts w:ascii="微软雅黑" w:hAnsi="微软雅黑" w:eastAsia="微软雅黑"/>
          <w:b w:val="0"/>
        </w:rPr>
        <w:t>背景技术</w:t>
      </w:r>
    </w:p>
    <w:p>
      <w:pPr>
        <w:jc w:val="left"/>
      </w:pPr>
      <w:r>
        <w:rPr>
          <w:rFonts w:ascii="微软雅黑" w:hAnsi="微软雅黑" w:eastAsia="微软雅黑"/>
          <w:b w:val="0"/>
        </w:rPr>
        <w:t>排空式漂浮舱在两次占用之间将工作液抽至储液罐，舱内形成空舱。行业中常见的卫生处理方式包括：对舱体内壁进行冲洗、在循环管路中设置紫外线与臭氧、以及在舱内安装紫外灯管。冲洗舱内表面、排空至储液罐、以及在液体循环中使用紫外和臭氧，均已在商业产品和专利文献中公开。</w:t>
      </w:r>
    </w:p>
    <w:p>
      <w:pPr>
        <w:jc w:val="left"/>
      </w:pPr>
      <w:r>
        <w:rPr>
          <w:rFonts w:ascii="微软雅黑" w:hAnsi="微软雅黑" w:eastAsia="微软雅黑"/>
          <w:b w:val="0"/>
        </w:rPr>
        <w:t>现有排空式漂浮舱为满足占用时段的呼吸需要，舱门关闭后仍开设通气孔。若在空舱时段向舱内引入气相氧化剂而通气孔保持常开，处理剂将经通气孔排至舱外。若将通气孔永久封闭，则占用时段无法满足呼吸气道要求，也不能把装置写成无通气孔的封闭消毒柜。</w:t>
      </w:r>
    </w:p>
    <w:p>
      <w:pPr>
        <w:jc w:val="left"/>
      </w:pPr>
      <w:r>
        <w:rPr>
          <w:rFonts w:ascii="微软雅黑" w:hAnsi="微软雅黑" w:eastAsia="微软雅黑"/>
          <w:b w:val="0"/>
        </w:rPr>
        <w:t>另一类现有做法是将臭氧发生器的出口接入工作液。该接法属于液体循环氧化的常规配置，不能解决空舱内壁处于气相环境、循环氧化剂够不着壁面的问题；且将臭氧引入工作液本身不是本发明要保护的对象。</w:t>
      </w:r>
    </w:p>
    <w:p>
      <w:pPr>
        <w:jc w:val="left"/>
      </w:pPr>
      <w:r>
        <w:rPr>
          <w:rFonts w:ascii="微软雅黑" w:hAnsi="微软雅黑" w:eastAsia="微软雅黑"/>
          <w:b w:val="0"/>
        </w:rPr>
        <w:t>还有一类现有做法是在舱内使用紫外灯对空舱照射。若内壁没有光催化涂层，该做法实质上是紫外灯消毒舱。若占用时段不能从硬件上切断该灯的供电，则存在占用时灯仍可能被点亮的风险。</w:t>
      </w:r>
    </w:p>
    <w:p>
      <w:pPr>
        <w:jc w:val="left"/>
      </w:pPr>
      <w:r>
        <w:rPr>
          <w:rFonts w:ascii="微软雅黑" w:hAnsi="微软雅黑" w:eastAsia="微软雅黑"/>
          <w:b w:val="0"/>
        </w:rPr>
        <w:t>因此，现有技术至少存在如下未能同时解决的问题：占用时段必须保持通气孔打开以维持呼吸气道；空舱气相处理时段必须阻止处理剂经通气孔外泄；臭氧不得再进入工作液；占用时段激发光源必须硬件断电；回填前须确认气腔臭氧浓度已低于预定阈值。</w:t>
      </w:r>
    </w:p>
    <w:p>
      <w:pPr>
        <w:pStyle w:val="Heading2"/>
      </w:pPr>
      <w:r>
        <w:rPr>
          <w:rFonts w:ascii="微软雅黑" w:hAnsi="微软雅黑" w:eastAsia="微软雅黑"/>
          <w:b w:val="0"/>
        </w:rPr>
        <w:t>发明内容</w:t>
      </w:r>
    </w:p>
    <w:p>
      <w:pPr>
        <w:jc w:val="left"/>
      </w:pPr>
      <w:r>
        <w:rPr>
          <w:rFonts w:ascii="微软雅黑" w:hAnsi="微软雅黑" w:eastAsia="微软雅黑"/>
          <w:b w:val="0"/>
        </w:rPr>
        <w:t>本发明所要解决的技术问题是：在排空式漂浮舱必须保留占用时段呼吸通气孔的前提下，提供一种空舱气相处理装置及控制方法，使占用态、空舱气相处理态和回填许可态互斥，并使臭氧仅进入空舱气腔。</w:t>
      </w:r>
    </w:p>
    <w:p>
      <w:pPr>
        <w:jc w:val="left"/>
      </w:pPr>
      <w:r>
        <w:rPr>
          <w:rFonts w:ascii="微软雅黑" w:hAnsi="微软雅黑" w:eastAsia="微软雅黑"/>
          <w:b w:val="0"/>
        </w:rPr>
        <w:t>为解决上述技术问题，本发明采用如下技术方案。</w:t>
      </w:r>
    </w:p>
    <w:p>
      <w:pPr>
        <w:jc w:val="left"/>
      </w:pPr>
      <w:r>
        <w:rPr>
          <w:rFonts w:ascii="微软雅黑" w:hAnsi="微软雅黑" w:eastAsia="微软雅黑"/>
          <w:b w:val="0"/>
        </w:rPr>
        <w:t>一种带分态通气孔的排空式漂浮舱空舱气相处理装置，其结构如权利要求1所述。优选方案见权利要求2至10。</w:t>
      </w:r>
    </w:p>
    <w:p>
      <w:pPr>
        <w:jc w:val="left"/>
      </w:pPr>
      <w:r>
        <w:rPr>
          <w:rFonts w:ascii="微软雅黑" w:hAnsi="微软雅黑" w:eastAsia="微软雅黑"/>
          <w:b w:val="0"/>
        </w:rPr>
        <w:t>一种排空式漂浮舱的空舱气相处理控制方法，其步骤如权利要求11所述。优选方案见权利要求12。该方法是对漂浮舱设备在空舱时段的控制，不涉及疾病的诊断和治疗。</w:t>
      </w:r>
    </w:p>
    <w:p>
      <w:pPr>
        <w:jc w:val="left"/>
      </w:pPr>
      <w:r>
        <w:rPr>
          <w:rFonts w:ascii="微软雅黑" w:hAnsi="微软雅黑" w:eastAsia="微软雅黑"/>
          <w:b w:val="0"/>
        </w:rPr>
        <w:t>本发明与现有技术相比的有益效果在于：</w:t>
      </w:r>
    </w:p>
    <w:p>
      <w:pPr>
        <w:jc w:val="left"/>
      </w:pPr>
      <w:r>
        <w:rPr>
          <w:rFonts w:ascii="微软雅黑" w:hAnsi="微软雅黑" w:eastAsia="微软雅黑"/>
          <w:b w:val="0"/>
        </w:rPr>
        <w:t>占用时段通气孔强制打开，激发光源的供电被硬件切断，因此占用时气道保持、该灯不能被点亮。</w:t>
      </w:r>
    </w:p>
    <w:p>
      <w:pPr>
        <w:jc w:val="left"/>
      </w:pPr>
      <w:r>
        <w:rPr>
          <w:rFonts w:ascii="微软雅黑" w:hAnsi="微软雅黑" w:eastAsia="微软雅黑"/>
          <w:b w:val="0"/>
        </w:rPr>
        <w:t>空舱气相处理时段通气孔关闭或切入过滤通路，臭氧发生器仅向空舱气腔供气并与工作液液路断开，因此臭氧不经该发生器进入工作液，也不经打开的通气孔直接排至舱外。</w:t>
      </w:r>
    </w:p>
    <w:p>
      <w:pPr>
        <w:jc w:val="left"/>
      </w:pPr>
      <w:r>
        <w:rPr>
          <w:rFonts w:ascii="微软雅黑" w:hAnsi="微软雅黑" w:eastAsia="微软雅黑"/>
          <w:b w:val="0"/>
        </w:rPr>
        <w:t>气腔臭氧浓度不低于预定阈值时不允许回填，因此回填发生在气腔臭氧已按预定阈值判定合格之后。</w:t>
      </w:r>
    </w:p>
    <w:p>
      <w:pPr>
        <w:jc w:val="left"/>
      </w:pPr>
      <w:r>
        <w:rPr>
          <w:rFonts w:ascii="微软雅黑" w:hAnsi="微软雅黑" w:eastAsia="微软雅黑"/>
          <w:b w:val="0"/>
        </w:rPr>
        <w:t>上述效果由结构与联锁直接得出，不以菌落下降率或溴酸盐变化为条件。</w:t>
      </w:r>
    </w:p>
    <w:p>
      <w:pPr>
        <w:pStyle w:val="Heading2"/>
      </w:pPr>
      <w:r>
        <w:rPr>
          <w:rFonts w:ascii="微软雅黑" w:hAnsi="微软雅黑" w:eastAsia="微软雅黑"/>
          <w:b w:val="0"/>
        </w:rPr>
        <w:t>附图说明</w:t>
      </w:r>
    </w:p>
    <w:p>
      <w:pPr>
        <w:jc w:val="left"/>
      </w:pPr>
      <w:r>
        <w:rPr>
          <w:rFonts w:ascii="微软雅黑" w:hAnsi="微软雅黑" w:eastAsia="微软雅黑"/>
          <w:b w:val="0"/>
        </w:rPr>
        <w:t>图1是对比用的现有机示意：臭氧接入工作液，通气孔常开。</w:t>
      </w:r>
    </w:p>
    <w:p>
      <w:pPr>
        <w:jc w:val="left"/>
      </w:pPr>
      <w:r>
        <w:rPr>
          <w:rFonts w:ascii="微软雅黑" w:hAnsi="微软雅黑" w:eastAsia="微软雅黑"/>
          <w:b w:val="0"/>
        </w:rPr>
        <w:t>图2是本发明实施例的总体结构示意。</w:t>
      </w:r>
    </w:p>
    <w:p>
      <w:pPr>
        <w:jc w:val="left"/>
      </w:pPr>
      <w:r>
        <w:rPr>
          <w:rFonts w:ascii="微软雅黑" w:hAnsi="微软雅黑" w:eastAsia="微软雅黑"/>
          <w:b w:val="0"/>
        </w:rPr>
        <w:t>图3是通气孔执行器处于打开位时的示意。</w:t>
      </w:r>
    </w:p>
    <w:p>
      <w:pPr>
        <w:jc w:val="left"/>
      </w:pPr>
      <w:r>
        <w:rPr>
          <w:rFonts w:ascii="微软雅黑" w:hAnsi="微软雅黑" w:eastAsia="微软雅黑"/>
          <w:b w:val="0"/>
        </w:rPr>
        <w:t>图4是通气孔执行器处于关闭位时的示意。</w:t>
      </w:r>
    </w:p>
    <w:p>
      <w:pPr>
        <w:jc w:val="left"/>
      </w:pPr>
      <w:r>
        <w:rPr>
          <w:rFonts w:ascii="微软雅黑" w:hAnsi="微软雅黑" w:eastAsia="微软雅黑"/>
          <w:b w:val="0"/>
        </w:rPr>
        <w:t>图5是通气孔执行器处于过滤位时的示意。</w:t>
      </w:r>
    </w:p>
    <w:p>
      <w:pPr>
        <w:jc w:val="left"/>
      </w:pPr>
      <w:r>
        <w:rPr>
          <w:rFonts w:ascii="微软雅黑" w:hAnsi="微软雅黑" w:eastAsia="微软雅黑"/>
          <w:b w:val="0"/>
        </w:rPr>
        <w:t>图6是臭氧发生器唯一出口通向空舱气腔、液路盲断的流路示意。</w:t>
      </w:r>
    </w:p>
    <w:p>
      <w:pPr>
        <w:jc w:val="left"/>
      </w:pPr>
      <w:r>
        <w:rPr>
          <w:rFonts w:ascii="微软雅黑" w:hAnsi="微软雅黑" w:eastAsia="微软雅黑"/>
          <w:b w:val="0"/>
        </w:rPr>
        <w:t>图7是光催化涂层与激发光源相对位置的示意。</w:t>
      </w:r>
    </w:p>
    <w:p>
      <w:pPr>
        <w:jc w:val="left"/>
      </w:pPr>
      <w:r>
        <w:rPr>
          <w:rFonts w:ascii="微软雅黑" w:hAnsi="微软雅黑" w:eastAsia="微软雅黑"/>
          <w:b w:val="0"/>
        </w:rPr>
        <w:t>图8是占用态、空舱气相处理态、回填许可态的控制流程。</w:t>
      </w:r>
    </w:p>
    <w:p>
      <w:pPr>
        <w:jc w:val="left"/>
      </w:pPr>
      <w:r>
        <w:rPr>
          <w:rFonts w:ascii="微软雅黑" w:hAnsi="微软雅黑" w:eastAsia="微软雅黑"/>
          <w:b w:val="0"/>
        </w:rPr>
        <w:t>图中：1—舱体；2—舱门；3—通气孔；4—通气孔执行器；5—储液罐；6—排空管路；7—回填管路；8—冲洗单元；9—占用检测单元；10—光催化涂层；11—激发光源；12—硬件断电器件；13—臭氧发生器；14—气相管路；15—液路盲断件；16—气相臭氧检测单元；17—控制器；18—空舱气腔；19—工作液；20—过滤通路。</w:t>
      </w:r>
    </w:p>
    <w:p>
      <w:pPr>
        <w:pStyle w:val="Heading2"/>
      </w:pPr>
      <w:r>
        <w:rPr>
          <w:rFonts w:ascii="微软雅黑" w:hAnsi="微软雅黑" w:eastAsia="微软雅黑"/>
          <w:b w:val="0"/>
        </w:rPr>
        <w:t>具体实施方式</w:t>
      </w:r>
    </w:p>
    <w:p>
      <w:pPr>
        <w:jc w:val="left"/>
      </w:pPr>
      <w:r>
        <w:rPr>
          <w:rFonts w:ascii="微软雅黑" w:hAnsi="微软雅黑" w:eastAsia="微软雅黑"/>
          <w:b w:val="0"/>
        </w:rPr>
        <w:t>下面结合附图对本发明作进一步说明。以下实施例用于解释本发明，不用于限定本发明。未给出数值的参数按所用器件制造商说明书设定。</w:t>
      </w:r>
    </w:p>
    <w:p>
      <w:pPr>
        <w:pStyle w:val="Heading3"/>
      </w:pPr>
      <w:r>
        <w:rPr>
          <w:rFonts w:ascii="微软雅黑" w:hAnsi="微软雅黑" w:eastAsia="微软雅黑"/>
          <w:b w:val="0"/>
        </w:rPr>
        <w:t>实施例1</w:t>
      </w:r>
    </w:p>
    <w:p>
      <w:pPr>
        <w:jc w:val="left"/>
      </w:pPr>
      <w:r>
        <w:rPr>
          <w:rFonts w:ascii="微软雅黑" w:hAnsi="微软雅黑" w:eastAsia="微软雅黑"/>
          <w:b w:val="0"/>
        </w:rPr>
        <w:t>本实施例的装置如图2所示，为已实现的排空式漂浮舱。</w:t>
      </w:r>
    </w:p>
    <w:p>
      <w:pPr>
        <w:jc w:val="left"/>
      </w:pPr>
      <w:r>
        <w:rPr>
          <w:rFonts w:ascii="微软雅黑" w:hAnsi="微软雅黑" w:eastAsia="微软雅黑"/>
          <w:b w:val="0"/>
        </w:rPr>
        <w:t>舱体1具有舱门2。舱体1上开设通气孔3。占用时段使用者躺卧于工作液19中，舱门2关闭，通气孔3作为呼吸气道。工作液19经排空管路6排至储液罐5后，舱体1内部形成空舱气腔18。回填时工作液19经回填管路7返回舱体1。冲洗单元8在排空后以水冲洗舱体1的内壁。冲洗本身是已知操作，本实施例将其作为进入空舱气相处理态的放行条件，不把冲洗本身作为发明点。</w:t>
      </w:r>
    </w:p>
    <w:p>
      <w:pPr>
        <w:jc w:val="left"/>
      </w:pPr>
      <w:r>
        <w:rPr>
          <w:rFonts w:ascii="微软雅黑" w:hAnsi="微软雅黑" w:eastAsia="微软雅黑"/>
          <w:b w:val="0"/>
        </w:rPr>
        <w:t>占用检测单元9输出占用信号。占用检测单元9采用舱门到位开关、液位开关或红外占用开关中的至少一种。占用信号为真表示处于占用时段。</w:t>
      </w:r>
    </w:p>
    <w:p>
      <w:pPr>
        <w:jc w:val="left"/>
      </w:pPr>
      <w:r>
        <w:rPr>
          <w:rFonts w:ascii="微软雅黑" w:hAnsi="微软雅黑" w:eastAsia="微软雅黑"/>
          <w:b w:val="0"/>
        </w:rPr>
        <w:t>通气孔执行器4与通气孔3配合。本实施例中，通气孔执行器4为风阀或挡板。占用态时，控制器17使通气孔执行器4处于打开位，通气孔3相对舱外畅通，如图3。空舱气相处理态时，控制器17使通气孔执行器4处于关闭位，通气孔3相对舱外关闭，如图4。回填许可态后，允许通气孔执行器4回到打开位。</w:t>
      </w:r>
    </w:p>
    <w:p>
      <w:pPr>
        <w:jc w:val="left"/>
      </w:pPr>
      <w:r>
        <w:rPr>
          <w:rFonts w:ascii="微软雅黑" w:hAnsi="微软雅黑" w:eastAsia="微软雅黑"/>
          <w:b w:val="0"/>
        </w:rPr>
        <w:t>光催化涂层10涂覆于激发光源11能够照射到的舱体内壁，如图7。激发光源11采用舱内紫外灯管。激发光源11的供电回路上串联硬件断电器件12。硬件断电器件12为继电器或接触器。占用信号为真时，硬件断电器件12切断供电回路，该切断不依赖仅由软件发出的关灯指令。空舱气相处理态且进入条件满足时，才允许激发光源11通电，以照射光催化涂层10。</w:t>
      </w:r>
    </w:p>
    <w:p>
      <w:pPr>
        <w:jc w:val="left"/>
      </w:pPr>
      <w:r>
        <w:rPr>
          <w:rFonts w:ascii="微软雅黑" w:hAnsi="微软雅黑" w:eastAsia="微软雅黑"/>
          <w:b w:val="0"/>
        </w:rPr>
        <w:t>臭氧发生器13的唯一出口经气相管路14连通空舱气腔18，如图6。臭氧发生器13原先通向工作液的接口由液路盲断件15盲断或拆除，气相管路14与液路之间不可旁通。因此臭氧不经该发生器进入工作液19。</w:t>
      </w:r>
    </w:p>
    <w:p>
      <w:pPr>
        <w:jc w:val="left"/>
      </w:pPr>
      <w:r>
        <w:rPr>
          <w:rFonts w:ascii="微软雅黑" w:hAnsi="微软雅黑" w:eastAsia="微软雅黑"/>
          <w:b w:val="0"/>
        </w:rPr>
        <w:t>气相臭氧检测单元16的检测端位于空舱气腔18内，并与气相管路14的出口保持间距。预定阈值按该探头制造商说明书中的合格限或报警限写入控制器17，不在说明书中另行编造浓度数值。</w:t>
      </w:r>
    </w:p>
    <w:p>
      <w:pPr>
        <w:jc w:val="left"/>
      </w:pPr>
      <w:r>
        <w:rPr>
          <w:rFonts w:ascii="微软雅黑" w:hAnsi="微软雅黑" w:eastAsia="微软雅黑"/>
          <w:b w:val="0"/>
        </w:rPr>
        <w:t>控制器17使三态互斥，流程如图8。</w:t>
      </w:r>
    </w:p>
    <w:p>
      <w:pPr>
        <w:jc w:val="left"/>
      </w:pPr>
      <w:r>
        <w:rPr>
          <w:rFonts w:ascii="微软雅黑" w:hAnsi="微软雅黑" w:eastAsia="微软雅黑"/>
          <w:b w:val="0"/>
        </w:rPr>
        <w:t>占用态：占用信号为真。通气孔执行器4打开。硬件断电器件12切断激发光源11。臭氧发生器13不对空舱气腔18供气。禁止回填。</w:t>
      </w:r>
    </w:p>
    <w:p>
      <w:pPr>
        <w:jc w:val="left"/>
      </w:pPr>
      <w:r>
        <w:rPr>
          <w:rFonts w:ascii="微软雅黑" w:hAnsi="微软雅黑" w:eastAsia="微软雅黑"/>
          <w:b w:val="0"/>
        </w:rPr>
        <w:t>空舱气相处理态：工作液已排空，占用信号为假，舱门2关闭，冲洗单元8已完成内壁冲洗，通气孔执行器4已关闭。激发光源11通电。臭氧发生器13仅向空舱气腔18供气。禁止占用，禁止回填。冲洗未完成则不进入该态。</w:t>
      </w:r>
    </w:p>
    <w:p>
      <w:pPr>
        <w:jc w:val="left"/>
      </w:pPr>
      <w:r>
        <w:rPr>
          <w:rFonts w:ascii="微软雅黑" w:hAnsi="微软雅黑" w:eastAsia="微软雅黑"/>
          <w:b w:val="0"/>
        </w:rPr>
        <w:t>回填许可态：气相臭氧检测单元16测得浓度低于预定阈值。激发光源11断电。臭氧发生器13停止供气。允许通气孔执行器4打开。此后才允许经回填管路7回填。</w:t>
      </w:r>
    </w:p>
    <w:p>
      <w:pPr>
        <w:jc w:val="left"/>
      </w:pPr>
      <w:r>
        <w:rPr>
          <w:rFonts w:ascii="微软雅黑" w:hAnsi="微软雅黑" w:eastAsia="微软雅黑"/>
          <w:b w:val="0"/>
        </w:rPr>
        <w:t>三态在任一时刻仅一个为真。优选地，占用信号为真时激发光源供电回路的切断由硬线完成，即使控制器程序未发出断电指令。</w:t>
      </w:r>
    </w:p>
    <w:p>
      <w:pPr>
        <w:pStyle w:val="Heading3"/>
      </w:pPr>
      <w:r>
        <w:rPr>
          <w:rFonts w:ascii="微软雅黑" w:hAnsi="微软雅黑" w:eastAsia="微软雅黑"/>
          <w:b w:val="0"/>
        </w:rPr>
        <w:t>实施例2</w:t>
      </w:r>
    </w:p>
    <w:p>
      <w:pPr>
        <w:jc w:val="left"/>
      </w:pPr>
      <w:r>
        <w:rPr>
          <w:rFonts w:ascii="微软雅黑" w:hAnsi="微软雅黑" w:eastAsia="微软雅黑"/>
          <w:b w:val="0"/>
        </w:rPr>
        <w:t>本实施例与实施例1的区别在于通气孔执行器4具有过滤位。空舱气相处理态时，通气孔3不改为完全封闭，而是切入过滤通路20，如图5。过滤通路20用于在处理时段限制处理剂经通气孔直接外泄。占用态时仍强制回到打开位，以保证呼吸气道。其余结构与三态联锁与实施例1相同。</w:t>
      </w:r>
    </w:p>
    <w:p>
      <w:pPr>
        <w:jc w:val="left"/>
      </w:pPr>
      <w:r>
        <w:rPr>
          <w:rFonts w:ascii="微软雅黑" w:hAnsi="微软雅黑" w:eastAsia="微软雅黑"/>
          <w:b w:val="0"/>
        </w:rPr>
        <w:t>实施例2说明：本发明要求的是通气孔分态，不是取消通气孔。关闭位与过滤位均为空舱处理时段的实现方式。</w:t>
      </w:r>
    </w:p>
    <w:p>
      <w:pPr>
        <w:pStyle w:val="Heading3"/>
      </w:pPr>
      <w:r>
        <w:rPr>
          <w:rFonts w:ascii="微软雅黑" w:hAnsi="微软雅黑" w:eastAsia="微软雅黑"/>
          <w:b w:val="0"/>
        </w:rPr>
        <w:t>实施例3</w:t>
      </w:r>
    </w:p>
    <w:p>
      <w:pPr>
        <w:jc w:val="left"/>
      </w:pPr>
      <w:r>
        <w:rPr>
          <w:rFonts w:ascii="微软雅黑" w:hAnsi="微软雅黑" w:eastAsia="微软雅黑"/>
          <w:b w:val="0"/>
        </w:rPr>
        <w:t>本实施例在实施例1或2的基础上，使冲洗单元8的排水通路与储液罐5隔离，冲洗废水不进入工作液储液罐。该方案为优选而非进入空舱气相处理态的必要条件。进入空舱气相处理态仍以冲洗完成为放行条件。</w:t>
      </w:r>
    </w:p>
    <w:p>
      <w:pPr>
        <w:pStyle w:val="Heading3"/>
      </w:pPr>
      <w:r>
        <w:rPr>
          <w:rFonts w:ascii="微软雅黑" w:hAnsi="微软雅黑" w:eastAsia="微软雅黑"/>
          <w:b w:val="0"/>
        </w:rPr>
        <w:t>不作为本发明保护对象的内容</w:t>
      </w:r>
    </w:p>
    <w:p>
      <w:pPr>
        <w:jc w:val="left"/>
      </w:pPr>
      <w:r>
        <w:rPr>
          <w:rFonts w:ascii="微软雅黑" w:hAnsi="微软雅黑" w:eastAsia="微软雅黑"/>
          <w:b w:val="0"/>
        </w:rPr>
        <w:t>排空至储液罐、对内壁冲洗、在液体循环中使用紫外或臭氧、以及光催化材料或臭氧本身，均不作为独立发明点。本发明不保护杀菌率、菌落下降、溴酸盐变化、盐霜厚度曲线、暗适应、残余光限制、疾病诊断或治疗方法。</w:t>
      </w:r>
    </w:p>
    <w:p>
      <w:pPr>
        <w:pStyle w:val="Heading3"/>
      </w:pPr>
      <w:r>
        <w:rPr>
          <w:rFonts w:ascii="微软雅黑" w:hAnsi="微软雅黑" w:eastAsia="微软雅黑"/>
          <w:b w:val="0"/>
        </w:rPr>
        <w:t>工业实用性</w:t>
      </w:r>
    </w:p>
    <w:p>
      <w:pPr>
        <w:jc w:val="left"/>
      </w:pPr>
      <w:r>
        <w:rPr>
          <w:rFonts w:ascii="微软雅黑" w:hAnsi="微软雅黑" w:eastAsia="微软雅黑"/>
          <w:b w:val="0"/>
        </w:rPr>
        <w:t>本装置由舱体、阀、灯、探头、涂层和控制器构成，所属领域技术人员根据说明书和附图能够实现。预定阈值按探头制造商说明书设定。控制方法为设备空舱时段的状态切换，可在排空式漂浮舱上实施。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