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Production-Rule Audit Summary</w:t>
      </w:r>
    </w:p>
    <w:p>
      <w:pPr>
        <w:pStyle w:val="ReportSubtitle"/>
      </w:pPr>
      <w:r>
        <w:t>Medical Diagnosis Expert System — MS-Project-2025</w:t>
      </w:r>
    </w:p>
    <w:p>
      <w:r>
        <w:rPr>
          <w:b/>
        </w:rPr>
        <w:t xml:space="preserve">Audit date: </w:t>
      </w:r>
      <w:r>
        <w:t>August 20, 2026 EDT</w:t>
      </w:r>
    </w:p>
    <w:p>
      <w:r>
        <w:rPr>
          <w:b/>
        </w:rPr>
        <w:t xml:space="preserve">Project: </w:t>
      </w:r>
      <w:r>
        <w:t>/Users/hxu/VS-Code-Workspace/MS-Project-2025</w:t>
      </w:r>
    </w:p>
    <w:p>
      <w:pPr>
        <w:pStyle w:val="Heading1"/>
      </w:pPr>
      <w:r>
        <w:t>Executive Summary</w:t>
      </w:r>
    </w:p>
    <w:p>
      <w:pPr>
        <w:pStyle w:val="Executive"/>
      </w:pPr>
      <w:r>
        <w:t>Verdict: The generated Prolog rules are mechanically consistent with the YAML configuration, but the full production-rule system is not safe to treat as diagnostically correct or production-ready.</w:t>
      </w:r>
    </w:p>
    <w:p>
      <w:r>
        <w:t>The audit verified that rule generation is current, syntax is valid, and all configured count thresholds behave exactly as written. However, the surrounding application can reverse negative answers into positive facts, accepts client-controlled values that can be interpolated into executable Prolog source, discards relevant diseases when multiple symptoms are present, stops at the first qualifying disease, lacks emergency triage, and presents unsupported symptom-count rules as confirmed diagnoses.</w:t>
      </w:r>
    </w:p>
    <w:p>
      <w:r>
        <w:t>Current recommended classification: educational screening demonstration only. It should not be deployed as a medical diagnostic tool until the critical findings are corrected and clinically reviewed.</w:t>
      </w:r>
    </w:p>
    <w:p>
      <w:pPr>
        <w:pStyle w:val="Heading1"/>
      </w:pPr>
      <w:r>
        <w:t>Verification Performed</w:t>
      </w:r>
    </w:p>
    <w:tbl>
      <w:tblPr>
        <w:tblStyle w:val="LightGrid-Accent1"/>
        <w:tblW w:type="auto" w:w="0"/>
        <w:tblLook w:firstColumn="1" w:firstRow="1" w:lastColumn="0" w:lastRow="0" w:noHBand="0" w:noVBand="1" w:val="04A0"/>
      </w:tblPr>
      <w:tblGrid>
        <w:gridCol w:w="4706"/>
        <w:gridCol w:w="4706"/>
      </w:tblGrid>
      <w:tr>
        <w:tc>
          <w:tcPr>
            <w:tcW w:type="dxa" w:w="4706"/>
          </w:tcPr>
          <w:p>
            <w:r>
              <w:rPr>
                <w:b/>
              </w:rPr>
              <w:t>Check</w:t>
            </w:r>
          </w:p>
        </w:tc>
        <w:tc>
          <w:tcPr>
            <w:tcW w:type="dxa" w:w="4706"/>
          </w:tcPr>
          <w:p>
            <w:r>
              <w:rPr>
                <w:b/>
              </w:rPr>
              <w:t>Actual result</w:t>
            </w:r>
          </w:p>
        </w:tc>
      </w:tr>
      <w:tr>
        <w:tc>
          <w:tcPr>
            <w:tcW w:type="dxa" w:w="4706"/>
          </w:tcPr>
          <w:p>
            <w:r>
              <w:t>Generated-file drift</w:t>
            </w:r>
          </w:p>
        </w:tc>
        <w:tc>
          <w:tcPr>
            <w:tcW w:type="dxa" w:w="4706"/>
          </w:tcPr>
          <w:p>
            <w:r>
              <w:t>Temporary regeneration produced byte-identical generated/diseases.pl, generated/facts.pl, and generated/rules.pl.</w:t>
            </w:r>
          </w:p>
        </w:tc>
      </w:tr>
      <w:tr>
        <w:tc>
          <w:tcPr>
            <w:tcW w:type="dxa" w:w="4706"/>
          </w:tcPr>
          <w:p>
            <w:r>
              <w:t>Syntax and loading</w:t>
            </w:r>
          </w:p>
        </w:tc>
        <w:tc>
          <w:tcPr>
            <w:tcW w:type="dxa" w:w="4706"/>
          </w:tcPr>
          <w:p>
            <w:r>
              <w:t>Python compiled; root CLI Prolog and generated web Prolog consulted successfully under SWI-Prolog 10.0.2.</w:t>
            </w:r>
          </w:p>
        </w:tc>
      </w:tr>
      <w:tr>
        <w:tc>
          <w:tcPr>
            <w:tcW w:type="dxa" w:w="4706"/>
          </w:tcPr>
          <w:p>
            <w:r>
              <w:t>Configuration invariants</w:t>
            </w:r>
          </w:p>
        </w:tc>
        <w:tc>
          <w:tcPr>
            <w:tcW w:type="dxa" w:w="4706"/>
          </w:tcPr>
          <w:p>
            <w:r>
              <w:t>6 diseases, 18 routes, 24 question facts; no unknown route targets; all thresholds valid.</w:t>
            </w:r>
          </w:p>
        </w:tc>
      </w:tr>
      <w:tr>
        <w:tc>
          <w:tcPr>
            <w:tcW w:type="dxa" w:w="4706"/>
          </w:tcPr>
          <w:p>
            <w:r>
              <w:t>Exhaustive threshold behavior</w:t>
            </w:r>
          </w:p>
        </w:tc>
        <w:tc>
          <w:tcPr>
            <w:tcW w:type="dxa" w:w="4706"/>
          </w:tcPr>
          <w:p>
            <w:r>
              <w:t>120 possible yes/no subsets checked; zero failures against configured threshold semantics.</w:t>
            </w:r>
          </w:p>
        </w:tc>
      </w:tr>
      <w:tr>
        <w:tc>
          <w:tcPr>
            <w:tcW w:type="dxa" w:w="4706"/>
          </w:tcPr>
          <w:p>
            <w:r>
              <w:t>Independent review</w:t>
            </w:r>
          </w:p>
        </w:tc>
        <w:tc>
          <w:tcPr>
            <w:tcW w:type="dxa" w:w="4706"/>
          </w:tcPr>
          <w:p>
            <w:r>
              <w:t>A separate read-only audit corroborated the safety, routing, input-handling, and test-coverage findings.</w:t>
            </w:r>
          </w:p>
        </w:tc>
      </w:tr>
      <w:tr>
        <w:tc>
          <w:tcPr>
            <w:tcW w:type="dxa" w:w="4706"/>
          </w:tcPr>
          <w:p>
            <w:r>
              <w:t>Tracked source changes</w:t>
            </w:r>
          </w:p>
        </w:tc>
        <w:tc>
          <w:tcPr>
            <w:tcW w:type="dxa" w:w="4706"/>
          </w:tcPr>
          <w:p>
            <w:r>
              <w:t>No tracked project source file was modified by the audit.</w:t>
            </w:r>
          </w:p>
        </w:tc>
      </w:tr>
    </w:tbl>
    <w:p>
      <w:pPr>
        <w:pStyle w:val="Heading1"/>
      </w:pPr>
      <w:r>
        <w:t>Critical Findings</w:t>
      </w:r>
    </w:p>
    <w:p>
      <w:pPr>
        <w:pStyle w:val="Heading2"/>
      </w:pPr>
      <w:r>
        <w:t>1. Negative answers can become positive facts</w:t>
      </w:r>
    </w:p>
    <w:p>
      <w:r>
        <w:t>app.py checks positive substrings before negative phrases and performs keyword extraction without negation handling. Verified classifications included:</w:t>
      </w:r>
    </w:p>
    <w:p>
      <w:pPr>
        <w:pStyle w:val="ListBullet"/>
      </w:pPr>
      <w:r>
        <w:t>“absolutely not” → yes</w:t>
      </w:r>
    </w:p>
    <w:p>
      <w:pPr>
        <w:pStyle w:val="ListBullet"/>
      </w:pPr>
      <w:r>
        <w:t>“not correct” → yes</w:t>
      </w:r>
    </w:p>
    <w:p>
      <w:pPr>
        <w:pStyle w:val="ListBullet"/>
      </w:pPr>
      <w:r>
        <w:t>“no, that is not right” → yes</w:t>
      </w:r>
    </w:p>
    <w:p>
      <w:pPr>
        <w:pStyle w:val="ListBullet"/>
      </w:pPr>
      <w:r>
        <w:t>“I do not have wheezing” → yes</w:t>
      </w:r>
    </w:p>
    <w:p>
      <w:r>
        <w:t>An end-to-end conversation containing “I do not have chronic cough” and “I do not have chest tightness” recorded both denied symptoms as positive and returned DIAGNOSED asthma. Relevant code: app.py:69-123 and app.py:356-383.</w:t>
      </w:r>
    </w:p>
    <w:p>
      <w:pPr>
        <w:pStyle w:val="Heading2"/>
      </w:pPr>
      <w:r>
        <w:t>2. Client-controlled Prolog source interpolation</w:t>
      </w:r>
    </w:p>
    <w:p>
      <w:r>
        <w:t>The Flask client returns facts, asked, and disease_order inside its session object. app.py:159-165 and app.py:344-353 interpolate these untrusted values into a temporary Prolog program without strict atom validation or quoting.</w:t>
      </w:r>
    </w:p>
    <w:p>
      <w:r>
        <w:t>A safe proof-of-concept payload that only printed a sentinel executed inside SWI-Prolog and returned INJECTION_EXECUTED. This demonstrates executable Prolog injection. If the service were exposed, available Prolog predicates could potentially turn this into command or file access.</w:t>
      </w:r>
    </w:p>
    <w:p>
      <w:pPr>
        <w:pStyle w:val="Heading2"/>
      </w:pPr>
      <w:r>
        <w:t>3. Unsupported symptom thresholds are labeled as confirmed diagnoses</w:t>
      </w:r>
    </w:p>
    <w:p>
      <w:r>
        <w:t>app.py:292-305 displays “This confirms DISEASE.” The configured N-of-M symptom rules are not sufficient to support that statement. They should produce screening or referral recommendations, not confirmed diagnoses.</w:t>
      </w:r>
    </w:p>
    <w:tbl>
      <w:tblPr>
        <w:tblStyle w:val="LightGrid-Accent1"/>
        <w:tblW w:type="auto" w:w="0"/>
        <w:tblLook w:firstColumn="1" w:firstRow="1" w:lastColumn="0" w:lastRow="0" w:noHBand="0" w:noVBand="1" w:val="04A0"/>
      </w:tblPr>
      <w:tblGrid>
        <w:gridCol w:w="3137"/>
        <w:gridCol w:w="3137"/>
        <w:gridCol w:w="3137"/>
      </w:tblGrid>
      <w:tr>
        <w:tc>
          <w:tcPr>
            <w:tcW w:type="dxa" w:w="3137"/>
          </w:tcPr>
          <w:p>
            <w:r>
              <w:rPr>
                <w:b/>
              </w:rPr>
              <w:t>Disease</w:t>
            </w:r>
          </w:p>
        </w:tc>
        <w:tc>
          <w:tcPr>
            <w:tcW w:type="dxa" w:w="3137"/>
          </w:tcPr>
          <w:p>
            <w:r>
              <w:rPr>
                <w:b/>
              </w:rPr>
              <w:t>Current threshold path</w:t>
            </w:r>
          </w:p>
        </w:tc>
        <w:tc>
          <w:tcPr>
            <w:tcW w:type="dxa" w:w="3137"/>
          </w:tcPr>
          <w:p>
            <w:r>
              <w:rPr>
                <w:b/>
              </w:rPr>
              <w:t>Why confirmation is unsupported</w:t>
            </w:r>
          </w:p>
        </w:tc>
      </w:tr>
      <w:tr>
        <w:tc>
          <w:tcPr>
            <w:tcW w:type="dxa" w:w="3137"/>
          </w:tcPr>
          <w:p>
            <w:r>
              <w:t>Diabetes</w:t>
            </w:r>
          </w:p>
        </w:tc>
        <w:tc>
          <w:tcPr>
            <w:tcW w:type="dxa" w:w="3137"/>
          </w:tcPr>
          <w:p>
            <w:r>
              <w:t>Any 3 of 5 answers, potentially polyuria + polydipsia + fatigue</w:t>
            </w:r>
          </w:p>
        </w:tc>
        <w:tc>
          <w:tcPr>
            <w:tcW w:type="dxa" w:w="3137"/>
          </w:tcPr>
          <w:p>
            <w:r>
              <w:t>Objective A1C or plasma-glucose criteria are missing.</w:t>
            </w:r>
          </w:p>
        </w:tc>
      </w:tr>
      <w:tr>
        <w:tc>
          <w:tcPr>
            <w:tcW w:type="dxa" w:w="3137"/>
          </w:tcPr>
          <w:p>
            <w:r>
              <w:t>Hypertension</w:t>
            </w:r>
          </w:p>
        </w:tc>
        <w:tc>
          <w:tcPr>
            <w:tcW w:type="dxa" w:w="3137"/>
          </w:tcPr>
          <w:p>
            <w:r>
              <w:t>Any 2 of history, medication, recent reading, morning headache</w:t>
            </w:r>
          </w:p>
        </w:tc>
        <w:tc>
          <w:tcPr>
            <w:tcW w:type="dxa" w:w="3137"/>
          </w:tcPr>
          <w:p>
            <w:r>
              <w:t>No measured values or repeated/averaged BP readings are required.</w:t>
            </w:r>
          </w:p>
        </w:tc>
      </w:tr>
      <w:tr>
        <w:tc>
          <w:tcPr>
            <w:tcW w:type="dxa" w:w="3137"/>
          </w:tcPr>
          <w:p>
            <w:r>
              <w:t>Anemia</w:t>
            </w:r>
          </w:p>
        </w:tc>
        <w:tc>
          <w:tcPr>
            <w:tcW w:type="dxa" w:w="3137"/>
          </w:tcPr>
          <w:p>
            <w:r>
              <w:t>Any 2 of fatigue, pale skin, dizziness</w:t>
            </w:r>
          </w:p>
        </w:tc>
        <w:tc>
          <w:tcPr>
            <w:tcW w:type="dxa" w:w="3137"/>
          </w:tcPr>
          <w:p>
            <w:r>
              <w:t>No CBC, hemoglobin, hematocrit, or other blood testing is required.</w:t>
            </w:r>
          </w:p>
        </w:tc>
      </w:tr>
      <w:tr>
        <w:tc>
          <w:tcPr>
            <w:tcW w:type="dxa" w:w="3137"/>
          </w:tcPr>
          <w:p>
            <w:r>
              <w:t>UTI</w:t>
            </w:r>
          </w:p>
        </w:tc>
        <w:tc>
          <w:tcPr>
            <w:tcW w:type="dxa" w:w="3137"/>
          </w:tcPr>
          <w:p>
            <w:r>
              <w:t>Any 2 urinary symptoms</w:t>
            </w:r>
          </w:p>
        </w:tc>
        <w:tc>
          <w:tcPr>
            <w:tcW w:type="dxa" w:w="3137"/>
          </w:tcPr>
          <w:p>
            <w:r>
              <w:t>No medical assessment, urinalysis, or culture is required.</w:t>
            </w:r>
          </w:p>
        </w:tc>
      </w:tr>
      <w:tr>
        <w:tc>
          <w:tcPr>
            <w:tcW w:type="dxa" w:w="3137"/>
          </w:tcPr>
          <w:p>
            <w:r>
              <w:t>Asthma</w:t>
            </w:r>
          </w:p>
        </w:tc>
        <w:tc>
          <w:tcPr>
            <w:tcW w:type="dxa" w:w="3137"/>
          </w:tcPr>
          <w:p>
            <w:r>
              <w:t>Any 2 respiratory symptoms</w:t>
            </w:r>
          </w:p>
        </w:tc>
        <w:tc>
          <w:tcPr>
            <w:tcW w:type="dxa" w:w="3137"/>
          </w:tcPr>
          <w:p>
            <w:r>
              <w:t>No spirometry, bronchodilator responsiveness, or other objective lung assessment is required.</w:t>
            </w:r>
          </w:p>
        </w:tc>
      </w:tr>
      <w:tr>
        <w:tc>
          <w:tcPr>
            <w:tcW w:type="dxa" w:w="3137"/>
          </w:tcPr>
          <w:p>
            <w:r>
              <w:t>Tuberculosis</w:t>
            </w:r>
          </w:p>
        </w:tc>
        <w:tc>
          <w:tcPr>
            <w:tcW w:type="dxa" w:w="3137"/>
          </w:tcPr>
          <w:p>
            <w:r>
              <w:t>Any 2 symptoms or exposure answers</w:t>
            </w:r>
          </w:p>
        </w:tc>
        <w:tc>
          <w:tcPr>
            <w:tcW w:type="dxa" w:w="3137"/>
          </w:tcPr>
          <w:p>
            <w:r>
              <w:t>No TB test, chest radiograph, or bacteriologic examination is required.</w:t>
            </w:r>
          </w:p>
        </w:tc>
      </w:tr>
    </w:tbl>
    <w:p>
      <w:pPr>
        <w:pStyle w:val="Heading1"/>
      </w:pPr>
      <w:r>
        <w:t>High-Severity Logic and Safety Findings</w:t>
      </w:r>
    </w:p>
    <w:p>
      <w:pPr>
        <w:pStyle w:val="Heading2"/>
      </w:pPr>
      <w:r>
        <w:t>Multi-symptom routing discards relevant diseases</w:t>
      </w:r>
    </w:p>
    <w:p>
      <w:r>
        <w:t>disease_order_for() chooses only the shortest routing list and ignores routes contributed by other confirmed symptoms (app.py:126-138). Verified example:</w:t>
      </w:r>
    </w:p>
    <w:p>
      <w:pPr>
        <w:pStyle w:val="Code"/>
      </w:pPr>
      <w:r>
        <w:t>disease_order_for(['dysuria', 'cough'])  -&gt;  ['uti']</w:t>
      </w:r>
    </w:p>
    <w:p>
      <w:r>
        <w:t>Asthma and tuberculosis are discarded even though cough is confirmed. The correct design should merge, deduplicate, and rank all candidates.</w:t>
      </w:r>
    </w:p>
    <w:p>
      <w:pPr>
        <w:pStyle w:val="Heading2"/>
      </w:pPr>
      <w:r>
        <w:t>First-match bias hides concurrent possibilities</w:t>
      </w:r>
    </w:p>
    <w:p>
      <w:r>
        <w:t>web_investigate/1 stops at the first disease reaching its threshold (web_engine.pl:63-77). A verified fact set satisfying both anemia and diabetes returned only anemia when anemia appeared first in the ordered list.</w:t>
      </w:r>
    </w:p>
    <w:p>
      <w:pPr>
        <w:pStyle w:val="Heading2"/>
      </w:pPr>
      <w:r>
        <w:t>Emergency red flags are not triaged</w:t>
      </w:r>
    </w:p>
    <w:p>
      <w:r>
        <w:t>Chest pain, shortness of breath, fever, and hemoptysis enter ordinary questionnaires. There are no rules for onset, severity, vital signs, pregnancy, age, immunocompromise, or emergency escalation. The system can continue routine questioning or return no diagnosis instead of escalating potentially urgent symptoms.</w:t>
      </w:r>
    </w:p>
    <w:p>
      <w:pPr>
        <w:pStyle w:val="Heading1"/>
      </w:pPr>
      <w:r>
        <w:t>Medium- and Low-Severity Findings</w:t>
      </w:r>
    </w:p>
    <w:p>
      <w:pPr>
        <w:pStyle w:val="ListBullet"/>
      </w:pPr>
      <w:r>
        <w:t>“Unsure” is marked as asked and is never revisited, making it operationally equivalent to a permanent negative.</w:t>
      </w:r>
    </w:p>
    <w:p>
      <w:pPr>
        <w:pStyle w:val="ListBullet"/>
      </w:pPr>
      <w:r>
        <w:t>entry_symptoms and related are documented as behavioral YAML fields but are not consumed by the web rule generator.</w:t>
      </w:r>
    </w:p>
    <w:p>
      <w:pPr>
        <w:pStyle w:val="ListBullet"/>
      </w:pPr>
      <w:r>
        <w:t>The CLI loads root facts.pl/diseases.pl/rules.pl while the web app loads generated/*.pl; the two rule trees can drift.</w:t>
      </w:r>
    </w:p>
    <w:p>
      <w:pPr>
        <w:pStyle w:val="ListBullet"/>
      </w:pPr>
      <w:r>
        <w:t>Both Prolog engines stop exactly at the threshold, so any confidence branch requiring Count &gt; Threshold is unreachable.</w:t>
      </w:r>
    </w:p>
    <w:p>
      <w:pPr>
        <w:pStyle w:val="ListBullet"/>
      </w:pPr>
      <w:r>
        <w:t>The closed disease list and manually curated routes are incomplete and cannot support claims that all reasonable causes were evaluated.</w:t>
      </w:r>
    </w:p>
    <w:p>
      <w:pPr>
        <w:pStyle w:val="Heading1"/>
      </w:pPr>
      <w:r>
        <w:t>Test-Coverage Assessment</w:t>
      </w:r>
    </w:p>
    <w:p>
      <w:r>
        <w:t>tests.pl is an interactive demonstration rather than an assertion-based test suite. It does not use plunit, expected outputs, or failure exit statuses. Every run_test/1 uses the broad other route, and noninteractive EOF is silently interpreted as a negative answer.</w:t>
      </w:r>
    </w:p>
    <w:p>
      <w:r>
        <w:t>Missing automated coverage includes:</w:t>
      </w:r>
    </w:p>
    <w:p>
      <w:pPr>
        <w:pStyle w:val="ListBullet"/>
      </w:pPr>
      <w:r>
        <w:t>Flask /start and /chat endpoint behavior</w:t>
      </w:r>
    </w:p>
    <w:p>
      <w:pPr>
        <w:pStyle w:val="ListBullet"/>
      </w:pPr>
      <w:r>
        <w:t>Negated and contradictory natural-language answers</w:t>
      </w:r>
    </w:p>
    <w:p>
      <w:pPr>
        <w:pStyle w:val="ListBullet"/>
      </w:pPr>
      <w:r>
        <w:t>Unsure answers and corrections</w:t>
      </w:r>
    </w:p>
    <w:p>
      <w:pPr>
        <w:pStyle w:val="ListBullet"/>
      </w:pPr>
      <w:r>
        <w:t>Multiple simultaneous symptoms and route merging</w:t>
      </w:r>
    </w:p>
    <w:p>
      <w:pPr>
        <w:pStyle w:val="ListBullet"/>
      </w:pPr>
      <w:r>
        <w:t>Multiple qualifying diseases</w:t>
      </w:r>
    </w:p>
    <w:p>
      <w:pPr>
        <w:pStyle w:val="ListBullet"/>
      </w:pPr>
      <w:r>
        <w:t>Emergency red-flag escalation</w:t>
      </w:r>
    </w:p>
    <w:p>
      <w:pPr>
        <w:pStyle w:val="ListBullet"/>
      </w:pPr>
      <w:r>
        <w:t>Malformed YAML, delimiters, and generator validation</w:t>
      </w:r>
    </w:p>
    <w:p>
      <w:pPr>
        <w:pStyle w:val="ListBullet"/>
      </w:pPr>
      <w:r>
        <w:t>Client session tampering and Prolog injection</w:t>
      </w:r>
    </w:p>
    <w:p>
      <w:pPr>
        <w:pStyle w:val="ListBullet"/>
      </w:pPr>
      <w:r>
        <w:t>Objective diagnostic requirements</w:t>
      </w:r>
    </w:p>
    <w:p>
      <w:pPr>
        <w:pStyle w:val="ListBullet"/>
      </w:pPr>
      <w:r>
        <w:t>Root/generated rule drift</w:t>
      </w:r>
    </w:p>
    <w:p>
      <w:pPr>
        <w:pStyle w:val="Heading1"/>
      </w:pPr>
      <w:r>
        <w:t>Recommended Remediation Order</w:t>
      </w:r>
    </w:p>
    <w:p>
      <w:pPr>
        <w:pStyle w:val="ListNumber"/>
      </w:pPr>
      <w:r>
        <w:t>Block diagnostic deployment and label the application as an educational screening demo.</w:t>
      </w:r>
    </w:p>
    <w:p>
      <w:pPr>
        <w:pStyle w:val="ListNumber"/>
      </w:pPr>
      <w:r>
        <w:t>Eliminate executable Prolog-source construction from client data; validate every session value against server-side allowlists.</w:t>
      </w:r>
    </w:p>
    <w:p>
      <w:pPr>
        <w:pStyle w:val="ListNumber"/>
      </w:pPr>
      <w:r>
        <w:t>Fix yes/no classification and add negation-aware symptom extraction with regression tests.</w:t>
      </w:r>
    </w:p>
    <w:p>
      <w:pPr>
        <w:pStyle w:val="ListNumber"/>
      </w:pPr>
      <w:r>
        <w:t>Replace confirmed diagnosis with non-diagnostic states such as possible condition or needs clinical evaluation.</w:t>
      </w:r>
    </w:p>
    <w:p>
      <w:pPr>
        <w:pStyle w:val="ListNumber"/>
      </w:pPr>
      <w:r>
        <w:t>Add emergency red-flag triage before normal questionnaires.</w:t>
      </w:r>
    </w:p>
    <w:p>
      <w:pPr>
        <w:pStyle w:val="ListNumber"/>
      </w:pPr>
      <w:r>
        <w:t>Merge and rank all disease candidates from all confirmed symptoms; do not discard routes or stop at the first match.</w:t>
      </w:r>
    </w:p>
    <w:p>
      <w:pPr>
        <w:pStyle w:val="ListNumber"/>
      </w:pPr>
      <w:r>
        <w:t>Make diseases.yaml the sole rule source and remove or regenerate duplicate root rule files.</w:t>
      </w:r>
    </w:p>
    <w:p>
      <w:pPr>
        <w:pStyle w:val="ListNumber"/>
      </w:pPr>
      <w:r>
        <w:t>Add Python endpoint tests and plunit tests with assertions, expected outputs, and nonzero failure status.</w:t>
      </w:r>
    </w:p>
    <w:p>
      <w:pPr>
        <w:pStyle w:val="ListNumber"/>
      </w:pPr>
      <w:r>
        <w:t>Have diagnostic logic reviewed and approved by qualified clinical experts before any real-world use.</w:t>
      </w:r>
    </w:p>
    <w:p>
      <w:pPr>
        <w:pStyle w:val="Heading1"/>
      </w:pPr>
      <w:r>
        <w:t>Authoritative Medical References</w:t>
      </w:r>
    </w:p>
    <w:p>
      <w:pPr>
        <w:pStyle w:val="ListNumber"/>
      </w:pPr>
      <w:r>
        <w:t>American Diabetes Association — Diabetes Diagnosis &amp; Tests: https://diabetes.org/about-diabetes/diagnosis</w:t>
      </w:r>
    </w:p>
    <w:p>
      <w:pPr>
        <w:pStyle w:val="ListNumber"/>
      </w:pPr>
      <w:r>
        <w:t>American Heart Association — Signs, symptoms, and diagnosis of high blood pressure: https://www.heart.org/en/health-topics/high-blood-pressure/know-your-risk-factors-for-high-blood-pressure/what-are-the-symptoms-of-high-blood-pressure</w:t>
      </w:r>
    </w:p>
    <w:p>
      <w:pPr>
        <w:pStyle w:val="ListNumber"/>
      </w:pPr>
      <w:r>
        <w:t>NHLBI/NIH — Anemia Diagnosis: https://www.nhlbi.nih.gov/health/anemia/diagnosis</w:t>
      </w:r>
    </w:p>
    <w:p>
      <w:pPr>
        <w:pStyle w:val="ListNumber"/>
      </w:pPr>
      <w:r>
        <w:t>NIDDK/NIH — Diagnosis of Bladder Infection in Adults: https://www.niddk.nih.gov/health-information/urologic-diseases/bladder-infection-uti-in-adults/diagnosis</w:t>
      </w:r>
    </w:p>
    <w:p>
      <w:pPr>
        <w:pStyle w:val="ListNumber"/>
      </w:pPr>
      <w:r>
        <w:t>NHLBI/NIH — Asthma Diagnosis: https://www.nhlbi.nih.gov/health/asthma/diagnosis</w:t>
      </w:r>
    </w:p>
    <w:p>
      <w:pPr>
        <w:pStyle w:val="ListNumber"/>
      </w:pPr>
      <w:r>
        <w:t>CDC — Clinical and Laboratory Diagnosis for Tuberculosis: https://www.cdc.gov/tb/hcp/testing-diagnosis/clinical-and-laboratory-diagnosis.html</w:t>
      </w:r>
    </w:p>
    <w:p>
      <w:pPr>
        <w:pStyle w:val="Heading1"/>
      </w:pPr>
      <w:r>
        <w:t>Final Assessment</w:t>
      </w:r>
    </w:p>
    <w:p>
      <w:pPr>
        <w:pStyle w:val="Executive"/>
      </w:pPr>
      <w:r>
        <w:t>The Prolog engine accurately implements the current configuration, but the configuration and input pipeline do not support safe diagnostic conclusions. Critical security and negation defects must be fixed before further validation, and clinical confirmation claims must be removed unless objective criteria and expert review are incorporated.</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Confidential technical review  |  </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MS-Project-2025  |  Production-Rule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basedOn w:val="Title"/>
    <w:rPr>
      <w:rFonts w:ascii="Aptos Display" w:hAnsi="Aptos Display"/>
      <w:b/>
      <w:color w:val="17365D"/>
      <w:sz w:val="52"/>
    </w:rPr>
  </w:style>
  <w:style w:type="paragraph" w:customStyle="1" w:styleId="ReportSubtitle">
    <w:name w:val="ReportSubtitle"/>
    <w:basedOn w:val="Normal"/>
    <w:rPr>
      <w:rFonts w:ascii="Aptos" w:hAnsi="Aptos"/>
      <w:i/>
      <w:color w:val="5B6573"/>
      <w:sz w:val="24"/>
    </w:rPr>
  </w:style>
  <w:style w:type="paragraph" w:customStyle="1" w:styleId="Executive">
    <w:name w:val="Executive"/>
    <w:basedOn w:val="Normal"/>
    <w:rPr>
      <w:rFonts w:ascii="Aptos" w:hAnsi="Aptos"/>
      <w:b/>
      <w:color w:val="9C0006"/>
      <w:sz w:val="22"/>
    </w:rPr>
  </w:style>
  <w:style w:type="paragraph" w:customStyle="1" w:styleId="Code">
    <w:name w:val="Code"/>
    <w:basedOn w:val="Normal"/>
    <w:rPr>
      <w:rFonts w:ascii="Courier New" w:hAnsi="Courier New"/>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