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4C81"/>
          <w:sz w:val="46"/>
        </w:rPr>
        <w:t>From the Diffusion Signal to the Paper's Claim</w:t>
      </w:r>
    </w:p>
    <w:p>
      <w:pPr>
        <w:spacing w:after="160"/>
      </w:pPr>
      <w:r>
        <w:rPr>
          <w:b/>
          <w:color w:val="16213E"/>
          <w:sz w:val="32"/>
        </w:rPr>
        <w:t>A study guide</w:t>
      </w:r>
    </w:p>
    <w:p>
      <w:pPr>
        <w:spacing w:after="120"/>
      </w:pPr>
      <w:r>
        <w:rPr>
          <w:rFonts w:ascii="Calibri" w:hAnsi="Calibri"/>
          <w:b w:val="0"/>
          <w:color w:val="333333"/>
          <w:sz w:val="21"/>
        </w:rPr>
        <w:t>This guide builds the paper from the ground up. It starts with the signal a scanner measures, derives why a tensor fit needs weights at all, shows where the two weighting schemes come from and why one is worse, then follows the experimental path we actually took — including the two places where our conclusion was wrong and how each error was found.</w:t>
      </w:r>
    </w:p>
    <w:p>
      <w:pPr>
        <w:spacing w:after="120"/>
      </w:pPr>
      <w:r>
        <w:rPr>
          <w:rFonts w:ascii="Calibri" w:hAnsi="Calibri"/>
          <w:b w:val="0"/>
          <w:color w:val="333333"/>
          <w:sz w:val="21"/>
        </w:rPr>
        <w:t>Nothing is assumed except that you know what an MRI image is. Every number quoted is from the paper's own tables.</w:t>
      </w:r>
    </w:p>
    <w:p>
      <w:pPr>
        <w:spacing w:after="120"/>
      </w:pPr>
      <w:r>
        <w:rPr>
          <w:rFonts w:ascii="Calibri" w:hAnsi="Calibri"/>
          <w:b/>
          <w:color w:val="333333"/>
          <w:sz w:val="21"/>
        </w:rPr>
        <w:t>How to use it.</w:t>
      </w:r>
      <w:r>
        <w:rPr>
          <w:rFonts w:ascii="Calibri" w:hAnsi="Calibri"/>
          <w:b w:val="0"/>
          <w:color w:val="333333"/>
          <w:sz w:val="21"/>
        </w:rPr>
        <w:t xml:space="preserve"> Sections 1–3 are the theory you need in order to say why the question matters. Section 4 is what each toolkit does. Section 5 is our path, in causal order. Section 6 is the numbers. Section 7 is how to defend it.</w:t>
      </w:r>
    </w:p>
    <w:p>
      <w:r>
        <w:br w:type="page"/>
      </w:r>
    </w:p>
    <w:p>
      <w:pPr>
        <w:spacing w:after="160"/>
      </w:pPr>
      <w:r>
        <w:rPr>
          <w:b/>
          <w:color w:val="16213E"/>
          <w:sz w:val="32"/>
        </w:rPr>
        <w:t>1. What is measured, and why it becomes a regression problem</w:t>
      </w:r>
    </w:p>
    <w:p>
      <w:pPr>
        <w:spacing w:before="200" w:after="80"/>
      </w:pPr>
      <w:r>
        <w:rPr>
          <w:b/>
          <w:color w:val="0F4C81"/>
          <w:sz w:val="25"/>
        </w:rPr>
        <w:t>1.1 The signal</w:t>
      </w:r>
    </w:p>
    <w:p>
      <w:pPr>
        <w:spacing w:after="120"/>
      </w:pPr>
      <w:r>
        <w:rPr>
          <w:rFonts w:ascii="Calibri" w:hAnsi="Calibri"/>
          <w:b w:val="0"/>
          <w:color w:val="333333"/>
          <w:sz w:val="21"/>
        </w:rPr>
        <w:t xml:space="preserve">A diffusion-weighted scan applies a pair of gradient pulses along a direction </w:t>
      </w:r>
      <w:r>
        <w:rPr>
          <w:rFonts w:ascii="Calibri" w:hAnsi="Calibri"/>
          <w:b/>
          <w:color w:val="333333"/>
          <w:sz w:val="21"/>
        </w:rPr>
        <w:t>g</w:t>
      </w:r>
      <w:r>
        <w:rPr>
          <w:rFonts w:ascii="Calibri" w:hAnsi="Calibri"/>
          <w:b w:val="0"/>
          <w:color w:val="333333"/>
          <w:sz w:val="21"/>
        </w:rPr>
        <w:t xml:space="preserve">, with a strength summarised by the </w:t>
      </w:r>
      <w:r>
        <w:rPr>
          <w:rFonts w:ascii="Calibri" w:hAnsi="Calibri"/>
          <w:i/>
          <w:color w:val="333333"/>
          <w:sz w:val="21"/>
        </w:rPr>
        <w:t>b</w:t>
      </w:r>
      <w:r>
        <w:rPr>
          <w:rFonts w:ascii="Calibri" w:hAnsi="Calibri"/>
          <w:b w:val="0"/>
          <w:color w:val="333333"/>
          <w:sz w:val="21"/>
        </w:rPr>
        <w:t xml:space="preserve">-value. Water molecules that move along </w:t>
      </w:r>
      <w:r>
        <w:rPr>
          <w:rFonts w:ascii="Calibri" w:hAnsi="Calibri"/>
          <w:b/>
          <w:color w:val="333333"/>
          <w:sz w:val="21"/>
        </w:rPr>
        <w:t>g</w:t>
      </w:r>
      <w:r>
        <w:rPr>
          <w:rFonts w:ascii="Calibri" w:hAnsi="Calibri"/>
          <w:b w:val="0"/>
          <w:color w:val="333333"/>
          <w:sz w:val="21"/>
        </w:rPr>
        <w:t xml:space="preserve"> during the interval between pulses lose phase coherence, so the measured signal drops. The more freely water moves along </w:t>
      </w:r>
      <w:r>
        <w:rPr>
          <w:rFonts w:ascii="Calibri" w:hAnsi="Calibri"/>
          <w:b/>
          <w:color w:val="333333"/>
          <w:sz w:val="21"/>
        </w:rPr>
        <w:t>g</w:t>
      </w:r>
      <w:r>
        <w:rPr>
          <w:rFonts w:ascii="Calibri" w:hAnsi="Calibri"/>
          <w:b w:val="0"/>
          <w:color w:val="333333"/>
          <w:sz w:val="21"/>
        </w:rPr>
        <w:t>, the more signal is lost.</w:t>
      </w:r>
    </w:p>
    <w:p>
      <w:pPr>
        <w:spacing w:after="120"/>
      </w:pPr>
      <w:r>
        <w:rPr>
          <w:rFonts w:ascii="Calibri" w:hAnsi="Calibri"/>
          <w:b w:val="0"/>
          <w:color w:val="333333"/>
          <w:sz w:val="21"/>
        </w:rPr>
        <w:t>For one direction, the Stejskal–Tanner relation gives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S_i  =  S_0 · exp( −b_i · ĝ_iᵀ D ĝ_i )</w:t>
            </w:r>
          </w:p>
        </w:tc>
      </w:tr>
    </w:tbl>
    <w:p>
      <w:pPr>
        <w:spacing w:after="40"/>
      </w:pPr>
    </w:p>
    <w:p>
      <w:pPr>
        <w:spacing w:after="120"/>
      </w:pPr>
      <w:r>
        <w:rPr>
          <w:rFonts w:ascii="Calibri" w:hAnsi="Calibri"/>
          <w:b w:val="0"/>
          <w:color w:val="333333"/>
          <w:sz w:val="21"/>
        </w:rPr>
        <w:t>where</w:t>
      </w:r>
    </w:p>
    <w:p>
      <w:pPr>
        <w:pStyle w:val="ListBullet"/>
        <w:spacing w:after="40"/>
        <w:ind w:left="454"/>
      </w:pPr>
      <w:r>
        <w:rPr>
          <w:rFonts w:ascii="Consolas" w:hAnsi="Consolas"/>
          <w:color w:val="333333"/>
          <w:sz w:val="20"/>
        </w:rPr>
        <w:t>S_i</w:t>
      </w:r>
      <w:r>
        <w:rPr>
          <w:rFonts w:ascii="Calibri" w:hAnsi="Calibri"/>
          <w:b w:val="0"/>
          <w:color w:val="333333"/>
          <w:sz w:val="21"/>
        </w:rPr>
        <w:t xml:space="preserve"> is the signal measured with gradient direction </w:t>
      </w:r>
      <w:r>
        <w:rPr>
          <w:rFonts w:ascii="Consolas" w:hAnsi="Consolas"/>
          <w:color w:val="333333"/>
          <w:sz w:val="20"/>
        </w:rPr>
        <w:t>ĝ_i</w:t>
      </w:r>
      <w:r>
        <w:rPr>
          <w:rFonts w:ascii="Calibri" w:hAnsi="Calibri"/>
          <w:b w:val="0"/>
          <w:color w:val="333333"/>
          <w:sz w:val="21"/>
        </w:rPr>
        <w:t xml:space="preserve"> at b-value </w:t>
      </w:r>
      <w:r>
        <w:rPr>
          <w:rFonts w:ascii="Consolas" w:hAnsi="Consolas"/>
          <w:color w:val="333333"/>
          <w:sz w:val="20"/>
        </w:rPr>
        <w:t>b_i</w:t>
      </w:r>
    </w:p>
    <w:p>
      <w:pPr>
        <w:pStyle w:val="ListBullet"/>
        <w:spacing w:after="40"/>
        <w:ind w:left="454"/>
      </w:pPr>
      <w:r>
        <w:rPr>
          <w:rFonts w:ascii="Consolas" w:hAnsi="Consolas"/>
          <w:color w:val="333333"/>
          <w:sz w:val="20"/>
        </w:rPr>
        <w:t>S_0</w:t>
      </w:r>
      <w:r>
        <w:rPr>
          <w:rFonts w:ascii="Calibri" w:hAnsi="Calibri"/>
          <w:b w:val="0"/>
          <w:color w:val="333333"/>
          <w:sz w:val="21"/>
        </w:rPr>
        <w:t xml:space="preserve"> is the signal with no diffusion weighting (a </w:t>
      </w:r>
      <w:r>
        <w:rPr>
          <w:rFonts w:ascii="Calibri" w:hAnsi="Calibri"/>
          <w:i/>
          <w:color w:val="333333"/>
          <w:sz w:val="21"/>
        </w:rPr>
        <w:t>b = 0</w:t>
      </w:r>
      <w:r>
        <w:rPr>
          <w:rFonts w:ascii="Calibri" w:hAnsi="Calibri"/>
          <w:b w:val="0"/>
          <w:color w:val="333333"/>
          <w:sz w:val="21"/>
        </w:rPr>
        <w:t xml:space="preserve"> volume)</w:t>
      </w:r>
    </w:p>
    <w:p>
      <w:pPr>
        <w:pStyle w:val="ListBullet"/>
        <w:spacing w:after="40"/>
        <w:ind w:left="454"/>
      </w:pPr>
      <w:r>
        <w:rPr>
          <w:rFonts w:ascii="Consolas" w:hAnsi="Consolas"/>
          <w:color w:val="333333"/>
          <w:sz w:val="20"/>
        </w:rPr>
        <w:t>D</w:t>
      </w:r>
      <w:r>
        <w:rPr>
          <w:rFonts w:ascii="Calibri" w:hAnsi="Calibri"/>
          <w:b w:val="0"/>
          <w:color w:val="333333"/>
          <w:sz w:val="21"/>
        </w:rPr>
        <w:t xml:space="preserve"> is the </w:t>
      </w:r>
      <w:r>
        <w:rPr>
          <w:rFonts w:ascii="Calibri" w:hAnsi="Calibri"/>
          <w:b/>
          <w:color w:val="333333"/>
          <w:sz w:val="21"/>
        </w:rPr>
        <w:t>diffusion tensor</w:t>
      </w:r>
      <w:r>
        <w:rPr>
          <w:rFonts w:ascii="Calibri" w:hAnsi="Calibri"/>
          <w:b w:val="0"/>
          <w:color w:val="333333"/>
          <w:sz w:val="21"/>
        </w:rPr>
        <w:t>: a 3×3 symmetric positive-definite matrix</w:t>
      </w:r>
    </w:p>
    <w:p>
      <w:pPr>
        <w:spacing w:after="120"/>
      </w:pPr>
      <w:r>
        <w:rPr>
          <w:rFonts w:ascii="Consolas" w:hAnsi="Consolas"/>
          <w:color w:val="333333"/>
          <w:sz w:val="20"/>
        </w:rPr>
        <w:t>D</w:t>
      </w:r>
      <w:r>
        <w:rPr>
          <w:rFonts w:ascii="Calibri" w:hAnsi="Calibri"/>
          <w:b w:val="0"/>
          <w:color w:val="333333"/>
          <w:sz w:val="21"/>
        </w:rPr>
        <w:t xml:space="preserve"> is what we want. It has six independent entries — three on the diagonal, three off — because it is symmetric. Together with </w:t>
      </w:r>
      <w:r>
        <w:rPr>
          <w:rFonts w:ascii="Consolas" w:hAnsi="Consolas"/>
          <w:color w:val="333333"/>
          <w:sz w:val="20"/>
        </w:rPr>
        <w:t>S_0</w:t>
      </w:r>
      <w:r>
        <w:rPr>
          <w:rFonts w:ascii="Calibri" w:hAnsi="Calibri"/>
          <w:b w:val="0"/>
          <w:color w:val="333333"/>
          <w:sz w:val="21"/>
        </w:rPr>
        <w:t xml:space="preserve">, that is </w:t>
      </w:r>
      <w:r>
        <w:rPr>
          <w:rFonts w:ascii="Calibri" w:hAnsi="Calibri"/>
          <w:b/>
          <w:color w:val="333333"/>
          <w:sz w:val="21"/>
        </w:rPr>
        <w:t>seven unknowns</w:t>
      </w:r>
      <w:r>
        <w:rPr>
          <w:rFonts w:ascii="Calibri" w:hAnsi="Calibri"/>
          <w:b w:val="0"/>
          <w:color w:val="333333"/>
          <w:sz w:val="21"/>
        </w:rPr>
        <w:t>.</w:t>
      </w:r>
    </w:p>
    <w:p>
      <w:pPr>
        <w:spacing w:before="200" w:after="80"/>
      </w:pPr>
      <w:r>
        <w:rPr>
          <w:b/>
          <w:color w:val="0F4C81"/>
          <w:sz w:val="25"/>
        </w:rPr>
        <w:t>1.2 Why a fit is needed</w:t>
      </w:r>
    </w:p>
    <w:p>
      <w:pPr>
        <w:spacing w:after="120"/>
      </w:pPr>
      <w:r>
        <w:rPr>
          <w:rFonts w:ascii="Calibri" w:hAnsi="Calibri"/>
          <w:b w:val="0"/>
          <w:color w:val="333333"/>
          <w:sz w:val="21"/>
        </w:rPr>
        <w:t xml:space="preserve">One measurement gives one equation. Seven unknowns need at least seven measurements: one </w:t>
      </w:r>
      <w:r>
        <w:rPr>
          <w:rFonts w:ascii="Calibri" w:hAnsi="Calibri"/>
          <w:i/>
          <w:color w:val="333333"/>
          <w:sz w:val="21"/>
        </w:rPr>
        <w:t>b = 0</w:t>
      </w:r>
      <w:r>
        <w:rPr>
          <w:rFonts w:ascii="Calibri" w:hAnsi="Calibri"/>
          <w:b w:val="0"/>
          <w:color w:val="333333"/>
          <w:sz w:val="21"/>
        </w:rPr>
        <w:t xml:space="preserve"> and six non-collinear directions. In practice we acquire far more — 160 volumes in the Stanford dataset, 193 in Sherbrooke — because the measurements are noisy, and averaging over many directions suppresses noise.</w:t>
      </w:r>
    </w:p>
    <w:p>
      <w:pPr>
        <w:spacing w:after="120"/>
      </w:pPr>
      <w:r>
        <w:rPr>
          <w:rFonts w:ascii="Calibri" w:hAnsi="Calibri"/>
          <w:b w:val="0"/>
          <w:color w:val="333333"/>
          <w:sz w:val="21"/>
        </w:rPr>
        <w:t xml:space="preserve">So the system is </w:t>
      </w:r>
      <w:r>
        <w:rPr>
          <w:rFonts w:ascii="Calibri" w:hAnsi="Calibri"/>
          <w:b/>
          <w:color w:val="333333"/>
          <w:sz w:val="21"/>
        </w:rPr>
        <w:t>overdetermined</w:t>
      </w:r>
      <w:r>
        <w:rPr>
          <w:rFonts w:ascii="Calibri" w:hAnsi="Calibri"/>
          <w:b w:val="0"/>
          <w:color w:val="333333"/>
          <w:sz w:val="21"/>
        </w:rPr>
        <w:t xml:space="preserve">: more equations than unknowns, no exact solution, and we must choose a tensor that fits the measurements </w:t>
      </w:r>
      <w:r>
        <w:rPr>
          <w:rFonts w:ascii="Calibri" w:hAnsi="Calibri"/>
          <w:i/>
          <w:color w:val="333333"/>
          <w:sz w:val="21"/>
        </w:rPr>
        <w:t>best</w:t>
      </w:r>
      <w:r>
        <w:rPr>
          <w:rFonts w:ascii="Calibri" w:hAnsi="Calibri"/>
          <w:b w:val="0"/>
          <w:color w:val="333333"/>
          <w:sz w:val="21"/>
        </w:rPr>
        <w:t xml:space="preserve"> by some criterion. That choice of criterion is the </w:t>
      </w:r>
      <w:r>
        <w:rPr>
          <w:rFonts w:ascii="Calibri" w:hAnsi="Calibri"/>
          <w:b/>
          <w:color w:val="333333"/>
          <w:sz w:val="21"/>
        </w:rPr>
        <w:t>estimator</w:t>
      </w:r>
      <w:r>
        <w:rPr>
          <w:rFonts w:ascii="Calibri" w:hAnsi="Calibri"/>
          <w:b w:val="0"/>
          <w:color w:val="333333"/>
          <w:sz w:val="21"/>
        </w:rPr>
        <w:t>. Everything in this paper is about that choice.</w:t>
      </w:r>
    </w:p>
    <w:p>
      <w:pPr>
        <w:spacing w:before="200" w:after="80"/>
      </w:pPr>
      <w:r>
        <w:rPr>
          <w:b/>
          <w:color w:val="0F4C81"/>
          <w:sz w:val="25"/>
        </w:rPr>
        <w:t>1.3 Making it linear</w:t>
      </w:r>
    </w:p>
    <w:p>
      <w:pPr>
        <w:spacing w:after="120"/>
      </w:pPr>
      <w:r>
        <w:rPr>
          <w:rFonts w:ascii="Calibri" w:hAnsi="Calibri"/>
          <w:b w:val="0"/>
          <w:color w:val="333333"/>
          <w:sz w:val="21"/>
        </w:rPr>
        <w:t xml:space="preserve">The relation above is non-linear in </w:t>
      </w:r>
      <w:r>
        <w:rPr>
          <w:rFonts w:ascii="Consolas" w:hAnsi="Consolas"/>
          <w:color w:val="333333"/>
          <w:sz w:val="20"/>
        </w:rPr>
        <w:t>D</w:t>
      </w:r>
      <w:r>
        <w:rPr>
          <w:rFonts w:ascii="Calibri" w:hAnsi="Calibri"/>
          <w:b w:val="0"/>
          <w:color w:val="333333"/>
          <w:sz w:val="21"/>
        </w:rPr>
        <w:t xml:space="preserve"> — </w:t>
      </w:r>
      <w:r>
        <w:rPr>
          <w:rFonts w:ascii="Consolas" w:hAnsi="Consolas"/>
          <w:color w:val="333333"/>
          <w:sz w:val="20"/>
        </w:rPr>
        <w:t>D</w:t>
      </w:r>
      <w:r>
        <w:rPr>
          <w:rFonts w:ascii="Calibri" w:hAnsi="Calibri"/>
          <w:b w:val="0"/>
          <w:color w:val="333333"/>
          <w:sz w:val="21"/>
        </w:rPr>
        <w:t xml:space="preserve"> sits inside an exponential. Taking the natural logarithm removes it:</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ln S_i  =  ln S_0  −  b_i · ĝ_iᵀ D ĝ_i</w:t>
            </w:r>
          </w:p>
        </w:tc>
      </w:tr>
    </w:tbl>
    <w:p>
      <w:pPr>
        <w:spacing w:after="40"/>
      </w:pPr>
    </w:p>
    <w:p>
      <w:pPr>
        <w:spacing w:after="120"/>
      </w:pPr>
      <w:r>
        <w:rPr>
          <w:rFonts w:ascii="Calibri" w:hAnsi="Calibri"/>
          <w:b w:val="0"/>
          <w:color w:val="333333"/>
          <w:sz w:val="21"/>
        </w:rPr>
        <w:t xml:space="preserve">The right-hand side is now </w:t>
      </w:r>
      <w:r>
        <w:rPr>
          <w:rFonts w:ascii="Calibri" w:hAnsi="Calibri"/>
          <w:b/>
          <w:color w:val="333333"/>
          <w:sz w:val="21"/>
        </w:rPr>
        <w:t>linear</w:t>
      </w:r>
      <w:r>
        <w:rPr>
          <w:rFonts w:ascii="Calibri" w:hAnsi="Calibri"/>
          <w:b w:val="0"/>
          <w:color w:val="333333"/>
          <w:sz w:val="21"/>
        </w:rPr>
        <w:t xml:space="preserve"> in the seven unknowns. Writing </w:t>
      </w:r>
      <w:r>
        <w:rPr>
          <w:rFonts w:ascii="Consolas" w:hAnsi="Consolas"/>
          <w:color w:val="333333"/>
          <w:sz w:val="20"/>
        </w:rPr>
        <w:t>y_i = ln S_i</w:t>
      </w:r>
      <w:r>
        <w:rPr>
          <w:rFonts w:ascii="Calibri" w:hAnsi="Calibri"/>
          <w:b w:val="0"/>
          <w:color w:val="333333"/>
          <w:sz w:val="21"/>
        </w:rPr>
        <w:t xml:space="preserve"> and collecting the unknowns into a vector</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β  =  [ ln S_0 , D_xx , D_yy , D_zz , D_xy , D_xz , D_yz ]ᵀ</w:t>
            </w:r>
          </w:p>
        </w:tc>
      </w:tr>
    </w:tbl>
    <w:p>
      <w:pPr>
        <w:spacing w:after="40"/>
      </w:pPr>
    </w:p>
    <w:p>
      <w:pPr>
        <w:spacing w:after="120"/>
      </w:pPr>
      <w:r>
        <w:rPr>
          <w:rFonts w:ascii="Calibri" w:hAnsi="Calibri"/>
          <w:b w:val="0"/>
          <w:color w:val="333333"/>
          <w:sz w:val="21"/>
        </w:rPr>
        <w:t xml:space="preserve">with row </w:t>
      </w:r>
      <w:r>
        <w:rPr>
          <w:rFonts w:ascii="Calibri" w:hAnsi="Calibri"/>
          <w:i/>
          <w:color w:val="333333"/>
          <w:sz w:val="21"/>
        </w:rPr>
        <w:t>i</w:t>
      </w:r>
      <w:r>
        <w:rPr>
          <w:rFonts w:ascii="Calibri" w:hAnsi="Calibri"/>
          <w:b w:val="0"/>
          <w:color w:val="333333"/>
          <w:sz w:val="21"/>
        </w:rPr>
        <w:t xml:space="preserve"> of a design matrix </w:t>
      </w:r>
      <w:r>
        <w:rPr>
          <w:rFonts w:ascii="Consolas" w:hAnsi="Consolas"/>
          <w:color w:val="333333"/>
          <w:sz w:val="20"/>
        </w:rPr>
        <w:t>X</w:t>
      </w:r>
      <w:r>
        <w:rPr>
          <w:rFonts w:ascii="Calibri" w:hAnsi="Calibri"/>
          <w:b w:val="0"/>
          <w:color w:val="333333"/>
          <w:sz w:val="21"/>
        </w:rPr>
        <w:t xml:space="preserve"> given by</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x_i  =  [ 1 , −b_i g_x² , −b_i g_y² , −b_i g_z² ,</w:t>
            </w:r>
          </w:p>
          <w:p>
            <w:pPr>
              <w:spacing w:after="0"/>
            </w:pPr>
            <w:r>
              <w:rPr>
                <w:rFonts w:ascii="Consolas" w:hAnsi="Consolas"/>
                <w:color w:val="1F2D3D"/>
                <w:sz w:val="18"/>
              </w:rPr>
              <w:t xml:space="preserve">              −2b_i g_x g_y , −2b_i g_x g_z , −2b_i g_y g_z ]</w:t>
            </w:r>
          </w:p>
        </w:tc>
      </w:tr>
    </w:tbl>
    <w:p>
      <w:pPr>
        <w:spacing w:after="40"/>
      </w:pPr>
    </w:p>
    <w:p>
      <w:pPr>
        <w:spacing w:after="120"/>
      </w:pPr>
      <w:r>
        <w:rPr>
          <w:rFonts w:ascii="Calibri" w:hAnsi="Calibri"/>
          <w:b w:val="0"/>
          <w:color w:val="333333"/>
          <w:sz w:val="21"/>
        </w:rPr>
        <w:t>the whole acquisition becomes one linear system:</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y  =  X β        (N equations, 7 unknowns, N ≫ 7)</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b/>
                <w:color w:val="333333"/>
                <w:sz w:val="21"/>
              </w:rPr>
              <w:t>★ Why this matters.</w:t>
            </w:r>
            <w:r>
              <w:rPr>
                <w:rFonts w:ascii="Calibri" w:hAnsi="Calibri"/>
                <w:b w:val="0"/>
                <w:color w:val="333333"/>
                <w:sz w:val="21"/>
              </w:rPr>
              <w:t xml:space="preserve"> Log-linearisation is what makes tensor fitting fast enough to run on a whole brain in seconds, and it is why every toolkit offers it. It is also the source of the entire problem this paper is about. Read on.</w:t>
            </w:r>
          </w:p>
        </w:tc>
      </w:tr>
    </w:tbl>
    <w:p>
      <w:pPr>
        <w:spacing w:after="40"/>
      </w:pPr>
    </w:p>
    <w:p>
      <w:pPr>
        <w:spacing w:before="200" w:after="80"/>
      </w:pPr>
      <w:r>
        <w:rPr>
          <w:b/>
          <w:color w:val="0F4C81"/>
          <w:sz w:val="25"/>
        </w:rPr>
        <w:t>1.4 From the tensor to FA and MD</w:t>
      </w:r>
    </w:p>
    <w:p>
      <w:pPr>
        <w:spacing w:after="120"/>
      </w:pPr>
      <w:r>
        <w:rPr>
          <w:rFonts w:ascii="Calibri" w:hAnsi="Calibri"/>
          <w:b w:val="0"/>
          <w:color w:val="333333"/>
          <w:sz w:val="21"/>
        </w:rPr>
        <w:t xml:space="preserve">Once </w:t>
      </w:r>
      <w:r>
        <w:rPr>
          <w:rFonts w:ascii="Consolas" w:hAnsi="Consolas"/>
          <w:color w:val="333333"/>
          <w:sz w:val="20"/>
        </w:rPr>
        <w:t>D</w:t>
      </w:r>
      <w:r>
        <w:rPr>
          <w:rFonts w:ascii="Calibri" w:hAnsi="Calibri"/>
          <w:b w:val="0"/>
          <w:color w:val="333333"/>
          <w:sz w:val="21"/>
        </w:rPr>
        <w:t xml:space="preserve"> is estimated, diagonalise it to get eigenvalues </w:t>
      </w:r>
      <w:r>
        <w:rPr>
          <w:rFonts w:ascii="Consolas" w:hAnsi="Consolas"/>
          <w:color w:val="333333"/>
          <w:sz w:val="20"/>
        </w:rPr>
        <w:t>λ₁ ≥ λ₂ ≥ λ₃</w:t>
      </w:r>
      <w:r>
        <w:rPr>
          <w:rFonts w:ascii="Calibri" w:hAnsi="Calibri"/>
          <w:b w:val="0"/>
          <w:color w:val="333333"/>
          <w:sz w:val="21"/>
        </w:rPr>
        <w:t xml:space="preserve"> — the diffusivities along the ellipsoid's three axes. Then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MD  =  (λ₁ + λ₂ + λ₃) / 3                          mean diffusivity</w:t>
            </w:r>
          </w:p>
          <w:p>
            <w:pPr>
              <w:spacing w:after="0"/>
            </w:pPr>
            <w:r>
              <w:rPr>
                <w:rFonts w:ascii="Consolas" w:hAnsi="Consolas"/>
                <w:color w:val="1F2D3D"/>
                <w:sz w:val="18"/>
              </w:rPr>
              <w:t xml:space="preserve"> </w:t>
            </w:r>
          </w:p>
          <w:p>
            <w:pPr>
              <w:spacing w:after="0"/>
            </w:pPr>
            <w:r>
              <w:rPr>
                <w:rFonts w:ascii="Consolas" w:hAnsi="Consolas"/>
                <w:color w:val="1F2D3D"/>
                <w:sz w:val="18"/>
              </w:rPr>
              <w:t xml:space="preserve">              √(3/2) · √[ (λ₁−MD)² + (λ₂−MD)² + (λ₃−MD)² ]</w:t>
            </w:r>
          </w:p>
          <w:p>
            <w:pPr>
              <w:spacing w:after="0"/>
            </w:pPr>
            <w:r>
              <w:rPr>
                <w:rFonts w:ascii="Consolas" w:hAnsi="Consolas"/>
                <w:color w:val="1F2D3D"/>
                <w:sz w:val="18"/>
              </w:rPr>
              <w:t>FA  =  ────────────────────────────────────────────────────    fractional anisotropy</w:t>
            </w:r>
          </w:p>
          <w:p>
            <w:pPr>
              <w:spacing w:after="0"/>
            </w:pPr>
            <w:r>
              <w:rPr>
                <w:rFonts w:ascii="Consolas" w:hAnsi="Consolas"/>
                <w:color w:val="1F2D3D"/>
                <w:sz w:val="18"/>
              </w:rPr>
              <w:t xml:space="preserve">                      √( λ₁² + λ₂² + λ₃² )</w:t>
            </w:r>
          </w:p>
        </w:tc>
      </w:tr>
    </w:tbl>
    <w:p>
      <w:pPr>
        <w:spacing w:after="40"/>
      </w:pPr>
    </w:p>
    <w:p>
      <w:pPr>
        <w:spacing w:after="120"/>
      </w:pPr>
      <w:r>
        <w:rPr>
          <w:rFonts w:ascii="Calibri" w:hAnsi="Calibri"/>
          <w:b w:val="0"/>
          <w:color w:val="333333"/>
          <w:sz w:val="21"/>
        </w:rPr>
        <w:t>MD is the average diffusivity. FA measures how unequal the eigenvalues are: 0 when all three are equal (a sphere), approaching 1 when one dominates (a cigar). These two numbers are what dMRI studies report, and what a difference in estimator ultimately moves.</w:t>
      </w:r>
    </w:p>
    <w:p>
      <w:pPr>
        <w:spacing w:after="120"/>
      </w:pPr>
      <w:r>
        <w:rPr>
          <w:rFonts w:ascii="Calibri" w:hAnsi="Calibri"/>
          <w:b w:val="0"/>
          <w:color w:val="333333"/>
          <w:sz w:val="21"/>
        </w:rPr>
        <w:t xml:space="preserve">Note one consequence that will return in Section 6: the linear fit is </w:t>
      </w:r>
      <w:r>
        <w:rPr>
          <w:rFonts w:ascii="Calibri" w:hAnsi="Calibri"/>
          <w:b/>
          <w:color w:val="333333"/>
          <w:sz w:val="21"/>
        </w:rPr>
        <w:t>unconstrained</w:t>
      </w:r>
      <w:r>
        <w:rPr>
          <w:rFonts w:ascii="Calibri" w:hAnsi="Calibri"/>
          <w:b w:val="0"/>
          <w:color w:val="333333"/>
          <w:sz w:val="21"/>
        </w:rPr>
        <w:t xml:space="preserve">. Nothing in </w:t>
      </w:r>
      <w:r>
        <w:rPr>
          <w:rFonts w:ascii="Consolas" w:hAnsi="Consolas"/>
          <w:color w:val="333333"/>
          <w:sz w:val="20"/>
        </w:rPr>
        <w:t>y = Xβ</w:t>
      </w:r>
      <w:r>
        <w:rPr>
          <w:rFonts w:ascii="Calibri" w:hAnsi="Calibri"/>
          <w:b w:val="0"/>
          <w:color w:val="333333"/>
          <w:sz w:val="21"/>
        </w:rPr>
        <w:t xml:space="preserve"> forces the eigenvalues to be positive. A noisy voxel can produce a negative </w:t>
      </w:r>
      <w:r>
        <w:rPr>
          <w:rFonts w:ascii="Consolas" w:hAnsi="Consolas"/>
          <w:color w:val="333333"/>
          <w:sz w:val="20"/>
        </w:rPr>
        <w:t>λ₃</w:t>
      </w:r>
      <w:r>
        <w:rPr>
          <w:rFonts w:ascii="Calibri" w:hAnsi="Calibri"/>
          <w:b w:val="0"/>
          <w:color w:val="333333"/>
          <w:sz w:val="21"/>
        </w:rPr>
        <w:t>, which drives MD below zero and FA above 1 — values that no tissue can have.</w:t>
      </w:r>
    </w:p>
    <w:p>
      <w:r>
        <w:br w:type="page"/>
      </w:r>
    </w:p>
    <w:p>
      <w:pPr>
        <w:spacing w:after="160"/>
      </w:pPr>
      <w:r>
        <w:rPr>
          <w:b/>
          <w:color w:val="16213E"/>
          <w:sz w:val="32"/>
        </w:rPr>
        <w:t>2. The estimators, derived</w:t>
      </w:r>
    </w:p>
    <w:p>
      <w:pPr>
        <w:spacing w:after="120"/>
      </w:pPr>
      <w:r>
        <w:rPr>
          <w:rFonts w:ascii="Calibri" w:hAnsi="Calibri"/>
          <w:b w:val="0"/>
          <w:color w:val="333333"/>
          <w:sz w:val="21"/>
        </w:rPr>
        <w:t>This is the technical core. Four estimators follow from each other, each fixing the previous one's flaw and introducing its own.</w:t>
      </w:r>
    </w:p>
    <w:p>
      <w:pPr>
        <w:spacing w:before="200" w:after="80"/>
      </w:pPr>
      <w:r>
        <w:rPr>
          <w:b/>
          <w:color w:val="0F4C81"/>
          <w:sz w:val="25"/>
        </w:rPr>
        <w:t>2.1 Ordinary least squares (OLS)</w:t>
      </w:r>
    </w:p>
    <w:p>
      <w:pPr>
        <w:spacing w:after="120"/>
      </w:pPr>
      <w:r>
        <w:rPr>
          <w:rFonts w:ascii="Calibri" w:hAnsi="Calibri"/>
          <w:b w:val="0"/>
          <w:color w:val="333333"/>
          <w:sz w:val="21"/>
        </w:rPr>
        <w:t xml:space="preserve">The simplest criterion: choose the </w:t>
      </w:r>
      <w:r>
        <w:rPr>
          <w:rFonts w:ascii="Consolas" w:hAnsi="Consolas"/>
          <w:color w:val="333333"/>
          <w:sz w:val="20"/>
        </w:rPr>
        <w:t>β</w:t>
      </w:r>
      <w:r>
        <w:rPr>
          <w:rFonts w:ascii="Calibri" w:hAnsi="Calibri"/>
          <w:b w:val="0"/>
          <w:color w:val="333333"/>
          <w:sz w:val="21"/>
        </w:rPr>
        <w:t xml:space="preserve"> that minimises the sum of squared residuals, every measurement counting equally.</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β̂_OLS  =  argmin  Σ ( y_i − x_iᵀ β )²   =   (XᵀX)⁻¹ Xᵀ y</w:t>
            </w:r>
          </w:p>
        </w:tc>
      </w:tr>
    </w:tbl>
    <w:p>
      <w:pPr>
        <w:spacing w:after="40"/>
      </w:pPr>
    </w:p>
    <w:p>
      <w:pPr>
        <w:spacing w:after="120"/>
      </w:pPr>
      <w:r>
        <w:rPr>
          <w:rFonts w:ascii="Calibri" w:hAnsi="Calibri"/>
          <w:b w:val="0"/>
          <w:color w:val="333333"/>
          <w:sz w:val="21"/>
        </w:rPr>
        <w:t xml:space="preserve">This is FSL </w:t>
      </w:r>
      <w:r>
        <w:rPr>
          <w:rFonts w:ascii="Consolas" w:hAnsi="Consolas"/>
          <w:color w:val="333333"/>
          <w:sz w:val="20"/>
        </w:rPr>
        <w:t>dtifit</w:t>
      </w:r>
      <w:r>
        <w:rPr>
          <w:rFonts w:ascii="Calibri" w:hAnsi="Calibri"/>
          <w:b w:val="0"/>
          <w:color w:val="333333"/>
          <w:sz w:val="21"/>
        </w:rPr>
        <w:t xml:space="preserve">'s default. It is one matrix inversion, it is fast, and by the Gauss–Markov theorem it is the </w:t>
      </w:r>
      <w:r>
        <w:rPr>
          <w:rFonts w:ascii="Calibri" w:hAnsi="Calibri"/>
          <w:b/>
          <w:color w:val="333333"/>
          <w:sz w:val="21"/>
        </w:rPr>
        <w:t>best linear unbiased estimator</w:t>
      </w:r>
      <w:r>
        <w:rPr>
          <w:rFonts w:ascii="Calibri" w:hAnsi="Calibri"/>
          <w:b w:val="0"/>
          <w:color w:val="333333"/>
          <w:sz w:val="21"/>
        </w:rPr>
        <w:t xml:space="preserve"> — </w:t>
      </w:r>
      <w:r>
        <w:rPr>
          <w:rFonts w:ascii="Calibri" w:hAnsi="Calibri"/>
          <w:i/>
          <w:color w:val="333333"/>
          <w:sz w:val="21"/>
        </w:rPr>
        <w:t>provided one condition holds</w:t>
      </w:r>
      <w:r>
        <w:rPr>
          <w:rFonts w:ascii="Calibri" w:hAnsi="Calibri"/>
          <w:b w:val="0"/>
          <w:color w:val="333333"/>
          <w:sz w:val="21"/>
        </w:rPr>
        <w:t>.</w:t>
      </w:r>
    </w:p>
    <w:p>
      <w:pPr>
        <w:spacing w:after="120"/>
      </w:pPr>
      <w:r>
        <w:rPr>
          <w:rFonts w:ascii="Calibri" w:hAnsi="Calibri"/>
          <w:b w:val="0"/>
          <w:color w:val="333333"/>
          <w:sz w:val="21"/>
        </w:rPr>
        <w:t xml:space="preserve">That condition is </w:t>
      </w:r>
      <w:r>
        <w:rPr>
          <w:rFonts w:ascii="Calibri" w:hAnsi="Calibri"/>
          <w:b/>
          <w:color w:val="333333"/>
          <w:sz w:val="21"/>
        </w:rPr>
        <w:t>homoscedasticity</w:t>
      </w:r>
      <w:r>
        <w:rPr>
          <w:rFonts w:ascii="Calibri" w:hAnsi="Calibri"/>
          <w:b w:val="0"/>
          <w:color w:val="333333"/>
          <w:sz w:val="21"/>
        </w:rPr>
        <w:t xml:space="preserve">: every </w:t>
      </w:r>
      <w:r>
        <w:rPr>
          <w:rFonts w:ascii="Consolas" w:hAnsi="Consolas"/>
          <w:color w:val="333333"/>
          <w:sz w:val="20"/>
        </w:rPr>
        <w:t>y_i</w:t>
      </w:r>
      <w:r>
        <w:rPr>
          <w:rFonts w:ascii="Calibri" w:hAnsi="Calibri"/>
          <w:b w:val="0"/>
          <w:color w:val="333333"/>
          <w:sz w:val="21"/>
        </w:rPr>
        <w:t xml:space="preserve"> must have the same noise variance.</w:t>
      </w:r>
    </w:p>
    <w:p>
      <w:pPr>
        <w:spacing w:before="200" w:after="80"/>
      </w:pPr>
      <w:r>
        <w:rPr>
          <w:b/>
          <w:color w:val="0F4C81"/>
          <w:sz w:val="25"/>
        </w:rPr>
        <w:t>2.2 Why that condition fails — the key derivation</w:t>
      </w:r>
    </w:p>
    <w:p>
      <w:pPr>
        <w:spacing w:after="120"/>
      </w:pPr>
      <w:r>
        <w:rPr>
          <w:rFonts w:ascii="Calibri" w:hAnsi="Calibri"/>
          <w:b w:val="0"/>
          <w:color w:val="333333"/>
          <w:sz w:val="21"/>
        </w:rPr>
        <w:t xml:space="preserve">Noise enters in the </w:t>
      </w:r>
      <w:r>
        <w:rPr>
          <w:rFonts w:ascii="Calibri" w:hAnsi="Calibri"/>
          <w:i/>
          <w:color w:val="333333"/>
          <w:sz w:val="21"/>
        </w:rPr>
        <w:t>signal</w:t>
      </w:r>
      <w:r>
        <w:rPr>
          <w:rFonts w:ascii="Calibri" w:hAnsi="Calibri"/>
          <w:b w:val="0"/>
          <w:color w:val="333333"/>
          <w:sz w:val="21"/>
        </w:rPr>
        <w:t>, not in the log-signal. Write the measurement as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S_i  =  s_i  +  ε_i ,        ε_i ~ N(0, σ²)</w:t>
            </w:r>
          </w:p>
        </w:tc>
      </w:tr>
    </w:tbl>
    <w:p>
      <w:pPr>
        <w:spacing w:after="40"/>
      </w:pPr>
    </w:p>
    <w:p>
      <w:pPr>
        <w:spacing w:after="120"/>
      </w:pPr>
      <w:r>
        <w:rPr>
          <w:rFonts w:ascii="Calibri" w:hAnsi="Calibri"/>
          <w:b w:val="0"/>
          <w:color w:val="333333"/>
          <w:sz w:val="21"/>
        </w:rPr>
        <w:t xml:space="preserve">where </w:t>
      </w:r>
      <w:r>
        <w:rPr>
          <w:rFonts w:ascii="Consolas" w:hAnsi="Consolas"/>
          <w:color w:val="333333"/>
          <w:sz w:val="20"/>
        </w:rPr>
        <w:t>s_i</w:t>
      </w:r>
      <w:r>
        <w:rPr>
          <w:rFonts w:ascii="Calibri" w:hAnsi="Calibri"/>
          <w:b w:val="0"/>
          <w:color w:val="333333"/>
          <w:sz w:val="21"/>
        </w:rPr>
        <w:t xml:space="preserve"> is the true signal. The noise variance </w:t>
      </w:r>
      <w:r>
        <w:rPr>
          <w:rFonts w:ascii="Consolas" w:hAnsi="Consolas"/>
          <w:color w:val="333333"/>
          <w:sz w:val="20"/>
        </w:rPr>
        <w:t>σ²</w:t>
      </w:r>
      <w:r>
        <w:rPr>
          <w:rFonts w:ascii="Calibri" w:hAnsi="Calibri"/>
          <w:b w:val="0"/>
          <w:color w:val="333333"/>
          <w:sz w:val="21"/>
        </w:rPr>
        <w:t xml:space="preserve"> is set by the receiver coil and is roughly the same for every volume — it does not know what b-value was used.</w:t>
      </w:r>
    </w:p>
    <w:p>
      <w:pPr>
        <w:spacing w:after="120"/>
      </w:pPr>
      <w:r>
        <w:rPr>
          <w:rFonts w:ascii="Calibri" w:hAnsi="Calibri"/>
          <w:b w:val="0"/>
          <w:color w:val="333333"/>
          <w:sz w:val="21"/>
        </w:rPr>
        <w:t xml:space="preserve">Now take the log, and expand to first order around </w:t>
      </w:r>
      <w:r>
        <w:rPr>
          <w:rFonts w:ascii="Consolas" w:hAnsi="Consolas"/>
          <w:color w:val="333333"/>
          <w:sz w:val="20"/>
        </w:rPr>
        <w:t>s_i</w:t>
      </w:r>
      <w:r>
        <w:rPr>
          <w:rFonts w:ascii="Calibri" w:hAnsi="Calibri"/>
          <w:b w:val="0"/>
          <w:color w:val="333333"/>
          <w:sz w:val="21"/>
        </w:rPr>
        <w:t>:</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y_i  =  ln( s_i + ε_i )  ≈  ln s_i  +  ε_i / s_i</w:t>
            </w:r>
          </w:p>
        </w:tc>
      </w:tr>
    </w:tbl>
    <w:p>
      <w:pPr>
        <w:spacing w:after="40"/>
      </w:pPr>
    </w:p>
    <w:p>
      <w:pPr>
        <w:spacing w:after="120"/>
      </w:pPr>
      <w:r>
        <w:rPr>
          <w:rFonts w:ascii="Calibri" w:hAnsi="Calibri"/>
          <w:b w:val="0"/>
          <w:color w:val="333333"/>
          <w:sz w:val="21"/>
        </w:rPr>
        <w:t>Therefore</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Var( y_i )  ≈  σ² / s_i²</w:t>
            </w:r>
          </w:p>
        </w:tc>
      </w:tr>
    </w:tbl>
    <w:p>
      <w:pPr>
        <w:spacing w:after="40"/>
      </w:pPr>
    </w:p>
    <w:p>
      <w:pPr>
        <w:spacing w:after="120"/>
      </w:pPr>
      <w:r>
        <w:rPr>
          <w:rFonts w:ascii="Calibri" w:hAnsi="Calibri"/>
          <w:b/>
          <w:color w:val="333333"/>
          <w:sz w:val="21"/>
        </w:rPr>
        <w:t>Read that carefully.</w:t>
      </w:r>
      <w:r>
        <w:rPr>
          <w:rFonts w:ascii="Calibri" w:hAnsi="Calibri"/>
          <w:b w:val="0"/>
          <w:color w:val="333333"/>
          <w:sz w:val="21"/>
        </w:rPr>
        <w:t xml:space="preserve"> The noise in the </w:t>
      </w:r>
      <w:r>
        <w:rPr>
          <w:rFonts w:ascii="Calibri" w:hAnsi="Calibri"/>
          <w:i/>
          <w:color w:val="333333"/>
          <w:sz w:val="21"/>
        </w:rPr>
        <w:t>signal</w:t>
      </w:r>
      <w:r>
        <w:rPr>
          <w:rFonts w:ascii="Calibri" w:hAnsi="Calibri"/>
          <w:b w:val="0"/>
          <w:color w:val="333333"/>
          <w:sz w:val="21"/>
        </w:rPr>
        <w:t xml:space="preserve"> is constant. The noise in the </w:t>
      </w:r>
      <w:r>
        <w:rPr>
          <w:rFonts w:ascii="Calibri" w:hAnsi="Calibri"/>
          <w:i/>
          <w:color w:val="333333"/>
          <w:sz w:val="21"/>
        </w:rPr>
        <w:t>log-signal</w:t>
      </w:r>
      <w:r>
        <w:rPr>
          <w:rFonts w:ascii="Calibri" w:hAnsi="Calibri"/>
          <w:b w:val="0"/>
          <w:color w:val="333333"/>
          <w:sz w:val="21"/>
        </w:rPr>
        <w:t xml:space="preserve"> is not — it is inversely proportional to the squared signal.</w:t>
      </w:r>
    </w:p>
    <w:p>
      <w:pPr>
        <w:spacing w:after="120"/>
      </w:pPr>
      <w:r>
        <w:rPr>
          <w:rFonts w:ascii="Calibri" w:hAnsi="Calibri"/>
          <w:b w:val="0"/>
          <w:color w:val="333333"/>
          <w:sz w:val="21"/>
        </w:rPr>
        <w:t xml:space="preserve">And the signal is not constant across measurements. Diffusion weighting attenuates it: </w:t>
      </w:r>
      <w:r>
        <w:rPr>
          <w:rFonts w:ascii="Consolas" w:hAnsi="Consolas"/>
          <w:color w:val="333333"/>
          <w:sz w:val="20"/>
        </w:rPr>
        <w:t>s_i = S_0 exp(−b·D)</w:t>
      </w:r>
      <w:r>
        <w:rPr>
          <w:rFonts w:ascii="Calibri" w:hAnsi="Calibri"/>
          <w:b w:val="0"/>
          <w:color w:val="333333"/>
          <w:sz w:val="21"/>
        </w:rPr>
        <w:t>. At b = 2000 s/mm² in white matter the signal can fall to a fifth of the b = 0 value, so the log-signal variance rises by a factor of ~25.</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b/>
                <w:color w:val="333333"/>
                <w:sz w:val="21"/>
              </w:rPr>
              <w:t>★ The consequence.</w:t>
            </w:r>
            <w:r>
              <w:rPr>
                <w:rFonts w:ascii="Calibri" w:hAnsi="Calibri"/>
                <w:b w:val="0"/>
                <w:color w:val="333333"/>
                <w:sz w:val="21"/>
              </w:rPr>
              <w:t xml:space="preserve"> After log-linearisation, the strongly diffusion-weighted measurements — precisely the ones carrying the diffusion information — are the noisiest, by a wide margin. OLS treats them as equally reliable as the b = 0 volumes. Its central assumption is violated, so it is no longer the best estimator. It remains </w:t>
            </w:r>
            <w:r>
              <w:rPr>
                <w:rFonts w:ascii="Calibri" w:hAnsi="Calibri"/>
                <w:i/>
                <w:color w:val="333333"/>
                <w:sz w:val="21"/>
              </w:rPr>
              <w:t>unbiased</w:t>
            </w:r>
            <w:r>
              <w:rPr>
                <w:rFonts w:ascii="Calibri" w:hAnsi="Calibri"/>
                <w:b w:val="0"/>
                <w:color w:val="333333"/>
                <w:sz w:val="21"/>
              </w:rPr>
              <w:t xml:space="preserve"> in the linear model, but it is </w:t>
            </w:r>
            <w:r>
              <w:rPr>
                <w:rFonts w:ascii="Calibri" w:hAnsi="Calibri"/>
                <w:i/>
                <w:color w:val="333333"/>
                <w:sz w:val="21"/>
              </w:rPr>
              <w:t>inefficient</w:t>
            </w:r>
            <w:r>
              <w:rPr>
                <w:rFonts w:ascii="Calibri" w:hAnsi="Calibri"/>
                <w:b w:val="0"/>
                <w:color w:val="333333"/>
                <w:sz w:val="21"/>
              </w:rPr>
              <w:t>: it throws away precision by trusting the noisiest points too much.</w:t>
            </w:r>
          </w:p>
        </w:tc>
      </w:tr>
    </w:tbl>
    <w:p>
      <w:pPr>
        <w:spacing w:after="40"/>
      </w:pPr>
    </w:p>
    <w:p>
      <w:pPr>
        <w:spacing w:after="120"/>
      </w:pPr>
      <w:r>
        <w:rPr>
          <w:rFonts w:ascii="Calibri" w:hAnsi="Calibri"/>
          <w:b w:val="0"/>
          <w:color w:val="333333"/>
          <w:sz w:val="21"/>
        </w:rPr>
        <w:t xml:space="preserve">(A second, smaller issue: because </w:t>
      </w:r>
      <w:r>
        <w:rPr>
          <w:rFonts w:ascii="Consolas" w:hAnsi="Consolas"/>
          <w:color w:val="333333"/>
          <w:sz w:val="20"/>
        </w:rPr>
        <w:t>E[ln(s+ε)] ≈ ln s − σ²/2s²</w:t>
      </w:r>
      <w:r>
        <w:rPr>
          <w:rFonts w:ascii="Calibri" w:hAnsi="Calibri"/>
          <w:b w:val="0"/>
          <w:color w:val="333333"/>
          <w:sz w:val="21"/>
        </w:rPr>
        <w:t xml:space="preserve">, the log transform itself introduces a small downward bias in </w:t>
      </w:r>
      <w:r>
        <w:rPr>
          <w:rFonts w:ascii="Consolas" w:hAnsi="Consolas"/>
          <w:color w:val="333333"/>
          <w:sz w:val="20"/>
        </w:rPr>
        <w:t>y</w:t>
      </w:r>
      <w:r>
        <w:rPr>
          <w:rFonts w:ascii="Calibri" w:hAnsi="Calibri"/>
          <w:b w:val="0"/>
          <w:color w:val="333333"/>
          <w:sz w:val="21"/>
        </w:rPr>
        <w:t>. Non-linear fitting — Section 2.7 — avoids this. Linear fitting cannot.)</w:t>
      </w:r>
    </w:p>
    <w:p>
      <w:pPr>
        <w:spacing w:before="200" w:after="80"/>
      </w:pPr>
      <w:r>
        <w:rPr>
          <w:b/>
          <w:color w:val="0F4C81"/>
          <w:sz w:val="25"/>
        </w:rPr>
        <w:t>2.3 Weighted least squares (WLS), and where the weights come from</w:t>
      </w:r>
    </w:p>
    <w:p>
      <w:pPr>
        <w:spacing w:after="120"/>
      </w:pPr>
      <w:r>
        <w:rPr>
          <w:rFonts w:ascii="Calibri" w:hAnsi="Calibri"/>
          <w:b w:val="0"/>
          <w:color w:val="333333"/>
          <w:sz w:val="21"/>
        </w:rPr>
        <w:t>The standard fix for non-constant variance is to weight each residual by the inverse of its variance, so unreliable measurements count less: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β̂_WLS  =  argmin  Σ w_i ( y_i − x_iᵀ β )²   =   (XᵀWX)⁻¹ XᵀW y</w:t>
            </w:r>
          </w:p>
        </w:tc>
      </w:tr>
    </w:tbl>
    <w:p>
      <w:pPr>
        <w:spacing w:after="40"/>
      </w:pPr>
    </w:p>
    <w:p>
      <w:pPr>
        <w:spacing w:after="120"/>
      </w:pPr>
      <w:r>
        <w:rPr>
          <w:rFonts w:ascii="Calibri" w:hAnsi="Calibri"/>
          <w:b w:val="0"/>
          <w:color w:val="333333"/>
          <w:sz w:val="21"/>
        </w:rPr>
        <w:t xml:space="preserve">with </w:t>
      </w:r>
      <w:r>
        <w:rPr>
          <w:rFonts w:ascii="Consolas" w:hAnsi="Consolas"/>
          <w:color w:val="333333"/>
          <w:sz w:val="20"/>
        </w:rPr>
        <w:t>W = diag(w₁ … w_N)</w:t>
      </w:r>
      <w:r>
        <w:rPr>
          <w:rFonts w:ascii="Calibri" w:hAnsi="Calibri"/>
          <w:b w:val="0"/>
          <w:color w:val="333333"/>
          <w:sz w:val="21"/>
        </w:rPr>
        <w:t>. Generalised least squares theory gives the optimal choice directly:</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w_i  =  1 / Var(y_i)  =  s_i² / σ²</w:t>
            </w:r>
          </w:p>
        </w:tc>
      </w:tr>
    </w:tbl>
    <w:p>
      <w:pPr>
        <w:spacing w:after="40"/>
      </w:pPr>
    </w:p>
    <w:p>
      <w:pPr>
        <w:spacing w:after="120"/>
      </w:pPr>
      <w:r>
        <w:rPr>
          <w:rFonts w:ascii="Calibri" w:hAnsi="Calibri"/>
          <w:b w:val="0"/>
          <w:color w:val="333333"/>
          <w:sz w:val="21"/>
        </w:rPr>
        <w:t xml:space="preserve">The </w:t>
      </w:r>
      <w:r>
        <w:rPr>
          <w:rFonts w:ascii="Consolas" w:hAnsi="Consolas"/>
          <w:color w:val="333333"/>
          <w:sz w:val="20"/>
        </w:rPr>
        <w:t>σ²</w:t>
      </w:r>
      <w:r>
        <w:rPr>
          <w:rFonts w:ascii="Calibri" w:hAnsi="Calibri"/>
          <w:b w:val="0"/>
          <w:color w:val="333333"/>
          <w:sz w:val="21"/>
        </w:rPr>
        <w:t xml:space="preserve"> is the same for every measurement, and scaling all weights by a constant does not change the minimiser. So it drops out, and the optimal weights are simply</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w_i  =  s_i²          — weight each measurement by its squared true signal</w:t>
            </w:r>
          </w:p>
        </w:tc>
      </w:tr>
    </w:tbl>
    <w:p>
      <w:pPr>
        <w:spacing w:after="40"/>
      </w:pPr>
    </w:p>
    <w:p>
      <w:pPr>
        <w:spacing w:after="120"/>
      </w:pPr>
      <w:r>
        <w:rPr>
          <w:rFonts w:ascii="Calibri" w:hAnsi="Calibri"/>
          <w:b w:val="0"/>
          <w:color w:val="333333"/>
          <w:sz w:val="21"/>
        </w:rPr>
        <w:t>This is elegant: strongly attenuated measurements are automatically down-weighted, by exactly the right amount. It is the estimator Basser's original framework and Koay et al. (2006) set out, and it is what every toolkit means by "weighted least squares".</w:t>
      </w:r>
    </w:p>
    <w:p>
      <w:pPr>
        <w:spacing w:before="200" w:after="80"/>
      </w:pPr>
      <w:r>
        <w:rPr>
          <w:b/>
          <w:color w:val="0F4C81"/>
          <w:sz w:val="25"/>
        </w:rPr>
        <w:t>2.4 The problem hiding in that formula</w:t>
      </w:r>
    </w:p>
    <w:p>
      <w:pPr>
        <w:spacing w:after="120"/>
      </w:pPr>
      <w:r>
        <w:rPr>
          <w:rFonts w:ascii="Calibri" w:hAnsi="Calibri"/>
          <w:b w:val="0"/>
          <w:color w:val="333333"/>
          <w:sz w:val="21"/>
        </w:rPr>
        <w:t>Look again at the optimal weight:</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w_i  =  s_i²</w:t>
            </w:r>
          </w:p>
        </w:tc>
      </w:tr>
    </w:tbl>
    <w:p>
      <w:pPr>
        <w:spacing w:after="40"/>
      </w:pPr>
    </w:p>
    <w:p>
      <w:pPr>
        <w:spacing w:after="120"/>
      </w:pPr>
      <w:r>
        <w:rPr>
          <w:rFonts w:ascii="Consolas" w:hAnsi="Consolas"/>
          <w:color w:val="333333"/>
          <w:sz w:val="20"/>
        </w:rPr>
        <w:t>s_i</w:t>
      </w:r>
      <w:r>
        <w:rPr>
          <w:rFonts w:ascii="Calibri" w:hAnsi="Calibri"/>
          <w:b w:val="0"/>
          <w:color w:val="333333"/>
          <w:sz w:val="21"/>
        </w:rPr>
        <w:t xml:space="preserve"> is the </w:t>
      </w:r>
      <w:r>
        <w:rPr>
          <w:rFonts w:ascii="Calibri" w:hAnsi="Calibri"/>
          <w:b/>
          <w:color w:val="333333"/>
          <w:sz w:val="21"/>
        </w:rPr>
        <w:t>true</w:t>
      </w:r>
      <w:r>
        <w:rPr>
          <w:rFonts w:ascii="Calibri" w:hAnsi="Calibri"/>
          <w:b w:val="0"/>
          <w:color w:val="333333"/>
          <w:sz w:val="21"/>
        </w:rPr>
        <w:t xml:space="preserve"> signal. We do not have it. That is the entire reason we are fitting in the first place.</w:t>
      </w:r>
    </w:p>
    <w:p>
      <w:pPr>
        <w:spacing w:after="120"/>
      </w:pPr>
      <w:r>
        <w:rPr>
          <w:rFonts w:ascii="Calibri" w:hAnsi="Calibri"/>
          <w:b w:val="0"/>
          <w:color w:val="333333"/>
          <w:sz w:val="21"/>
        </w:rPr>
        <w:t xml:space="preserve">So </w:t>
      </w:r>
      <w:r>
        <w:rPr>
          <w:rFonts w:ascii="Consolas" w:hAnsi="Consolas"/>
          <w:color w:val="333333"/>
          <w:sz w:val="20"/>
        </w:rPr>
        <w:t>s_i</w:t>
      </w:r>
      <w:r>
        <w:rPr>
          <w:rFonts w:ascii="Calibri" w:hAnsi="Calibri"/>
          <w:b w:val="0"/>
          <w:color w:val="333333"/>
          <w:sz w:val="21"/>
        </w:rPr>
        <w:t xml:space="preserve"> must be replaced by something we do have. There are exactly two candidates, and this is the fork the paper is about.</w:t>
      </w:r>
    </w:p>
    <w:tbl>
      <w:tblPr>
        <w:tblStyle w:val="TableGrid"/>
        <w:tblW w:type="auto" w:w="0"/>
        <w:tblLook w:firstColumn="1" w:firstRow="1" w:lastColumn="0" w:lastRow="0" w:noHBand="0" w:noVBand="1" w:val="04A0"/>
      </w:tblPr>
      <w:tblGrid>
        <w:gridCol w:w="3286"/>
        <w:gridCol w:w="3286"/>
        <w:gridCol w:w="3286"/>
      </w:tblGrid>
      <w:tr>
        <w:tc>
          <w:tcPr>
            <w:tcW w:type="dxa" w:w="3286"/>
            <w:shd w:val="clear" w:fill="16213E"/>
          </w:tcPr>
          <w:p>
            <w:r/>
            <w:r>
              <w:rPr>
                <w:rFonts w:ascii="Calibri" w:hAnsi="Calibri"/>
                <w:b/>
                <w:color w:val="FFFFFF"/>
                <w:sz w:val="19"/>
              </w:rPr>
              <w:t>Scheme</w:t>
            </w:r>
          </w:p>
        </w:tc>
        <w:tc>
          <w:tcPr>
            <w:tcW w:type="dxa" w:w="3286"/>
            <w:shd w:val="clear" w:fill="16213E"/>
          </w:tcPr>
          <w:p>
            <w:r/>
            <w:r>
              <w:rPr>
                <w:rFonts w:ascii="Calibri" w:hAnsi="Calibri"/>
                <w:b/>
                <w:color w:val="FFFFFF"/>
                <w:sz w:val="19"/>
              </w:rPr>
              <w:t>Weight used</w:t>
            </w:r>
          </w:p>
        </w:tc>
        <w:tc>
          <w:tcPr>
            <w:tcW w:type="dxa" w:w="3286"/>
            <w:shd w:val="clear" w:fill="16213E"/>
          </w:tcPr>
          <w:p>
            <w:r/>
            <w:r>
              <w:rPr>
                <w:rFonts w:ascii="Calibri" w:hAnsi="Calibri"/>
                <w:b/>
                <w:color w:val="FFFFFF"/>
                <w:sz w:val="19"/>
              </w:rPr>
              <w:t>Rationale</w:t>
            </w:r>
          </w:p>
        </w:tc>
      </w:tr>
      <w:tr>
        <w:tc>
          <w:tcPr>
            <w:tcW w:type="dxa" w:w="3286"/>
          </w:tcPr>
          <w:p>
            <w:r/>
            <w:r>
              <w:rPr>
                <w:rFonts w:ascii="Calibri" w:hAnsi="Calibri"/>
                <w:b/>
                <w:color w:val="333333"/>
                <w:sz w:val="19"/>
              </w:rPr>
              <w:t>Measured-signal weighting</w:t>
            </w:r>
          </w:p>
        </w:tc>
        <w:tc>
          <w:tcPr>
            <w:tcW w:type="dxa" w:w="3286"/>
          </w:tcPr>
          <w:p>
            <w:r/>
            <w:r>
              <w:rPr>
                <w:rFonts w:ascii="Consolas" w:hAnsi="Consolas"/>
                <w:color w:val="333333"/>
                <w:sz w:val="18"/>
              </w:rPr>
              <w:t>w_i = S_i²</w:t>
            </w:r>
          </w:p>
        </w:tc>
        <w:tc>
          <w:tcPr>
            <w:tcW w:type="dxa" w:w="3286"/>
          </w:tcPr>
          <w:p>
            <w:r/>
            <w:r>
              <w:rPr>
                <w:rFonts w:ascii="Calibri" w:hAnsi="Calibri"/>
                <w:b w:val="0"/>
                <w:color w:val="333333"/>
                <w:sz w:val="19"/>
              </w:rPr>
              <w:t>Use the measurement. One pass, no extra cost.</w:t>
            </w:r>
          </w:p>
        </w:tc>
      </w:tr>
      <w:tr>
        <w:tc>
          <w:tcPr>
            <w:tcW w:type="dxa" w:w="3286"/>
          </w:tcPr>
          <w:p>
            <w:r/>
            <w:r>
              <w:rPr>
                <w:rFonts w:ascii="Calibri" w:hAnsi="Calibri"/>
                <w:b/>
                <w:color w:val="333333"/>
                <w:sz w:val="19"/>
              </w:rPr>
              <w:t>Predicted-signal weighting</w:t>
            </w:r>
          </w:p>
        </w:tc>
        <w:tc>
          <w:tcPr>
            <w:tcW w:type="dxa" w:w="3286"/>
          </w:tcPr>
          <w:p>
            <w:r/>
            <w:r>
              <w:rPr>
                <w:rFonts w:ascii="Consolas" w:hAnsi="Consolas"/>
                <w:color w:val="333333"/>
                <w:sz w:val="18"/>
              </w:rPr>
              <w:t>w_i = Ŝ_i²</w:t>
            </w:r>
          </w:p>
        </w:tc>
        <w:tc>
          <w:tcPr>
            <w:tcW w:type="dxa" w:w="3286"/>
          </w:tcPr>
          <w:p>
            <w:r/>
            <w:r>
              <w:rPr>
                <w:rFonts w:ascii="Calibri" w:hAnsi="Calibri"/>
                <w:b w:val="0"/>
                <w:color w:val="333333"/>
                <w:sz w:val="19"/>
              </w:rPr>
              <w:t xml:space="preserve">Run a rough fit first, use its prediction </w:t>
            </w:r>
            <w:r>
              <w:rPr>
                <w:rFonts w:ascii="Consolas" w:hAnsi="Consolas"/>
                <w:color w:val="333333"/>
                <w:sz w:val="18"/>
              </w:rPr>
              <w:t>Ŝ_i</w:t>
            </w:r>
            <w:r>
              <w:rPr>
                <w:rFonts w:ascii="Calibri" w:hAnsi="Calibri"/>
                <w:b w:val="0"/>
                <w:color w:val="333333"/>
                <w:sz w:val="19"/>
              </w:rPr>
              <w:t>. Two passes.</w:t>
            </w:r>
          </w:p>
        </w:tc>
      </w:tr>
    </w:tbl>
    <w:p>
      <w:pPr>
        <w:spacing w:after="40"/>
      </w:pPr>
    </w:p>
    <w:p>
      <w:pPr>
        <w:spacing w:after="120"/>
      </w:pPr>
      <w:r>
        <w:rPr>
          <w:rFonts w:ascii="Calibri" w:hAnsi="Calibri"/>
          <w:b w:val="0"/>
          <w:color w:val="333333"/>
          <w:sz w:val="21"/>
        </w:rPr>
        <w:t>Both are called "WLS". Both appear in shipped toolkits. They are not the same estimator, and they do not give the same answer.</w:t>
      </w:r>
    </w:p>
    <w:p>
      <w:pPr>
        <w:spacing w:before="200" w:after="80"/>
      </w:pPr>
      <w:r>
        <w:rPr>
          <w:b/>
          <w:color w:val="0F4C81"/>
          <w:sz w:val="25"/>
        </w:rPr>
        <w:t>2.5 Why measured-signal weighting is biased</w:t>
      </w:r>
    </w:p>
    <w:p>
      <w:pPr>
        <w:spacing w:after="120"/>
      </w:pPr>
      <w:r>
        <w:rPr>
          <w:rFonts w:ascii="Calibri" w:hAnsi="Calibri"/>
          <w:b w:val="0"/>
          <w:color w:val="333333"/>
          <w:sz w:val="21"/>
        </w:rPr>
        <w:t xml:space="preserve">WLS is unbiased </w:t>
      </w:r>
      <w:r>
        <w:rPr>
          <w:rFonts w:ascii="Calibri" w:hAnsi="Calibri"/>
          <w:b/>
          <w:color w:val="333333"/>
          <w:sz w:val="21"/>
        </w:rPr>
        <w:t>only if the weights are independent of the observations.</w:t>
      </w:r>
      <w:r>
        <w:rPr>
          <w:rFonts w:ascii="Calibri" w:hAnsi="Calibri"/>
          <w:b w:val="0"/>
          <w:color w:val="333333"/>
          <w:sz w:val="21"/>
        </w:rPr>
        <w:t xml:space="preserve"> That is the assumption behind </w:t>
      </w:r>
      <w:r>
        <w:rPr>
          <w:rFonts w:ascii="Consolas" w:hAnsi="Consolas"/>
          <w:color w:val="333333"/>
          <w:sz w:val="20"/>
        </w:rPr>
        <w:t>E[β̂] = β</w:t>
      </w:r>
      <w:r>
        <w:rPr>
          <w:rFonts w:ascii="Calibri" w:hAnsi="Calibri"/>
          <w:b w:val="0"/>
          <w:color w:val="333333"/>
          <w:sz w:val="21"/>
        </w:rPr>
        <w:t>:</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E[ β̂ − β ]  =  (XᵀWX)⁻¹ Xᵀ E[ W e ]        where  e = y − Xβ</w:t>
            </w:r>
          </w:p>
        </w:tc>
      </w:tr>
    </w:tbl>
    <w:p>
      <w:pPr>
        <w:spacing w:after="40"/>
      </w:pPr>
    </w:p>
    <w:p>
      <w:pPr>
        <w:spacing w:after="120"/>
      </w:pPr>
      <w:r>
        <w:rPr>
          <w:rFonts w:ascii="Calibri" w:hAnsi="Calibri"/>
          <w:b w:val="0"/>
          <w:color w:val="333333"/>
          <w:sz w:val="21"/>
        </w:rPr>
        <w:t xml:space="preserve">If </w:t>
      </w:r>
      <w:r>
        <w:rPr>
          <w:rFonts w:ascii="Consolas" w:hAnsi="Consolas"/>
          <w:color w:val="333333"/>
          <w:sz w:val="20"/>
        </w:rPr>
        <w:t>W</w:t>
      </w:r>
      <w:r>
        <w:rPr>
          <w:rFonts w:ascii="Calibri" w:hAnsi="Calibri"/>
          <w:b w:val="0"/>
          <w:color w:val="333333"/>
          <w:sz w:val="21"/>
        </w:rPr>
        <w:t xml:space="preserve"> is fixed, </w:t>
      </w:r>
      <w:r>
        <w:rPr>
          <w:rFonts w:ascii="Consolas" w:hAnsi="Consolas"/>
          <w:color w:val="333333"/>
          <w:sz w:val="20"/>
        </w:rPr>
        <w:t>E[W e] = W E[e] = 0</w:t>
      </w:r>
      <w:r>
        <w:rPr>
          <w:rFonts w:ascii="Calibri" w:hAnsi="Calibri"/>
          <w:b w:val="0"/>
          <w:color w:val="333333"/>
          <w:sz w:val="21"/>
        </w:rPr>
        <w:t xml:space="preserve">, and the estimator is unbiased. But if </w:t>
      </w:r>
      <w:r>
        <w:rPr>
          <w:rFonts w:ascii="Consolas" w:hAnsi="Consolas"/>
          <w:color w:val="333333"/>
          <w:sz w:val="20"/>
        </w:rPr>
        <w:t>w_i = S_i²</w:t>
      </w:r>
      <w:r>
        <w:rPr>
          <w:rFonts w:ascii="Calibri" w:hAnsi="Calibri"/>
          <w:b w:val="0"/>
          <w:color w:val="333333"/>
          <w:sz w:val="21"/>
        </w:rPr>
        <w:t xml:space="preserve">, then </w:t>
      </w:r>
      <w:r>
        <w:rPr>
          <w:rFonts w:ascii="Consolas" w:hAnsi="Consolas"/>
          <w:color w:val="333333"/>
          <w:sz w:val="20"/>
        </w:rPr>
        <w:t>w_i</w:t>
      </w:r>
      <w:r>
        <w:rPr>
          <w:rFonts w:ascii="Calibri" w:hAnsi="Calibri"/>
          <w:b w:val="0"/>
          <w:color w:val="333333"/>
          <w:sz w:val="21"/>
        </w:rPr>
        <w:t xml:space="preserve"> and </w:t>
      </w:r>
      <w:r>
        <w:rPr>
          <w:rFonts w:ascii="Consolas" w:hAnsi="Consolas"/>
          <w:color w:val="333333"/>
          <w:sz w:val="20"/>
        </w:rPr>
        <w:t>e_i</w:t>
      </w:r>
      <w:r>
        <w:rPr>
          <w:rFonts w:ascii="Calibri" w:hAnsi="Calibri"/>
          <w:b w:val="0"/>
          <w:color w:val="333333"/>
          <w:sz w:val="21"/>
        </w:rPr>
        <w:t xml:space="preserve"> are functions of the </w:t>
      </w:r>
      <w:r>
        <w:rPr>
          <w:rFonts w:ascii="Calibri" w:hAnsi="Calibri"/>
          <w:b/>
          <w:color w:val="333333"/>
          <w:sz w:val="21"/>
        </w:rPr>
        <w:t>same</w:t>
      </w:r>
      <w:r>
        <w:rPr>
          <w:rFonts w:ascii="Calibri" w:hAnsi="Calibri"/>
          <w:b w:val="0"/>
          <w:color w:val="333333"/>
          <w:sz w:val="21"/>
        </w:rPr>
        <w:t xml:space="preserve"> noise draw </w:t>
      </w:r>
      <w:r>
        <w:rPr>
          <w:rFonts w:ascii="Consolas" w:hAnsi="Consolas"/>
          <w:color w:val="333333"/>
          <w:sz w:val="20"/>
        </w:rPr>
        <w:t>ε_i</w:t>
      </w:r>
      <w:r>
        <w:rPr>
          <w:rFonts w:ascii="Calibri" w:hAnsi="Calibri"/>
          <w:b w:val="0"/>
          <w:color w:val="333333"/>
          <w:sz w:val="21"/>
        </w:rPr>
        <w:t>, and the expectation no longer vanishes.</w:t>
      </w:r>
    </w:p>
    <w:p>
      <w:pPr>
        <w:spacing w:after="120"/>
      </w:pPr>
      <w:r>
        <w:rPr>
          <w:rFonts w:ascii="Calibri" w:hAnsi="Calibri"/>
          <w:b w:val="0"/>
          <w:color w:val="333333"/>
          <w:sz w:val="21"/>
        </w:rPr>
        <w:t>The mechanism, stated plainly:</w:t>
      </w:r>
    </w:p>
    <w:p>
      <w:pPr>
        <w:pStyle w:val="ListBullet"/>
        <w:spacing w:after="40"/>
        <w:ind w:left="454"/>
      </w:pPr>
      <w:r>
        <w:rPr>
          <w:rFonts w:ascii="Calibri" w:hAnsi="Calibri"/>
          <w:b w:val="0"/>
          <w:color w:val="333333"/>
          <w:sz w:val="21"/>
        </w:rPr>
        <w:t xml:space="preserve">A measurement that happens to come out </w:t>
      </w:r>
      <w:r>
        <w:rPr>
          <w:rFonts w:ascii="Calibri" w:hAnsi="Calibri"/>
          <w:b/>
          <w:color w:val="333333"/>
          <w:sz w:val="21"/>
        </w:rPr>
        <w:t>high</w:t>
      </w:r>
      <w:r>
        <w:rPr>
          <w:rFonts w:ascii="Calibri" w:hAnsi="Calibri"/>
          <w:b w:val="0"/>
          <w:color w:val="333333"/>
          <w:sz w:val="21"/>
        </w:rPr>
        <w:t xml:space="preserve"> by noise has </w:t>
      </w:r>
      <w:r>
        <w:rPr>
          <w:rFonts w:ascii="Consolas" w:hAnsi="Consolas"/>
          <w:color w:val="333333"/>
          <w:sz w:val="20"/>
        </w:rPr>
        <w:t>e_i &gt; 0</w:t>
      </w:r>
    </w:p>
    <w:p>
      <w:pPr>
        <w:spacing w:after="120"/>
      </w:pPr>
      <w:r>
        <w:rPr>
          <w:rFonts w:ascii="Calibri" w:hAnsi="Calibri"/>
          <w:i/>
          <w:color w:val="333333"/>
          <w:sz w:val="21"/>
        </w:rPr>
        <w:t>and</w:t>
      </w:r>
      <w:r>
        <w:rPr>
          <w:rFonts w:ascii="Calibri" w:hAnsi="Calibri"/>
          <w:b w:val="0"/>
          <w:color w:val="333333"/>
          <w:sz w:val="21"/>
        </w:rPr>
        <w:t xml:space="preserve"> gets a </w:t>
      </w:r>
      <w:r>
        <w:rPr>
          <w:rFonts w:ascii="Calibri" w:hAnsi="Calibri"/>
          <w:b/>
          <w:color w:val="333333"/>
          <w:sz w:val="21"/>
        </w:rPr>
        <w:t>large</w:t>
      </w:r>
      <w:r>
        <w:rPr>
          <w:rFonts w:ascii="Calibri" w:hAnsi="Calibri"/>
          <w:b w:val="0"/>
          <w:color w:val="333333"/>
          <w:sz w:val="21"/>
        </w:rPr>
        <w:t xml:space="preserve"> weight </w:t>
      </w:r>
      <w:r>
        <w:rPr>
          <w:rFonts w:ascii="Consolas" w:hAnsi="Consolas"/>
          <w:color w:val="333333"/>
          <w:sz w:val="20"/>
        </w:rPr>
        <w:t>S_i²</w:t>
      </w:r>
      <w:r>
        <w:rPr>
          <w:rFonts w:ascii="Calibri" w:hAnsi="Calibri"/>
          <w:b w:val="0"/>
          <w:color w:val="333333"/>
          <w:sz w:val="21"/>
        </w:rPr>
        <w:t>.</w:t>
      </w:r>
    </w:p>
    <w:p>
      <w:pPr>
        <w:pStyle w:val="ListBullet"/>
        <w:spacing w:after="40"/>
        <w:ind w:left="454"/>
      </w:pPr>
      <w:r>
        <w:rPr>
          <w:rFonts w:ascii="Calibri" w:hAnsi="Calibri"/>
          <w:b w:val="0"/>
          <w:color w:val="333333"/>
          <w:sz w:val="21"/>
        </w:rPr>
        <w:t xml:space="preserve">A measurement that happens to come out </w:t>
      </w:r>
      <w:r>
        <w:rPr>
          <w:rFonts w:ascii="Calibri" w:hAnsi="Calibri"/>
          <w:b/>
          <w:color w:val="333333"/>
          <w:sz w:val="21"/>
        </w:rPr>
        <w:t>low</w:t>
      </w:r>
      <w:r>
        <w:rPr>
          <w:rFonts w:ascii="Calibri" w:hAnsi="Calibri"/>
          <w:b w:val="0"/>
          <w:color w:val="333333"/>
          <w:sz w:val="21"/>
        </w:rPr>
        <w:t xml:space="preserve"> by noise has </w:t>
      </w:r>
      <w:r>
        <w:rPr>
          <w:rFonts w:ascii="Consolas" w:hAnsi="Consolas"/>
          <w:color w:val="333333"/>
          <w:sz w:val="20"/>
        </w:rPr>
        <w:t>e_i &lt; 0</w:t>
      </w:r>
    </w:p>
    <w:p>
      <w:pPr>
        <w:spacing w:after="120"/>
      </w:pPr>
      <w:r>
        <w:rPr>
          <w:rFonts w:ascii="Calibri" w:hAnsi="Calibri"/>
          <w:i/>
          <w:color w:val="333333"/>
          <w:sz w:val="21"/>
        </w:rPr>
        <w:t>and</w:t>
      </w:r>
      <w:r>
        <w:rPr>
          <w:rFonts w:ascii="Calibri" w:hAnsi="Calibri"/>
          <w:b w:val="0"/>
          <w:color w:val="333333"/>
          <w:sz w:val="21"/>
        </w:rPr>
        <w:t xml:space="preserve"> gets a </w:t>
      </w:r>
      <w:r>
        <w:rPr>
          <w:rFonts w:ascii="Calibri" w:hAnsi="Calibri"/>
          <w:b/>
          <w:color w:val="333333"/>
          <w:sz w:val="21"/>
        </w:rPr>
        <w:t>small</w:t>
      </w:r>
      <w:r>
        <w:rPr>
          <w:rFonts w:ascii="Calibri" w:hAnsi="Calibri"/>
          <w:b w:val="0"/>
          <w:color w:val="333333"/>
          <w:sz w:val="21"/>
        </w:rPr>
        <w:t xml:space="preserve"> weight.</w:t>
      </w:r>
    </w:p>
    <w:p>
      <w:pPr>
        <w:spacing w:after="120"/>
      </w:pPr>
      <w:r>
        <w:rPr>
          <w:rFonts w:ascii="Calibri" w:hAnsi="Calibri"/>
          <w:b w:val="0"/>
          <w:color w:val="333333"/>
          <w:sz w:val="21"/>
        </w:rPr>
        <w:t>So the fit systematically listens more to the upward noise excursions than to the downward ones. The weights, which exist to suppress noise, are themselves made of noise — and they suppress it asymmetrically.</w:t>
      </w:r>
    </w:p>
    <w:p>
      <w:pPr>
        <w:spacing w:after="120"/>
      </w:pPr>
      <w:r>
        <w:rPr>
          <w:rFonts w:ascii="Calibri" w:hAnsi="Calibri"/>
          <w:b/>
          <w:color w:val="333333"/>
          <w:sz w:val="21"/>
        </w:rPr>
        <w:t>The direction of the resulting bias is checkable.</w:t>
      </w:r>
      <w:r>
        <w:rPr>
          <w:rFonts w:ascii="Calibri" w:hAnsi="Calibri"/>
          <w:b w:val="0"/>
          <w:color w:val="333333"/>
          <w:sz w:val="21"/>
        </w:rPr>
        <w:t xml:space="preserve"> Up-weighting the high measurements means the fit is pulled towards </w:t>
      </w:r>
      <w:r>
        <w:rPr>
          <w:rFonts w:ascii="Calibri" w:hAnsi="Calibri"/>
          <w:i/>
          <w:color w:val="333333"/>
          <w:sz w:val="21"/>
        </w:rPr>
        <w:t>less</w:t>
      </w:r>
      <w:r>
        <w:rPr>
          <w:rFonts w:ascii="Calibri" w:hAnsi="Calibri"/>
          <w:b w:val="0"/>
          <w:color w:val="333333"/>
          <w:sz w:val="21"/>
        </w:rPr>
        <w:t xml:space="preserve"> attenuation, which reads as </w:t>
      </w:r>
      <w:r>
        <w:rPr>
          <w:rFonts w:ascii="Calibri" w:hAnsi="Calibri"/>
          <w:i/>
          <w:color w:val="333333"/>
          <w:sz w:val="21"/>
        </w:rPr>
        <w:t>lower</w:t>
      </w:r>
      <w:r>
        <w:rPr>
          <w:rFonts w:ascii="Calibri" w:hAnsi="Calibri"/>
          <w:b w:val="0"/>
          <w:color w:val="333333"/>
          <w:sz w:val="21"/>
        </w:rPr>
        <w:t xml:space="preserve"> diffusivity. So MD should come out too low. Our phantom confirms it: MD bias is </w:t>
      </w:r>
      <w:r>
        <w:rPr>
          <w:rFonts w:ascii="Calibri" w:hAnsi="Calibri"/>
          <w:b/>
          <w:color w:val="333333"/>
          <w:sz w:val="21"/>
        </w:rPr>
        <w:t>−0.0408 µm²/ms</w:t>
      </w:r>
      <w:r>
        <w:rPr>
          <w:rFonts w:ascii="Calibri" w:hAnsi="Calibri"/>
          <w:b w:val="0"/>
          <w:color w:val="333333"/>
          <w:sz w:val="21"/>
        </w:rPr>
        <w:t xml:space="preserve"> at SNR 10, negative, as the mechanism predicts. FA is also biased low (−0.0177), consistent with the most attenuated direction — the one along the fibre, carrying the largest </w:t>
      </w:r>
      <w:r>
        <w:rPr>
          <w:rFonts w:ascii="Consolas" w:hAnsi="Consolas"/>
          <w:color w:val="333333"/>
          <w:sz w:val="20"/>
        </w:rPr>
        <w:t>λ₁</w:t>
      </w:r>
      <w:r>
        <w:rPr>
          <w:rFonts w:ascii="Calibri" w:hAnsi="Calibri"/>
          <w:b w:val="0"/>
          <w:color w:val="333333"/>
          <w:sz w:val="21"/>
        </w:rPr>
        <w:t xml:space="preserve"> — being the one whose weight is smallest and most noise-corrupted, so </w:t>
      </w:r>
      <w:r>
        <w:rPr>
          <w:rFonts w:ascii="Consolas" w:hAnsi="Consolas"/>
          <w:color w:val="333333"/>
          <w:sz w:val="20"/>
        </w:rPr>
        <w:t>λ₁</w:t>
      </w:r>
      <w:r>
        <w:rPr>
          <w:rFonts w:ascii="Calibri" w:hAnsi="Calibri"/>
          <w:b w:val="0"/>
          <w:color w:val="333333"/>
          <w:sz w:val="21"/>
        </w:rPr>
        <w:t xml:space="preserve"> is pulled down and the ellipsoid is compressed.</w:t>
      </w:r>
    </w:p>
    <w:p>
      <w:pPr>
        <w:spacing w:before="200" w:after="80"/>
      </w:pPr>
      <w:r>
        <w:rPr>
          <w:b/>
          <w:color w:val="0F4C81"/>
          <w:sz w:val="25"/>
        </w:rPr>
        <w:t>2.6 Why predicted-signal weighting is better, and by how much</w:t>
      </w:r>
    </w:p>
    <w:p>
      <w:pPr>
        <w:spacing w:after="120"/>
      </w:pPr>
      <w:r>
        <w:rPr>
          <w:rFonts w:ascii="Calibri" w:hAnsi="Calibri"/>
          <w:b w:val="0"/>
          <w:color w:val="333333"/>
          <w:sz w:val="21"/>
        </w:rPr>
        <w:t xml:space="preserve">Chung et al. (2006) proposed the two-pass fix, and it is what Veraart et al. (2013) call </w:t>
      </w:r>
      <w:r>
        <w:rPr>
          <w:rFonts w:ascii="Calibri" w:hAnsi="Calibri"/>
          <w:b/>
          <w:color w:val="333333"/>
          <w:sz w:val="21"/>
        </w:rPr>
        <w:t>multi-step weighting</w:t>
      </w:r>
      <w:r>
        <w:rPr>
          <w:rFonts w:ascii="Calibri" w:hAnsi="Calibri"/>
          <w:b w:val="0"/>
          <w:color w:val="333333"/>
          <w:sz w:val="21"/>
        </w:rPr>
        <w:t>:</w:t>
      </w:r>
    </w:p>
    <w:p>
      <w:pPr>
        <w:pStyle w:val="ListNumber"/>
        <w:spacing w:after="40"/>
        <w:ind w:left="454"/>
      </w:pPr>
      <w:r>
        <w:rPr>
          <w:rFonts w:ascii="Calibri" w:hAnsi="Calibri"/>
          <w:b w:val="0"/>
          <w:color w:val="333333"/>
          <w:sz w:val="21"/>
        </w:rPr>
        <w:t xml:space="preserve">Fit once, cheaply — by OLS — to get a first estimate </w:t>
      </w:r>
      <w:r>
        <w:rPr>
          <w:rFonts w:ascii="Consolas" w:hAnsi="Consolas"/>
          <w:color w:val="333333"/>
          <w:sz w:val="20"/>
        </w:rPr>
        <w:t>β̂⁽⁰⁾</w:t>
      </w:r>
      <w:r>
        <w:rPr>
          <w:rFonts w:ascii="Calibri" w:hAnsi="Calibri"/>
          <w:b w:val="0"/>
          <w:color w:val="333333"/>
          <w:sz w:val="21"/>
        </w:rPr>
        <w:t>.</w:t>
      </w:r>
    </w:p>
    <w:p>
      <w:pPr>
        <w:pStyle w:val="ListNumber"/>
        <w:spacing w:after="40"/>
        <w:ind w:left="454"/>
      </w:pPr>
      <w:r>
        <w:rPr>
          <w:rFonts w:ascii="Calibri" w:hAnsi="Calibri"/>
          <w:b w:val="0"/>
          <w:color w:val="333333"/>
          <w:sz w:val="21"/>
        </w:rPr>
        <w:t xml:space="preserve">Compute the model prediction </w:t>
      </w:r>
      <w:r>
        <w:rPr>
          <w:rFonts w:ascii="Consolas" w:hAnsi="Consolas"/>
          <w:color w:val="333333"/>
          <w:sz w:val="20"/>
        </w:rPr>
        <w:t>Ŝ_i = exp( x_iᵀ β̂⁽⁰⁾ )</w:t>
      </w:r>
      <w:r>
        <w:rPr>
          <w:rFonts w:ascii="Calibri" w:hAnsi="Calibri"/>
          <w:b w:val="0"/>
          <w:color w:val="333333"/>
          <w:sz w:val="21"/>
        </w:rPr>
        <w:t>.</w:t>
      </w:r>
    </w:p>
    <w:p>
      <w:pPr>
        <w:pStyle w:val="ListNumber"/>
        <w:spacing w:after="40"/>
        <w:ind w:left="454"/>
      </w:pPr>
      <w:r>
        <w:rPr>
          <w:rFonts w:ascii="Calibri" w:hAnsi="Calibri"/>
          <w:b w:val="0"/>
          <w:color w:val="333333"/>
          <w:sz w:val="21"/>
        </w:rPr>
        <w:t xml:space="preserve">Refit with </w:t>
      </w:r>
      <w:r>
        <w:rPr>
          <w:rFonts w:ascii="Consolas" w:hAnsi="Consolas"/>
          <w:color w:val="333333"/>
          <w:sz w:val="20"/>
        </w:rPr>
        <w:t>w_i = Ŝ_i²</w:t>
      </w:r>
      <w:r>
        <w:rPr>
          <w:rFonts w:ascii="Calibri" w:hAnsi="Calibri"/>
          <w:b w:val="0"/>
          <w:color w:val="333333"/>
          <w:sz w:val="21"/>
        </w:rPr>
        <w:t>.</w:t>
      </w:r>
    </w:p>
    <w:p>
      <w:pPr>
        <w:spacing w:after="120"/>
      </w:pPr>
      <w:r>
        <w:rPr>
          <w:rFonts w:ascii="Calibri" w:hAnsi="Calibri"/>
          <w:b w:val="0"/>
          <w:color w:val="333333"/>
          <w:sz w:val="21"/>
        </w:rPr>
        <w:t xml:space="preserve">Why this helps: </w:t>
      </w:r>
      <w:r>
        <w:rPr>
          <w:rFonts w:ascii="Consolas" w:hAnsi="Consolas"/>
          <w:color w:val="333333"/>
          <w:sz w:val="20"/>
        </w:rPr>
        <w:t>Ŝ_i</w:t>
      </w:r>
      <w:r>
        <w:rPr>
          <w:rFonts w:ascii="Calibri" w:hAnsi="Calibri"/>
          <w:b w:val="0"/>
          <w:color w:val="333333"/>
          <w:sz w:val="21"/>
        </w:rPr>
        <w:t xml:space="preserve"> is built from </w:t>
      </w:r>
      <w:r>
        <w:rPr>
          <w:rFonts w:ascii="Calibri" w:hAnsi="Calibri"/>
          <w:b/>
          <w:color w:val="333333"/>
          <w:sz w:val="21"/>
        </w:rPr>
        <w:t>all N measurements</w:t>
      </w:r>
      <w:r>
        <w:rPr>
          <w:rFonts w:ascii="Calibri" w:hAnsi="Calibri"/>
          <w:b w:val="0"/>
          <w:color w:val="333333"/>
          <w:sz w:val="21"/>
        </w:rPr>
        <w:t xml:space="preserve">, not from </w:t>
      </w:r>
      <w:r>
        <w:rPr>
          <w:rFonts w:ascii="Consolas" w:hAnsi="Consolas"/>
          <w:color w:val="333333"/>
          <w:sz w:val="20"/>
        </w:rPr>
        <w:t>S_i</w:t>
      </w:r>
      <w:r>
        <w:rPr>
          <w:rFonts w:ascii="Calibri" w:hAnsi="Calibri"/>
          <w:b w:val="0"/>
          <w:color w:val="333333"/>
          <w:sz w:val="21"/>
        </w:rPr>
        <w:t xml:space="preserve"> alone. The influence of any single noise draw </w:t>
      </w:r>
      <w:r>
        <w:rPr>
          <w:rFonts w:ascii="Consolas" w:hAnsi="Consolas"/>
          <w:color w:val="333333"/>
          <w:sz w:val="20"/>
        </w:rPr>
        <w:t>ε_i</w:t>
      </w:r>
      <w:r>
        <w:rPr>
          <w:rFonts w:ascii="Calibri" w:hAnsi="Calibri"/>
          <w:b w:val="0"/>
          <w:color w:val="333333"/>
          <w:sz w:val="21"/>
        </w:rPr>
        <w:t xml:space="preserve"> on </w:t>
      </w:r>
      <w:r>
        <w:rPr>
          <w:rFonts w:ascii="Consolas" w:hAnsi="Consolas"/>
          <w:color w:val="333333"/>
          <w:sz w:val="20"/>
        </w:rPr>
        <w:t>Ŝ_i</w:t>
      </w:r>
      <w:r>
        <w:rPr>
          <w:rFonts w:ascii="Calibri" w:hAnsi="Calibri"/>
          <w:b w:val="0"/>
          <w:color w:val="333333"/>
          <w:sz w:val="21"/>
        </w:rPr>
        <w:t xml:space="preserve"> is its leverage, roughly </w:t>
      </w:r>
      <w:r>
        <w:rPr>
          <w:rFonts w:ascii="Consolas" w:hAnsi="Consolas"/>
          <w:color w:val="333333"/>
          <w:sz w:val="20"/>
        </w:rPr>
        <w:t>p/N</w:t>
      </w:r>
      <w:r>
        <w:rPr>
          <w:rFonts w:ascii="Calibri" w:hAnsi="Calibri"/>
          <w:b w:val="0"/>
          <w:color w:val="333333"/>
          <w:sz w:val="21"/>
        </w:rPr>
        <w:t xml:space="preserve"> — with 7 parameters and 160 volumes, about </w:t>
      </w:r>
      <w:r>
        <w:rPr>
          <w:rFonts w:ascii="Calibri" w:hAnsi="Calibri"/>
          <w:b/>
          <w:color w:val="333333"/>
          <w:sz w:val="21"/>
        </w:rPr>
        <w:t>4%</w:t>
      </w:r>
      <w:r>
        <w:rPr>
          <w:rFonts w:ascii="Calibri" w:hAnsi="Calibri"/>
          <w:b w:val="0"/>
          <w:color w:val="333333"/>
          <w:sz w:val="21"/>
        </w:rPr>
        <w:t>. So the correlation between weight and residual, which is the source of the bias, is cut by roughly that factor.</w:t>
      </w:r>
    </w:p>
    <w:p>
      <w:pPr>
        <w:spacing w:after="120"/>
      </w:pPr>
      <w:r>
        <w:rPr>
          <w:rFonts w:ascii="Calibri" w:hAnsi="Calibri"/>
          <w:b w:val="0"/>
          <w:color w:val="333333"/>
          <w:sz w:val="21"/>
        </w:rPr>
        <w:t xml:space="preserve">The weights are no longer independent of the data — they cannot be, since they come from the data — but they are </w:t>
      </w:r>
      <w:r>
        <w:rPr>
          <w:rFonts w:ascii="Calibri" w:hAnsi="Calibri"/>
          <w:i/>
          <w:color w:val="333333"/>
          <w:sz w:val="21"/>
        </w:rPr>
        <w:t>nearly</w:t>
      </w:r>
      <w:r>
        <w:rPr>
          <w:rFonts w:ascii="Calibri" w:hAnsi="Calibri"/>
          <w:b w:val="0"/>
          <w:color w:val="333333"/>
          <w:sz w:val="21"/>
        </w:rPr>
        <w:t xml:space="preserve"> independent of the residual they multiply. That is enough.</w:t>
      </w:r>
    </w:p>
    <w:p>
      <w:pPr>
        <w:spacing w:before="200" w:after="80"/>
      </w:pPr>
      <w:r>
        <w:rPr>
          <w:b/>
          <w:color w:val="0F4C81"/>
          <w:sz w:val="25"/>
        </w:rPr>
        <w:t>2.7 Why the bias depends on SNR — and a prediction we can test</w:t>
      </w:r>
    </w:p>
    <w:p>
      <w:pPr>
        <w:spacing w:after="120"/>
      </w:pPr>
      <w:r>
        <w:rPr>
          <w:rFonts w:ascii="Calibri" w:hAnsi="Calibri"/>
          <w:b w:val="0"/>
          <w:color w:val="333333"/>
          <w:sz w:val="21"/>
        </w:rPr>
        <w:t>This is the most useful part of the theory, because it tells us where to look.</w:t>
      </w:r>
    </w:p>
    <w:p>
      <w:pPr>
        <w:spacing w:after="120"/>
      </w:pPr>
      <w:r>
        <w:rPr>
          <w:rFonts w:ascii="Calibri" w:hAnsi="Calibri"/>
          <w:b w:val="0"/>
          <w:color w:val="333333"/>
          <w:sz w:val="21"/>
        </w:rPr>
        <w:t>Expand the measured weight around the true signal:</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S_i²  =  s_i² (1 + ε_i/s_i)²  ≈  s_i² ( 1 + 2 ε_i / s_i )</w:t>
            </w:r>
          </w:p>
        </w:tc>
      </w:tr>
    </w:tbl>
    <w:p>
      <w:pPr>
        <w:spacing w:after="40"/>
      </w:pPr>
    </w:p>
    <w:p>
      <w:pPr>
        <w:spacing w:after="120"/>
      </w:pPr>
      <w:r>
        <w:rPr>
          <w:rFonts w:ascii="Calibri" w:hAnsi="Calibri"/>
          <w:b w:val="0"/>
          <w:color w:val="333333"/>
          <w:sz w:val="21"/>
        </w:rPr>
        <w:t xml:space="preserve">and recall </w:t>
      </w:r>
      <w:r>
        <w:rPr>
          <w:rFonts w:ascii="Consolas" w:hAnsi="Consolas"/>
          <w:color w:val="333333"/>
          <w:sz w:val="20"/>
        </w:rPr>
        <w:t>e_i ≈ ε_i / s_i</w:t>
      </w:r>
      <w:r>
        <w:rPr>
          <w:rFonts w:ascii="Calibri" w:hAnsi="Calibri"/>
          <w:b w:val="0"/>
          <w:color w:val="333333"/>
          <w:sz w:val="21"/>
        </w:rPr>
        <w:t>. The covariance driving the bias is then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Cov( S_i² , e_i )  ≈  s_i² · 2 · Var( ε_i / s_i )  =  2 σ²</w:t>
            </w:r>
          </w:p>
        </w:tc>
      </w:tr>
    </w:tbl>
    <w:p>
      <w:pPr>
        <w:spacing w:after="40"/>
      </w:pPr>
    </w:p>
    <w:p>
      <w:pPr>
        <w:spacing w:after="120"/>
      </w:pPr>
      <w:r>
        <w:rPr>
          <w:rFonts w:ascii="Calibri" w:hAnsi="Calibri"/>
          <w:b w:val="0"/>
          <w:color w:val="333333"/>
          <w:sz w:val="21"/>
        </w:rPr>
        <w:t xml:space="preserve">Expressed relative to the weight's own scale </w:t>
      </w:r>
      <w:r>
        <w:rPr>
          <w:rFonts w:ascii="Consolas" w:hAnsi="Consolas"/>
          <w:color w:val="333333"/>
          <w:sz w:val="20"/>
        </w:rPr>
        <w:t>s_i²</w:t>
      </w:r>
      <w:r>
        <w:rPr>
          <w:rFonts w:ascii="Calibri" w:hAnsi="Calibri"/>
          <w:b w:val="0"/>
          <w:color w:val="333333"/>
          <w:sz w:val="21"/>
        </w:rPr>
        <w:t>, that is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relative bias  ∝  2 σ² / s_i²  =  2 / SNR_i²</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b/>
                <w:color w:val="333333"/>
                <w:sz w:val="21"/>
              </w:rPr>
              <w:t>★ The prediction.</w:t>
            </w:r>
            <w:r>
              <w:rPr>
                <w:rFonts w:ascii="Calibri" w:hAnsi="Calibri"/>
                <w:b w:val="0"/>
                <w:color w:val="333333"/>
                <w:sz w:val="21"/>
              </w:rPr>
              <w:t xml:space="preserve"> The bias from measured-signal weighting scales as </w:t>
            </w:r>
            <w:r>
              <w:rPr>
                <w:rFonts w:ascii="Calibri" w:hAnsi="Calibri"/>
                <w:b/>
                <w:color w:val="333333"/>
                <w:sz w:val="21"/>
              </w:rPr>
              <w:t>1 / SNR²</w:t>
            </w:r>
            <w:r>
              <w:rPr>
                <w:rFonts w:ascii="Calibri" w:hAnsi="Calibri"/>
                <w:b w:val="0"/>
                <w:color w:val="333333"/>
                <w:sz w:val="21"/>
              </w:rPr>
              <w:t xml:space="preserve">. Halving the SNR should roughly </w:t>
            </w:r>
            <w:r>
              <w:rPr>
                <w:rFonts w:ascii="Calibri" w:hAnsi="Calibri"/>
                <w:i/>
                <w:color w:val="333333"/>
                <w:sz w:val="21"/>
              </w:rPr>
              <w:t>quadruple</w:t>
            </w:r>
            <w:r>
              <w:rPr>
                <w:rFonts w:ascii="Calibri" w:hAnsi="Calibri"/>
                <w:b w:val="0"/>
                <w:color w:val="333333"/>
                <w:sz w:val="21"/>
              </w:rPr>
              <w:t xml:space="preserve"> it. At high SNR it should be invisible.</w:t>
            </w:r>
          </w:p>
        </w:tc>
      </w:tr>
    </w:tbl>
    <w:p>
      <w:pPr>
        <w:spacing w:after="40"/>
      </w:pPr>
    </w:p>
    <w:p>
      <w:pPr>
        <w:spacing w:after="120"/>
      </w:pPr>
      <w:r>
        <w:rPr>
          <w:rFonts w:ascii="Calibri" w:hAnsi="Calibri"/>
          <w:b w:val="0"/>
          <w:color w:val="333333"/>
          <w:sz w:val="21"/>
        </w:rPr>
        <w:t>This is testable against our own phantom, which was run at three noise levels. Taking SNR 30 as the baseline:</w:t>
      </w:r>
    </w:p>
    <w:tbl>
      <w:tblPr>
        <w:tblStyle w:val="TableGrid"/>
        <w:tblW w:type="auto" w:w="0"/>
        <w:tblLook w:firstColumn="1" w:firstRow="1" w:lastColumn="0" w:lastRow="0" w:noHBand="0" w:noVBand="1" w:val="04A0"/>
      </w:tblPr>
      <w:tblGrid>
        <w:gridCol w:w="2464"/>
        <w:gridCol w:w="2464"/>
        <w:gridCol w:w="2464"/>
        <w:gridCol w:w="2464"/>
      </w:tblGrid>
      <w:tr>
        <w:tc>
          <w:tcPr>
            <w:tcW w:type="dxa" w:w="2464"/>
            <w:shd w:val="clear" w:fill="16213E"/>
          </w:tcPr>
          <w:p>
            <w:r/>
            <w:r>
              <w:rPr>
                <w:rFonts w:ascii="Calibri" w:hAnsi="Calibri"/>
                <w:b/>
                <w:color w:val="FFFFFF"/>
                <w:sz w:val="19"/>
              </w:rPr>
              <w:t>SNR</w:t>
            </w:r>
          </w:p>
        </w:tc>
        <w:tc>
          <w:tcPr>
            <w:tcW w:type="dxa" w:w="2464"/>
            <w:shd w:val="clear" w:fill="16213E"/>
          </w:tcPr>
          <w:p>
            <w:r/>
            <w:r>
              <w:rPr>
                <w:rFonts w:ascii="Calibri" w:hAnsi="Calibri"/>
                <w:b/>
                <w:color w:val="FFFFFF"/>
                <w:sz w:val="19"/>
              </w:rPr>
              <w:t>MD bias (measured)</w:t>
            </w:r>
          </w:p>
        </w:tc>
        <w:tc>
          <w:tcPr>
            <w:tcW w:type="dxa" w:w="2464"/>
            <w:shd w:val="clear" w:fill="16213E"/>
          </w:tcPr>
          <w:p>
            <w:r/>
            <w:r>
              <w:rPr>
                <w:rFonts w:ascii="Calibri" w:hAnsi="Calibri"/>
                <w:b/>
                <w:color w:val="FFFFFF"/>
                <w:sz w:val="19"/>
              </w:rPr>
              <w:t>Observed ratio to SNR 30</w:t>
            </w:r>
          </w:p>
        </w:tc>
        <w:tc>
          <w:tcPr>
            <w:tcW w:type="dxa" w:w="2464"/>
            <w:shd w:val="clear" w:fill="16213E"/>
          </w:tcPr>
          <w:p>
            <w:r/>
            <w:r>
              <w:rPr>
                <w:rFonts w:ascii="Calibri" w:hAnsi="Calibri"/>
                <w:b/>
                <w:color w:val="FFFFFF"/>
                <w:sz w:val="19"/>
              </w:rPr>
              <w:t>Predicted by 1/SNR²</w:t>
            </w:r>
          </w:p>
        </w:tc>
      </w:tr>
      <w:tr>
        <w:tc>
          <w:tcPr>
            <w:tcW w:type="dxa" w:w="2464"/>
          </w:tcPr>
          <w:p>
            <w:r/>
            <w:r>
              <w:rPr>
                <w:rFonts w:ascii="Calibri" w:hAnsi="Calibri"/>
                <w:b w:val="0"/>
                <w:color w:val="333333"/>
                <w:sz w:val="19"/>
              </w:rPr>
              <w:t>30</w:t>
            </w:r>
          </w:p>
        </w:tc>
        <w:tc>
          <w:tcPr>
            <w:tcW w:type="dxa" w:w="2464"/>
          </w:tcPr>
          <w:p>
            <w:r/>
            <w:r>
              <w:rPr>
                <w:rFonts w:ascii="Calibri" w:hAnsi="Calibri"/>
                <w:b w:val="0"/>
                <w:color w:val="333333"/>
                <w:sz w:val="19"/>
              </w:rPr>
              <w:t>−0.0050</w:t>
            </w:r>
          </w:p>
        </w:tc>
        <w:tc>
          <w:tcPr>
            <w:tcW w:type="dxa" w:w="2464"/>
          </w:tcPr>
          <w:p>
            <w:r/>
            <w:r>
              <w:rPr>
                <w:rFonts w:ascii="Calibri" w:hAnsi="Calibri"/>
                <w:b w:val="0"/>
                <w:color w:val="333333"/>
                <w:sz w:val="19"/>
              </w:rPr>
              <w:t>1.00</w:t>
            </w:r>
          </w:p>
        </w:tc>
        <w:tc>
          <w:tcPr>
            <w:tcW w:type="dxa" w:w="2464"/>
          </w:tcPr>
          <w:p>
            <w:r/>
            <w:r>
              <w:rPr>
                <w:rFonts w:ascii="Calibri" w:hAnsi="Calibri"/>
                <w:b w:val="0"/>
                <w:color w:val="333333"/>
                <w:sz w:val="19"/>
              </w:rPr>
              <w:t>1.00</w:t>
            </w:r>
          </w:p>
        </w:tc>
      </w:tr>
      <w:tr>
        <w:tc>
          <w:tcPr>
            <w:tcW w:type="dxa" w:w="2464"/>
          </w:tcPr>
          <w:p>
            <w:r/>
            <w:r>
              <w:rPr>
                <w:rFonts w:ascii="Calibri" w:hAnsi="Calibri"/>
                <w:b w:val="0"/>
                <w:color w:val="333333"/>
                <w:sz w:val="19"/>
              </w:rPr>
              <w:t>20</w:t>
            </w:r>
          </w:p>
        </w:tc>
        <w:tc>
          <w:tcPr>
            <w:tcW w:type="dxa" w:w="2464"/>
          </w:tcPr>
          <w:p>
            <w:r/>
            <w:r>
              <w:rPr>
                <w:rFonts w:ascii="Calibri" w:hAnsi="Calibri"/>
                <w:b w:val="0"/>
                <w:color w:val="333333"/>
                <w:sz w:val="19"/>
              </w:rPr>
              <w:t>−0.0110</w:t>
            </w:r>
          </w:p>
        </w:tc>
        <w:tc>
          <w:tcPr>
            <w:tcW w:type="dxa" w:w="2464"/>
          </w:tcPr>
          <w:p>
            <w:r/>
            <w:r>
              <w:rPr>
                <w:rFonts w:ascii="Calibri" w:hAnsi="Calibri"/>
                <w:b w:val="0"/>
                <w:color w:val="333333"/>
                <w:sz w:val="19"/>
              </w:rPr>
              <w:t>2.20</w:t>
            </w:r>
          </w:p>
        </w:tc>
        <w:tc>
          <w:tcPr>
            <w:tcW w:type="dxa" w:w="2464"/>
          </w:tcPr>
          <w:p>
            <w:r/>
            <w:r>
              <w:rPr>
                <w:rFonts w:ascii="Calibri" w:hAnsi="Calibri"/>
                <w:b w:val="0"/>
                <w:color w:val="333333"/>
                <w:sz w:val="19"/>
              </w:rPr>
              <w:t>2.25</w:t>
            </w:r>
          </w:p>
        </w:tc>
      </w:tr>
      <w:tr>
        <w:tc>
          <w:tcPr>
            <w:tcW w:type="dxa" w:w="2464"/>
          </w:tcPr>
          <w:p>
            <w:r/>
            <w:r>
              <w:rPr>
                <w:rFonts w:ascii="Calibri" w:hAnsi="Calibri"/>
                <w:b w:val="0"/>
                <w:color w:val="333333"/>
                <w:sz w:val="19"/>
              </w:rPr>
              <w:t>10</w:t>
            </w:r>
          </w:p>
        </w:tc>
        <w:tc>
          <w:tcPr>
            <w:tcW w:type="dxa" w:w="2464"/>
          </w:tcPr>
          <w:p>
            <w:r/>
            <w:r>
              <w:rPr>
                <w:rFonts w:ascii="Calibri" w:hAnsi="Calibri"/>
                <w:b w:val="0"/>
                <w:color w:val="333333"/>
                <w:sz w:val="19"/>
              </w:rPr>
              <w:t>−0.0408</w:t>
            </w:r>
          </w:p>
        </w:tc>
        <w:tc>
          <w:tcPr>
            <w:tcW w:type="dxa" w:w="2464"/>
          </w:tcPr>
          <w:p>
            <w:r/>
            <w:r>
              <w:rPr>
                <w:rFonts w:ascii="Calibri" w:hAnsi="Calibri"/>
                <w:b w:val="0"/>
                <w:color w:val="333333"/>
                <w:sz w:val="19"/>
              </w:rPr>
              <w:t>8.16</w:t>
            </w:r>
          </w:p>
        </w:tc>
        <w:tc>
          <w:tcPr>
            <w:tcW w:type="dxa" w:w="2464"/>
          </w:tcPr>
          <w:p>
            <w:r/>
            <w:r>
              <w:rPr>
                <w:rFonts w:ascii="Calibri" w:hAnsi="Calibri"/>
                <w:b w:val="0"/>
                <w:color w:val="333333"/>
                <w:sz w:val="19"/>
              </w:rPr>
              <w:t>9.00</w:t>
            </w:r>
          </w:p>
        </w:tc>
      </w:tr>
    </w:tbl>
    <w:p>
      <w:pPr>
        <w:spacing w:after="40"/>
      </w:pPr>
    </w:p>
    <w:tbl>
      <w:tblPr>
        <w:tblStyle w:val="TableGrid"/>
        <w:tblW w:type="auto" w:w="0"/>
        <w:tblLook w:firstColumn="1" w:firstRow="1" w:lastColumn="0" w:lastRow="0" w:noHBand="0" w:noVBand="1" w:val="04A0"/>
      </w:tblPr>
      <w:tblGrid>
        <w:gridCol w:w="2464"/>
        <w:gridCol w:w="2464"/>
        <w:gridCol w:w="2464"/>
        <w:gridCol w:w="2464"/>
      </w:tblGrid>
      <w:tr>
        <w:tc>
          <w:tcPr>
            <w:tcW w:type="dxa" w:w="2464"/>
            <w:shd w:val="clear" w:fill="16213E"/>
          </w:tcPr>
          <w:p>
            <w:r/>
            <w:r>
              <w:rPr>
                <w:rFonts w:ascii="Calibri" w:hAnsi="Calibri"/>
                <w:b/>
                <w:color w:val="FFFFFF"/>
                <w:sz w:val="19"/>
              </w:rPr>
              <w:t>SNR</w:t>
            </w:r>
          </w:p>
        </w:tc>
        <w:tc>
          <w:tcPr>
            <w:tcW w:type="dxa" w:w="2464"/>
            <w:shd w:val="clear" w:fill="16213E"/>
          </w:tcPr>
          <w:p>
            <w:r/>
            <w:r>
              <w:rPr>
                <w:rFonts w:ascii="Calibri" w:hAnsi="Calibri"/>
                <w:b/>
                <w:color w:val="FFFFFF"/>
                <w:sz w:val="19"/>
              </w:rPr>
              <w:t>FA bias (measured)</w:t>
            </w:r>
          </w:p>
        </w:tc>
        <w:tc>
          <w:tcPr>
            <w:tcW w:type="dxa" w:w="2464"/>
            <w:shd w:val="clear" w:fill="16213E"/>
          </w:tcPr>
          <w:p>
            <w:r/>
            <w:r>
              <w:rPr>
                <w:rFonts w:ascii="Calibri" w:hAnsi="Calibri"/>
                <w:b/>
                <w:color w:val="FFFFFF"/>
                <w:sz w:val="19"/>
              </w:rPr>
              <w:t>Observed ratio</w:t>
            </w:r>
          </w:p>
        </w:tc>
        <w:tc>
          <w:tcPr>
            <w:tcW w:type="dxa" w:w="2464"/>
            <w:shd w:val="clear" w:fill="16213E"/>
          </w:tcPr>
          <w:p>
            <w:r/>
            <w:r>
              <w:rPr>
                <w:rFonts w:ascii="Calibri" w:hAnsi="Calibri"/>
                <w:b/>
                <w:color w:val="FFFFFF"/>
                <w:sz w:val="19"/>
              </w:rPr>
              <w:t>Predicted</w:t>
            </w:r>
          </w:p>
        </w:tc>
      </w:tr>
      <w:tr>
        <w:tc>
          <w:tcPr>
            <w:tcW w:type="dxa" w:w="2464"/>
          </w:tcPr>
          <w:p>
            <w:r/>
            <w:r>
              <w:rPr>
                <w:rFonts w:ascii="Calibri" w:hAnsi="Calibri"/>
                <w:b w:val="0"/>
                <w:color w:val="333333"/>
                <w:sz w:val="19"/>
              </w:rPr>
              <w:t>30</w:t>
            </w:r>
          </w:p>
        </w:tc>
        <w:tc>
          <w:tcPr>
            <w:tcW w:type="dxa" w:w="2464"/>
          </w:tcPr>
          <w:p>
            <w:r/>
            <w:r>
              <w:rPr>
                <w:rFonts w:ascii="Calibri" w:hAnsi="Calibri"/>
                <w:b w:val="0"/>
                <w:color w:val="333333"/>
                <w:sz w:val="19"/>
              </w:rPr>
              <w:t>−0.0021</w:t>
            </w:r>
          </w:p>
        </w:tc>
        <w:tc>
          <w:tcPr>
            <w:tcW w:type="dxa" w:w="2464"/>
          </w:tcPr>
          <w:p>
            <w:r/>
            <w:r>
              <w:rPr>
                <w:rFonts w:ascii="Calibri" w:hAnsi="Calibri"/>
                <w:b w:val="0"/>
                <w:color w:val="333333"/>
                <w:sz w:val="19"/>
              </w:rPr>
              <w:t>1.00</w:t>
            </w:r>
          </w:p>
        </w:tc>
        <w:tc>
          <w:tcPr>
            <w:tcW w:type="dxa" w:w="2464"/>
          </w:tcPr>
          <w:p>
            <w:r/>
            <w:r>
              <w:rPr>
                <w:rFonts w:ascii="Calibri" w:hAnsi="Calibri"/>
                <w:b w:val="0"/>
                <w:color w:val="333333"/>
                <w:sz w:val="19"/>
              </w:rPr>
              <w:t>1.00</w:t>
            </w:r>
          </w:p>
        </w:tc>
      </w:tr>
      <w:tr>
        <w:tc>
          <w:tcPr>
            <w:tcW w:type="dxa" w:w="2464"/>
          </w:tcPr>
          <w:p>
            <w:r/>
            <w:r>
              <w:rPr>
                <w:rFonts w:ascii="Calibri" w:hAnsi="Calibri"/>
                <w:b w:val="0"/>
                <w:color w:val="333333"/>
                <w:sz w:val="19"/>
              </w:rPr>
              <w:t>20</w:t>
            </w:r>
          </w:p>
        </w:tc>
        <w:tc>
          <w:tcPr>
            <w:tcW w:type="dxa" w:w="2464"/>
          </w:tcPr>
          <w:p>
            <w:r/>
            <w:r>
              <w:rPr>
                <w:rFonts w:ascii="Calibri" w:hAnsi="Calibri"/>
                <w:b w:val="0"/>
                <w:color w:val="333333"/>
                <w:sz w:val="19"/>
              </w:rPr>
              <w:t>−0.0048</w:t>
            </w:r>
          </w:p>
        </w:tc>
        <w:tc>
          <w:tcPr>
            <w:tcW w:type="dxa" w:w="2464"/>
          </w:tcPr>
          <w:p>
            <w:r/>
            <w:r>
              <w:rPr>
                <w:rFonts w:ascii="Calibri" w:hAnsi="Calibri"/>
                <w:b w:val="0"/>
                <w:color w:val="333333"/>
                <w:sz w:val="19"/>
              </w:rPr>
              <w:t>2.29</w:t>
            </w:r>
          </w:p>
        </w:tc>
        <w:tc>
          <w:tcPr>
            <w:tcW w:type="dxa" w:w="2464"/>
          </w:tcPr>
          <w:p>
            <w:r/>
            <w:r>
              <w:rPr>
                <w:rFonts w:ascii="Calibri" w:hAnsi="Calibri"/>
                <w:b w:val="0"/>
                <w:color w:val="333333"/>
                <w:sz w:val="19"/>
              </w:rPr>
              <w:t>2.25</w:t>
            </w:r>
          </w:p>
        </w:tc>
      </w:tr>
      <w:tr>
        <w:tc>
          <w:tcPr>
            <w:tcW w:type="dxa" w:w="2464"/>
          </w:tcPr>
          <w:p>
            <w:r/>
            <w:r>
              <w:rPr>
                <w:rFonts w:ascii="Calibri" w:hAnsi="Calibri"/>
                <w:b w:val="0"/>
                <w:color w:val="333333"/>
                <w:sz w:val="19"/>
              </w:rPr>
              <w:t>10</w:t>
            </w:r>
          </w:p>
        </w:tc>
        <w:tc>
          <w:tcPr>
            <w:tcW w:type="dxa" w:w="2464"/>
          </w:tcPr>
          <w:p>
            <w:r/>
            <w:r>
              <w:rPr>
                <w:rFonts w:ascii="Calibri" w:hAnsi="Calibri"/>
                <w:b w:val="0"/>
                <w:color w:val="333333"/>
                <w:sz w:val="19"/>
              </w:rPr>
              <w:t>−0.0177</w:t>
            </w:r>
          </w:p>
        </w:tc>
        <w:tc>
          <w:tcPr>
            <w:tcW w:type="dxa" w:w="2464"/>
          </w:tcPr>
          <w:p>
            <w:r/>
            <w:r>
              <w:rPr>
                <w:rFonts w:ascii="Calibri" w:hAnsi="Calibri"/>
                <w:b w:val="0"/>
                <w:color w:val="333333"/>
                <w:sz w:val="19"/>
              </w:rPr>
              <w:t>8.43</w:t>
            </w:r>
          </w:p>
        </w:tc>
        <w:tc>
          <w:tcPr>
            <w:tcW w:type="dxa" w:w="2464"/>
          </w:tcPr>
          <w:p>
            <w:r/>
            <w:r>
              <w:rPr>
                <w:rFonts w:ascii="Calibri" w:hAnsi="Calibri"/>
                <w:b w:val="0"/>
                <w:color w:val="333333"/>
                <w:sz w:val="19"/>
              </w:rPr>
              <w:t>9.00</w:t>
            </w:r>
          </w:p>
        </w:tc>
      </w:tr>
    </w:tbl>
    <w:p>
      <w:pPr>
        <w:spacing w:after="40"/>
      </w:pPr>
    </w:p>
    <w:p>
      <w:pPr>
        <w:spacing w:after="120"/>
      </w:pPr>
      <w:r>
        <w:rPr>
          <w:rFonts w:ascii="Calibri" w:hAnsi="Calibri"/>
          <w:b w:val="0"/>
          <w:color w:val="333333"/>
          <w:sz w:val="21"/>
        </w:rPr>
        <w:t xml:space="preserve">The agreement is close at SNR 20 and runs about 9% below prediction at SNR 10, which is what one expects: the derivation is first-order in </w:t>
      </w:r>
      <w:r>
        <w:rPr>
          <w:rFonts w:ascii="Consolas" w:hAnsi="Consolas"/>
          <w:color w:val="333333"/>
          <w:sz w:val="20"/>
        </w:rPr>
        <w:t>ε/s</w:t>
      </w:r>
      <w:r>
        <w:rPr>
          <w:rFonts w:ascii="Calibri" w:hAnsi="Calibri"/>
          <w:b w:val="0"/>
          <w:color w:val="333333"/>
          <w:sz w:val="21"/>
        </w:rPr>
        <w:t>, and that approximation degrades as the noise grows.</w:t>
      </w:r>
    </w:p>
    <w:p>
      <w:pPr>
        <w:spacing w:after="120"/>
      </w:pPr>
      <w:r>
        <w:rPr>
          <w:rFonts w:ascii="Calibri" w:hAnsi="Calibri"/>
          <w:b/>
          <w:color w:val="333333"/>
          <w:sz w:val="21"/>
        </w:rPr>
        <w:t>Say this out loud when you present the work.</w:t>
      </w:r>
      <w:r>
        <w:rPr>
          <w:rFonts w:ascii="Calibri" w:hAnsi="Calibri"/>
          <w:b w:val="0"/>
          <w:color w:val="333333"/>
          <w:sz w:val="21"/>
        </w:rPr>
        <w:t xml:space="preserve"> The scaling law was derived from the mechanism, not fitted to the data, and the data follow it. That is what turns "we observed a difference" into "we understand the difference."</w:t>
      </w:r>
    </w:p>
    <w:p>
      <w:pPr>
        <w:spacing w:before="200" w:after="80"/>
      </w:pPr>
      <w:r>
        <w:rPr>
          <w:b/>
          <w:color w:val="0F4C81"/>
          <w:sz w:val="25"/>
        </w:rPr>
        <w:t>2.8 Iteratively reweighted least squares (IWLS)</w:t>
      </w:r>
    </w:p>
    <w:p>
      <w:pPr>
        <w:spacing w:after="120"/>
      </w:pPr>
      <w:r>
        <w:rPr>
          <w:rFonts w:ascii="Calibri" w:hAnsi="Calibri"/>
          <w:b w:val="0"/>
          <w:color w:val="333333"/>
          <w:sz w:val="21"/>
        </w:rPr>
        <w:t xml:space="preserve">If one reweighting from a prediction helps, repeat it: refit, recompute the prediction, reweight, again. Each pass uses a better </w:t>
      </w:r>
      <w:r>
        <w:rPr>
          <w:rFonts w:ascii="Consolas" w:hAnsi="Consolas"/>
          <w:color w:val="333333"/>
          <w:sz w:val="20"/>
        </w:rPr>
        <w:t>Ŝ_i</w:t>
      </w:r>
      <w:r>
        <w:rPr>
          <w:rFonts w:ascii="Calibri" w:hAnsi="Calibri"/>
          <w:b w:val="0"/>
          <w:color w:val="333333"/>
          <w:sz w:val="21"/>
        </w:rPr>
        <w:t xml:space="preserve"> than the last.</w:t>
      </w:r>
    </w:p>
    <w:p>
      <w:pPr>
        <w:spacing w:after="120"/>
      </w:pPr>
      <w:r>
        <w:rPr>
          <w:rFonts w:ascii="Calibri" w:hAnsi="Calibri"/>
          <w:b w:val="0"/>
          <w:color w:val="333333"/>
          <w:sz w:val="21"/>
        </w:rPr>
        <w:t xml:space="preserve">MRtrix3 </w:t>
      </w:r>
      <w:r>
        <w:rPr>
          <w:rFonts w:ascii="Consolas" w:hAnsi="Consolas"/>
          <w:color w:val="333333"/>
          <w:sz w:val="20"/>
        </w:rPr>
        <w:t>dwi2tensor</w:t>
      </w:r>
      <w:r>
        <w:rPr>
          <w:rFonts w:ascii="Calibri" w:hAnsi="Calibri"/>
          <w:b w:val="0"/>
          <w:color w:val="333333"/>
          <w:sz w:val="21"/>
        </w:rPr>
        <w:t xml:space="preserve"> does this </w:t>
      </w:r>
      <w:r>
        <w:rPr>
          <w:rFonts w:ascii="Calibri" w:hAnsi="Calibri"/>
          <w:b/>
          <w:color w:val="333333"/>
          <w:sz w:val="21"/>
        </w:rPr>
        <w:t>twice by default.</w:t>
      </w:r>
      <w:r>
        <w:rPr>
          <w:rFonts w:ascii="Calibri" w:hAnsi="Calibri"/>
          <w:b w:val="0"/>
          <w:color w:val="333333"/>
          <w:sz w:val="21"/>
        </w:rPr>
        <w:t xml:space="preserve"> This is not an obscure detail — it is why our first conclusion was wrong (Section 5.2).</w:t>
      </w:r>
    </w:p>
    <w:p>
      <w:pPr>
        <w:spacing w:before="200" w:after="80"/>
      </w:pPr>
      <w:r>
        <w:rPr>
          <w:b/>
          <w:color w:val="0F4C81"/>
          <w:sz w:val="25"/>
        </w:rPr>
        <w:t>2.9 Non-linear least squares (NLLS) and RESTORE</w:t>
      </w:r>
    </w:p>
    <w:p>
      <w:pPr>
        <w:spacing w:after="120"/>
      </w:pPr>
      <w:r>
        <w:rPr>
          <w:rFonts w:ascii="Calibri" w:hAnsi="Calibri"/>
          <w:b w:val="0"/>
          <w:color w:val="333333"/>
          <w:sz w:val="21"/>
        </w:rPr>
        <w:t>Both avoid the log transform altogether, fitting the exponential model directly:</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β̂_NLLS  =  argmin  Σ ( S_i − exp( x_iᵀ β ) )²</w:t>
            </w:r>
          </w:p>
        </w:tc>
      </w:tr>
    </w:tbl>
    <w:p>
      <w:pPr>
        <w:spacing w:after="40"/>
      </w:pPr>
    </w:p>
    <w:p>
      <w:pPr>
        <w:spacing w:after="120"/>
      </w:pPr>
      <w:r>
        <w:rPr>
          <w:rFonts w:ascii="Calibri" w:hAnsi="Calibri"/>
          <w:b w:val="0"/>
          <w:color w:val="333333"/>
          <w:sz w:val="21"/>
        </w:rPr>
        <w:t xml:space="preserve">This sidesteps the heteroscedasticity </w:t>
      </w:r>
      <w:r>
        <w:rPr>
          <w:rFonts w:ascii="Calibri" w:hAnsi="Calibri"/>
          <w:i/>
          <w:color w:val="333333"/>
          <w:sz w:val="21"/>
        </w:rPr>
        <w:t>and</w:t>
      </w:r>
      <w:r>
        <w:rPr>
          <w:rFonts w:ascii="Calibri" w:hAnsi="Calibri"/>
          <w:b w:val="0"/>
          <w:color w:val="333333"/>
          <w:sz w:val="21"/>
        </w:rPr>
        <w:t xml:space="preserve"> the log-transform bias, at the cost of iterative optimisation and a dependence on the starting point. </w:t>
      </w:r>
      <w:r>
        <w:rPr>
          <w:rFonts w:ascii="Calibri" w:hAnsi="Calibri"/>
          <w:b/>
          <w:color w:val="333333"/>
          <w:sz w:val="21"/>
        </w:rPr>
        <w:t>RESTORE</w:t>
      </w:r>
      <w:r>
        <w:rPr>
          <w:rFonts w:ascii="Calibri" w:hAnsi="Calibri"/>
          <w:b w:val="0"/>
          <w:color w:val="333333"/>
          <w:sz w:val="21"/>
        </w:rPr>
        <w:t xml:space="preserve"> adds robust outlier rejection on top, down-weighting measurements that a first fit cannot explain — designed for motion and cardiac-pulsation artefacts.</w:t>
      </w:r>
    </w:p>
    <w:p>
      <w:pPr>
        <w:spacing w:after="120"/>
      </w:pPr>
      <w:r>
        <w:rPr>
          <w:rFonts w:ascii="Calibri" w:hAnsi="Calibri"/>
          <w:b w:val="0"/>
          <w:color w:val="333333"/>
          <w:sz w:val="21"/>
        </w:rPr>
        <w:t>We include both as extra arms because a reviewer will ask whether the effect is an artefact of linear fitting. It is not: Table 6 shows every estimator we tested, linear and non-linear, sits apart from the measured-signal weighted fit, and the spread among them is smaller than their common distance from it.</w:t>
      </w:r>
    </w:p>
    <w:p>
      <w:pPr>
        <w:spacing w:before="200" w:after="80"/>
      </w:pPr>
      <w:r>
        <w:rPr>
          <w:b/>
          <w:color w:val="0F4C81"/>
          <w:sz w:val="25"/>
        </w:rPr>
        <w:t>2.10 Summary of the chain</w:t>
      </w:r>
    </w:p>
    <w:tbl>
      <w:tblPr>
        <w:tblStyle w:val="TableGrid"/>
        <w:tblW w:type="auto" w:w="0"/>
        <w:tblLook w:firstColumn="1" w:firstRow="1" w:lastColumn="0" w:lastRow="0" w:noHBand="0" w:noVBand="1" w:val="04A0"/>
      </w:tblPr>
      <w:tblGrid>
        <w:gridCol w:w="3286"/>
        <w:gridCol w:w="3286"/>
        <w:gridCol w:w="3286"/>
      </w:tblGrid>
      <w:tr>
        <w:tc>
          <w:tcPr>
            <w:tcW w:type="dxa" w:w="3286"/>
            <w:shd w:val="clear" w:fill="16213E"/>
          </w:tcPr>
          <w:p>
            <w:r/>
            <w:r>
              <w:rPr>
                <w:rFonts w:ascii="Calibri" w:hAnsi="Calibri"/>
                <w:b/>
                <w:color w:val="FFFFFF"/>
                <w:sz w:val="19"/>
              </w:rPr>
              <w:t>Estimator</w:t>
            </w:r>
          </w:p>
        </w:tc>
        <w:tc>
          <w:tcPr>
            <w:tcW w:type="dxa" w:w="3286"/>
            <w:shd w:val="clear" w:fill="16213E"/>
          </w:tcPr>
          <w:p>
            <w:r/>
            <w:r>
              <w:rPr>
                <w:rFonts w:ascii="Calibri" w:hAnsi="Calibri"/>
                <w:b/>
                <w:color w:val="FFFFFF"/>
                <w:sz w:val="19"/>
              </w:rPr>
              <w:t>Fixes</w:t>
            </w:r>
          </w:p>
        </w:tc>
        <w:tc>
          <w:tcPr>
            <w:tcW w:type="dxa" w:w="3286"/>
            <w:shd w:val="clear" w:fill="16213E"/>
          </w:tcPr>
          <w:p>
            <w:r/>
            <w:r>
              <w:rPr>
                <w:rFonts w:ascii="Calibri" w:hAnsi="Calibri"/>
                <w:b/>
                <w:color w:val="FFFFFF"/>
                <w:sz w:val="19"/>
              </w:rPr>
              <w:t>Introduces</w:t>
            </w:r>
          </w:p>
        </w:tc>
      </w:tr>
      <w:tr>
        <w:tc>
          <w:tcPr>
            <w:tcW w:type="dxa" w:w="3286"/>
          </w:tcPr>
          <w:p>
            <w:r/>
            <w:r>
              <w:rPr>
                <w:rFonts w:ascii="Calibri" w:hAnsi="Calibri"/>
                <w:b/>
                <w:color w:val="333333"/>
                <w:sz w:val="19"/>
              </w:rPr>
              <w:t>OLS</w:t>
            </w:r>
          </w:p>
        </w:tc>
        <w:tc>
          <w:tcPr>
            <w:tcW w:type="dxa" w:w="3286"/>
          </w:tcPr>
          <w:p>
            <w:r/>
            <w:r>
              <w:rPr>
                <w:rFonts w:ascii="Calibri" w:hAnsi="Calibri"/>
                <w:b w:val="0"/>
                <w:color w:val="333333"/>
                <w:sz w:val="19"/>
              </w:rPr>
              <w:t>—</w:t>
            </w:r>
          </w:p>
        </w:tc>
        <w:tc>
          <w:tcPr>
            <w:tcW w:type="dxa" w:w="3286"/>
          </w:tcPr>
          <w:p>
            <w:r/>
            <w:r>
              <w:rPr>
                <w:rFonts w:ascii="Calibri" w:hAnsi="Calibri"/>
                <w:b w:val="0"/>
                <w:color w:val="333333"/>
                <w:sz w:val="19"/>
              </w:rPr>
              <w:t>ignores that log-signal noise is not constant</w:t>
            </w:r>
          </w:p>
        </w:tc>
      </w:tr>
      <w:tr>
        <w:tc>
          <w:tcPr>
            <w:tcW w:type="dxa" w:w="3286"/>
          </w:tcPr>
          <w:p>
            <w:r/>
            <w:r>
              <w:rPr>
                <w:rFonts w:ascii="Calibri" w:hAnsi="Calibri"/>
                <w:b/>
                <w:color w:val="333333"/>
                <w:sz w:val="19"/>
              </w:rPr>
              <w:t>WLS, measured weights</w:t>
            </w:r>
          </w:p>
        </w:tc>
        <w:tc>
          <w:tcPr>
            <w:tcW w:type="dxa" w:w="3286"/>
          </w:tcPr>
          <w:p>
            <w:r/>
            <w:r>
              <w:rPr>
                <w:rFonts w:ascii="Calibri" w:hAnsi="Calibri"/>
                <w:b w:val="0"/>
                <w:color w:val="333333"/>
                <w:sz w:val="19"/>
              </w:rPr>
              <w:t>the unequal variance</w:t>
            </w:r>
          </w:p>
        </w:tc>
        <w:tc>
          <w:tcPr>
            <w:tcW w:type="dxa" w:w="3286"/>
          </w:tcPr>
          <w:p>
            <w:r/>
            <w:r>
              <w:rPr>
                <w:rFonts w:ascii="Calibri" w:hAnsi="Calibri"/>
                <w:b w:val="0"/>
                <w:color w:val="333333"/>
                <w:sz w:val="19"/>
              </w:rPr>
              <w:t>weights correlated with residuals → bias ∝ 1/SNR²</w:t>
            </w:r>
          </w:p>
        </w:tc>
      </w:tr>
      <w:tr>
        <w:tc>
          <w:tcPr>
            <w:tcW w:type="dxa" w:w="3286"/>
          </w:tcPr>
          <w:p>
            <w:r/>
            <w:r>
              <w:rPr>
                <w:rFonts w:ascii="Calibri" w:hAnsi="Calibri"/>
                <w:b/>
                <w:color w:val="333333"/>
                <w:sz w:val="19"/>
              </w:rPr>
              <w:t>WLS, predicted weights</w:t>
            </w:r>
          </w:p>
        </w:tc>
        <w:tc>
          <w:tcPr>
            <w:tcW w:type="dxa" w:w="3286"/>
          </w:tcPr>
          <w:p>
            <w:r/>
            <w:r>
              <w:rPr>
                <w:rFonts w:ascii="Calibri" w:hAnsi="Calibri"/>
                <w:b w:val="0"/>
                <w:color w:val="333333"/>
                <w:sz w:val="19"/>
              </w:rPr>
              <w:t>that correlation, by ~p/N</w:t>
            </w:r>
          </w:p>
        </w:tc>
        <w:tc>
          <w:tcPr>
            <w:tcW w:type="dxa" w:w="3286"/>
          </w:tcPr>
          <w:p>
            <w:r/>
            <w:r>
              <w:rPr>
                <w:rFonts w:ascii="Calibri" w:hAnsi="Calibri"/>
                <w:b w:val="0"/>
                <w:color w:val="333333"/>
                <w:sz w:val="19"/>
              </w:rPr>
              <w:t>needs a first pass</w:t>
            </w:r>
          </w:p>
        </w:tc>
      </w:tr>
      <w:tr>
        <w:tc>
          <w:tcPr>
            <w:tcW w:type="dxa" w:w="3286"/>
          </w:tcPr>
          <w:p>
            <w:r/>
            <w:r>
              <w:rPr>
                <w:rFonts w:ascii="Calibri" w:hAnsi="Calibri"/>
                <w:b/>
                <w:color w:val="333333"/>
                <w:sz w:val="19"/>
              </w:rPr>
              <w:t>IWLS</w:t>
            </w:r>
          </w:p>
        </w:tc>
        <w:tc>
          <w:tcPr>
            <w:tcW w:type="dxa" w:w="3286"/>
          </w:tcPr>
          <w:p>
            <w:r/>
            <w:r>
              <w:rPr>
                <w:rFonts w:ascii="Calibri" w:hAnsi="Calibri"/>
                <w:b w:val="0"/>
                <w:color w:val="333333"/>
                <w:sz w:val="19"/>
              </w:rPr>
              <w:t>residual weight error, iteratively</w:t>
            </w:r>
          </w:p>
        </w:tc>
        <w:tc>
          <w:tcPr>
            <w:tcW w:type="dxa" w:w="3286"/>
          </w:tcPr>
          <w:p>
            <w:r/>
            <w:r>
              <w:rPr>
                <w:rFonts w:ascii="Calibri" w:hAnsi="Calibri"/>
                <w:b w:val="0"/>
                <w:color w:val="333333"/>
                <w:sz w:val="19"/>
              </w:rPr>
              <w:t>cost; convergence to check</w:t>
            </w:r>
          </w:p>
        </w:tc>
      </w:tr>
      <w:tr>
        <w:tc>
          <w:tcPr>
            <w:tcW w:type="dxa" w:w="3286"/>
          </w:tcPr>
          <w:p>
            <w:r/>
            <w:r>
              <w:rPr>
                <w:rFonts w:ascii="Calibri" w:hAnsi="Calibri"/>
                <w:b/>
                <w:color w:val="333333"/>
                <w:sz w:val="19"/>
              </w:rPr>
              <w:t>NLLS</w:t>
            </w:r>
          </w:p>
        </w:tc>
        <w:tc>
          <w:tcPr>
            <w:tcW w:type="dxa" w:w="3286"/>
          </w:tcPr>
          <w:p>
            <w:r/>
            <w:r>
              <w:rPr>
                <w:rFonts w:ascii="Calibri" w:hAnsi="Calibri"/>
                <w:b w:val="0"/>
                <w:color w:val="333333"/>
                <w:sz w:val="19"/>
              </w:rPr>
              <w:t>log transform entirely</w:t>
            </w:r>
          </w:p>
        </w:tc>
        <w:tc>
          <w:tcPr>
            <w:tcW w:type="dxa" w:w="3286"/>
          </w:tcPr>
          <w:p>
            <w:r/>
            <w:r>
              <w:rPr>
                <w:rFonts w:ascii="Calibri" w:hAnsi="Calibri"/>
                <w:b w:val="0"/>
                <w:color w:val="333333"/>
                <w:sz w:val="19"/>
              </w:rPr>
              <w:t>iterative, start-dependent</w:t>
            </w:r>
          </w:p>
        </w:tc>
      </w:tr>
      <w:tr>
        <w:tc>
          <w:tcPr>
            <w:tcW w:type="dxa" w:w="3286"/>
          </w:tcPr>
          <w:p>
            <w:r/>
            <w:r>
              <w:rPr>
                <w:rFonts w:ascii="Calibri" w:hAnsi="Calibri"/>
                <w:b/>
                <w:color w:val="333333"/>
                <w:sz w:val="19"/>
              </w:rPr>
              <w:t>RESTORE</w:t>
            </w:r>
          </w:p>
        </w:tc>
        <w:tc>
          <w:tcPr>
            <w:tcW w:type="dxa" w:w="3286"/>
          </w:tcPr>
          <w:p>
            <w:r/>
            <w:r>
              <w:rPr>
                <w:rFonts w:ascii="Calibri" w:hAnsi="Calibri"/>
                <w:b w:val="0"/>
                <w:color w:val="333333"/>
                <w:sz w:val="19"/>
              </w:rPr>
              <w:t>outliers</w:t>
            </w:r>
          </w:p>
        </w:tc>
        <w:tc>
          <w:tcPr>
            <w:tcW w:type="dxa" w:w="3286"/>
          </w:tcPr>
          <w:p>
            <w:r/>
            <w:r>
              <w:rPr>
                <w:rFonts w:ascii="Calibri" w:hAnsi="Calibri"/>
                <w:b w:val="0"/>
                <w:color w:val="333333"/>
                <w:sz w:val="19"/>
              </w:rPr>
              <w:t>more parameters to choose</w:t>
            </w:r>
          </w:p>
        </w:tc>
      </w:tr>
    </w:tbl>
    <w:p>
      <w:pPr>
        <w:spacing w:after="4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b/>
                <w:color w:val="333333"/>
                <w:sz w:val="21"/>
              </w:rPr>
              <w:t>★ The one sentence to remember.</w:t>
            </w:r>
            <w:r>
              <w:rPr>
                <w:rFonts w:ascii="Calibri" w:hAnsi="Calibri"/>
                <w:b w:val="0"/>
                <w:color w:val="333333"/>
                <w:sz w:val="21"/>
              </w:rPr>
              <w:t xml:space="preserve"> "Weighted least squares" names a family, not an algorithm. Its members differ in where the weights come from, and that difference is not cosmetic — it changes whether the estimator is biased.</w:t>
            </w:r>
          </w:p>
        </w:tc>
      </w:tr>
    </w:tbl>
    <w:p>
      <w:pPr>
        <w:spacing w:after="40"/>
      </w:pPr>
    </w:p>
    <w:p>
      <w:r>
        <w:br w:type="page"/>
      </w:r>
    </w:p>
    <w:p>
      <w:pPr>
        <w:spacing w:after="160"/>
      </w:pPr>
      <w:r>
        <w:rPr>
          <w:b/>
          <w:color w:val="16213E"/>
          <w:sz w:val="32"/>
        </w:rPr>
        <w:t>3. What the literature had already settled</w:t>
      </w:r>
    </w:p>
    <w:p>
      <w:pPr>
        <w:spacing w:after="120"/>
      </w:pPr>
      <w:r>
        <w:rPr>
          <w:rFonts w:ascii="Calibri" w:hAnsi="Calibri"/>
          <w:b/>
          <w:color w:val="333333"/>
          <w:sz w:val="21"/>
        </w:rPr>
        <w:t>Koay et al. (2006)</w:t>
      </w:r>
      <w:r>
        <w:rPr>
          <w:rFonts w:ascii="Calibri" w:hAnsi="Calibri"/>
          <w:b w:val="0"/>
          <w:color w:val="333333"/>
          <w:sz w:val="21"/>
        </w:rPr>
        <w:t xml:space="preserve"> set out the unifying framework for least-squares estimation in DTI — the derivations in Section 2 are that framework.</w:t>
      </w:r>
    </w:p>
    <w:p>
      <w:pPr>
        <w:spacing w:after="120"/>
      </w:pPr>
      <w:r>
        <w:rPr>
          <w:rFonts w:ascii="Calibri" w:hAnsi="Calibri"/>
          <w:b/>
          <w:color w:val="333333"/>
          <w:sz w:val="21"/>
        </w:rPr>
        <w:t>Veraart et al. (2013)</w:t>
      </w:r>
      <w:r>
        <w:rPr>
          <w:rFonts w:ascii="Calibri" w:hAnsi="Calibri"/>
          <w:b w:val="0"/>
          <w:color w:val="333333"/>
          <w:sz w:val="21"/>
        </w:rPr>
        <w:t xml:space="preserve">, </w:t>
      </w:r>
      <w:r>
        <w:rPr>
          <w:rFonts w:ascii="Calibri" w:hAnsi="Calibri"/>
          <w:i/>
          <w:color w:val="333333"/>
          <w:sz w:val="21"/>
        </w:rPr>
        <w:t>NeuroImage</w:t>
      </w:r>
      <w:r>
        <w:rPr>
          <w:rFonts w:ascii="Calibri" w:hAnsi="Calibri"/>
          <w:b w:val="0"/>
          <w:color w:val="333333"/>
          <w:sz w:val="21"/>
        </w:rPr>
        <w:t xml:space="preserve"> 81:335–346, is the paper ours starts from. They compared exactly the two schemes of Section 2.4: weighting by the squares of the </w:t>
      </w:r>
      <w:r>
        <w:rPr>
          <w:rFonts w:ascii="Calibri" w:hAnsi="Calibri"/>
          <w:b/>
          <w:color w:val="333333"/>
          <w:sz w:val="21"/>
        </w:rPr>
        <w:t>measured</w:t>
      </w:r>
      <w:r>
        <w:rPr>
          <w:rFonts w:ascii="Calibri" w:hAnsi="Calibri"/>
          <w:b w:val="0"/>
          <w:color w:val="333333"/>
          <w:sz w:val="21"/>
        </w:rPr>
        <w:t xml:space="preserve"> signals against weighting by the squares of a </w:t>
      </w:r>
      <w:r>
        <w:rPr>
          <w:rFonts w:ascii="Calibri" w:hAnsi="Calibri"/>
          <w:b/>
          <w:color w:val="333333"/>
          <w:sz w:val="21"/>
        </w:rPr>
        <w:t>predicted</w:t>
      </w:r>
      <w:r>
        <w:rPr>
          <w:rFonts w:ascii="Calibri" w:hAnsi="Calibri"/>
          <w:b w:val="0"/>
          <w:color w:val="333333"/>
          <w:sz w:val="21"/>
        </w:rPr>
        <w:t xml:space="preserve"> signal from an earlier estimate. Their findings:</w:t>
      </w:r>
    </w:p>
    <w:p>
      <w:pPr>
        <w:pStyle w:val="ListNumber"/>
        <w:spacing w:after="40"/>
        <w:ind w:left="454"/>
      </w:pPr>
      <w:r>
        <w:rPr>
          <w:rFonts w:ascii="Calibri" w:hAnsi="Calibri"/>
          <w:b w:val="0"/>
          <w:color w:val="333333"/>
          <w:sz w:val="21"/>
        </w:rPr>
        <w:t>The negative effect of measured-signal weighting on accuracy was, in their</w:t>
      </w:r>
    </w:p>
    <w:p>
      <w:pPr>
        <w:spacing w:after="120"/>
      </w:pPr>
      <w:r>
        <w:rPr>
          <w:rFonts w:ascii="Calibri" w:hAnsi="Calibri"/>
          <w:b w:val="0"/>
          <w:color w:val="333333"/>
          <w:sz w:val="21"/>
        </w:rPr>
        <w:t>words, surprisingly high.</w:t>
      </w:r>
    </w:p>
    <w:p>
      <w:pPr>
        <w:pStyle w:val="ListNumber"/>
        <w:spacing w:after="40"/>
        <w:ind w:left="454"/>
      </w:pPr>
      <w:r>
        <w:rPr>
          <w:rFonts w:ascii="Calibri" w:hAnsi="Calibri"/>
          <w:b w:val="0"/>
          <w:color w:val="333333"/>
          <w:sz w:val="21"/>
        </w:rPr>
        <w:t>Multi-step (predicted-signal) weighting performed better.</w:t>
      </w:r>
    </w:p>
    <w:p>
      <w:pPr>
        <w:pStyle w:val="ListNumber"/>
        <w:spacing w:after="40"/>
        <w:ind w:left="454"/>
      </w:pPr>
      <w:r>
        <w:rPr>
          <w:rFonts w:ascii="Calibri" w:hAnsi="Calibri"/>
          <w:b w:val="0"/>
          <w:color w:val="333333"/>
          <w:sz w:val="21"/>
        </w:rPr>
        <w:t>In some cases it even outperformed non-linear least squares.</w:t>
      </w:r>
    </w:p>
    <w:p>
      <w:pPr>
        <w:spacing w:after="120"/>
      </w:pPr>
      <w:r>
        <w:rPr>
          <w:rFonts w:ascii="Calibri" w:hAnsi="Calibri"/>
          <w:b/>
          <w:color w:val="333333"/>
          <w:sz w:val="21"/>
        </w:rPr>
        <w:t>So the question of which to use is not open.</w:t>
      </w:r>
      <w:r>
        <w:rPr>
          <w:rFonts w:ascii="Calibri" w:hAnsi="Calibri"/>
          <w:b w:val="0"/>
          <w:color w:val="333333"/>
          <w:sz w:val="21"/>
        </w:rPr>
        <w:t xml:space="preserve"> It was answered in 2013.</w:t>
      </w:r>
    </w:p>
    <w:p>
      <w:pPr>
        <w:spacing w:after="120"/>
      </w:pPr>
      <w:r>
        <w:rPr>
          <w:rFonts w:ascii="Calibri" w:hAnsi="Calibri"/>
          <w:b w:val="0"/>
          <w:color w:val="333333"/>
          <w:sz w:val="21"/>
        </w:rPr>
        <w:t>That is what makes this paper's framing possible, and it is the framing to defend. We are not claiming a discovery. We are asking a different question: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b w:val="0"/>
                <w:color w:val="333333"/>
                <w:sz w:val="21"/>
              </w:rPr>
              <w:t>A decade after the estimation question was settled, do the three toolkits the field actually uses apply the answer? And if they do not, what does that cost at the SNR of a real acquisition?</w:t>
            </w:r>
          </w:p>
        </w:tc>
      </w:tr>
    </w:tbl>
    <w:p>
      <w:pPr>
        <w:spacing w:after="40"/>
      </w:pPr>
    </w:p>
    <w:p>
      <w:r>
        <w:br w:type="page"/>
      </w:r>
    </w:p>
    <w:p>
      <w:pPr>
        <w:spacing w:after="160"/>
      </w:pPr>
      <w:r>
        <w:rPr>
          <w:b/>
          <w:color w:val="16213E"/>
          <w:sz w:val="32"/>
        </w:rPr>
        <w:t>4. What each toolkit actually does</w:t>
      </w:r>
    </w:p>
    <w:p>
      <w:pPr>
        <w:spacing w:after="120"/>
      </w:pPr>
      <w:r>
        <w:rPr>
          <w:rFonts w:ascii="Calibri" w:hAnsi="Calibri"/>
          <w:b w:val="0"/>
          <w:color w:val="333333"/>
          <w:sz w:val="21"/>
        </w:rPr>
        <w:t>Each of these facts is documented by the project that made it. None of them is visible in the command a user types.</w:t>
      </w:r>
    </w:p>
    <w:tbl>
      <w:tblPr>
        <w:tblStyle w:val="TableGrid"/>
        <w:tblW w:type="auto" w:w="0"/>
        <w:tblLook w:firstColumn="1" w:firstRow="1" w:lastColumn="0" w:lastRow="0" w:noHBand="0" w:noVBand="1" w:val="04A0"/>
      </w:tblPr>
      <w:tblGrid>
        <w:gridCol w:w="2464"/>
        <w:gridCol w:w="2464"/>
        <w:gridCol w:w="2464"/>
        <w:gridCol w:w="2464"/>
      </w:tblGrid>
      <w:tr>
        <w:tc>
          <w:tcPr>
            <w:tcW w:type="dxa" w:w="2464"/>
            <w:shd w:val="clear" w:fill="16213E"/>
          </w:tcPr>
          <w:p>
            <w:r/>
            <w:r>
              <w:rPr>
                <w:rFonts w:ascii="Calibri" w:hAnsi="Calibri"/>
                <w:b/>
                <w:color w:val="FFFFFF"/>
                <w:sz w:val="19"/>
              </w:rPr>
              <w:t>Toolkit</w:t>
            </w:r>
          </w:p>
        </w:tc>
        <w:tc>
          <w:tcPr>
            <w:tcW w:type="dxa" w:w="2464"/>
            <w:shd w:val="clear" w:fill="16213E"/>
          </w:tcPr>
          <w:p>
            <w:r/>
            <w:r>
              <w:rPr>
                <w:rFonts w:ascii="Calibri" w:hAnsi="Calibri"/>
                <w:b/>
                <w:color w:val="FFFFFF"/>
                <w:sz w:val="19"/>
              </w:rPr>
              <w:t>Command</w:t>
            </w:r>
          </w:p>
        </w:tc>
        <w:tc>
          <w:tcPr>
            <w:tcW w:type="dxa" w:w="2464"/>
            <w:shd w:val="clear" w:fill="16213E"/>
          </w:tcPr>
          <w:p>
            <w:r/>
            <w:r>
              <w:rPr>
                <w:rFonts w:ascii="Calibri" w:hAnsi="Calibri"/>
                <w:b/>
                <w:color w:val="FFFFFF"/>
                <w:sz w:val="19"/>
              </w:rPr>
              <w:t>Default estimator</w:t>
            </w:r>
          </w:p>
        </w:tc>
        <w:tc>
          <w:tcPr>
            <w:tcW w:type="dxa" w:w="2464"/>
            <w:shd w:val="clear" w:fill="16213E"/>
          </w:tcPr>
          <w:p>
            <w:r/>
            <w:r>
              <w:rPr>
                <w:rFonts w:ascii="Calibri" w:hAnsi="Calibri"/>
                <w:b/>
                <w:color w:val="FFFFFF"/>
                <w:sz w:val="19"/>
              </w:rPr>
              <w:t>Weight source</w:t>
            </w:r>
          </w:p>
        </w:tc>
      </w:tr>
      <w:tr>
        <w:tc>
          <w:tcPr>
            <w:tcW w:type="dxa" w:w="2464"/>
          </w:tcPr>
          <w:p>
            <w:r/>
            <w:r>
              <w:rPr>
                <w:rFonts w:ascii="Calibri" w:hAnsi="Calibri"/>
                <w:b/>
                <w:color w:val="333333"/>
                <w:sz w:val="19"/>
              </w:rPr>
              <w:t>FSL</w:t>
            </w:r>
          </w:p>
        </w:tc>
        <w:tc>
          <w:tcPr>
            <w:tcW w:type="dxa" w:w="2464"/>
          </w:tcPr>
          <w:p>
            <w:r/>
            <w:r>
              <w:rPr>
                <w:rFonts w:ascii="Consolas" w:hAnsi="Consolas"/>
                <w:color w:val="333333"/>
                <w:sz w:val="18"/>
              </w:rPr>
              <w:t>dtifit</w:t>
            </w:r>
          </w:p>
        </w:tc>
        <w:tc>
          <w:tcPr>
            <w:tcW w:type="dxa" w:w="2464"/>
          </w:tcPr>
          <w:p>
            <w:r/>
            <w:r>
              <w:rPr>
                <w:rFonts w:ascii="Calibri" w:hAnsi="Calibri"/>
                <w:b w:val="0"/>
                <w:color w:val="333333"/>
                <w:sz w:val="19"/>
              </w:rPr>
              <w:t>OLS</w:t>
            </w:r>
          </w:p>
        </w:tc>
        <w:tc>
          <w:tcPr>
            <w:tcW w:type="dxa" w:w="2464"/>
          </w:tcPr>
          <w:p>
            <w:r/>
            <w:r>
              <w:rPr>
                <w:rFonts w:ascii="Calibri" w:hAnsi="Calibri"/>
                <w:b w:val="0"/>
                <w:color w:val="333333"/>
                <w:sz w:val="19"/>
              </w:rPr>
              <w:t>—</w:t>
            </w:r>
          </w:p>
        </w:tc>
      </w:tr>
      <w:tr>
        <w:tc>
          <w:tcPr>
            <w:tcW w:type="dxa" w:w="2464"/>
          </w:tcPr>
          <w:p>
            <w:r/>
            <w:r>
              <w:rPr>
                <w:rFonts w:ascii="Calibri" w:hAnsi="Calibri"/>
                <w:b/>
                <w:color w:val="333333"/>
                <w:sz w:val="19"/>
              </w:rPr>
              <w:t>FSL</w:t>
            </w:r>
          </w:p>
        </w:tc>
        <w:tc>
          <w:tcPr>
            <w:tcW w:type="dxa" w:w="2464"/>
          </w:tcPr>
          <w:p>
            <w:r/>
            <w:r>
              <w:rPr>
                <w:rFonts w:ascii="Consolas" w:hAnsi="Consolas"/>
                <w:color w:val="333333"/>
                <w:sz w:val="18"/>
              </w:rPr>
              <w:t>dtifit --wls</w:t>
            </w:r>
          </w:p>
        </w:tc>
        <w:tc>
          <w:tcPr>
            <w:tcW w:type="dxa" w:w="2464"/>
          </w:tcPr>
          <w:p>
            <w:r/>
            <w:r>
              <w:rPr>
                <w:rFonts w:ascii="Calibri" w:hAnsi="Calibri"/>
                <w:b w:val="0"/>
                <w:color w:val="333333"/>
                <w:sz w:val="19"/>
              </w:rPr>
              <w:t>WLS, single pass</w:t>
            </w:r>
          </w:p>
        </w:tc>
        <w:tc>
          <w:tcPr>
            <w:tcW w:type="dxa" w:w="2464"/>
          </w:tcPr>
          <w:p>
            <w:r/>
            <w:r>
              <w:rPr>
                <w:rFonts w:ascii="Calibri" w:hAnsi="Calibri"/>
                <w:b/>
                <w:color w:val="333333"/>
                <w:sz w:val="19"/>
              </w:rPr>
              <w:t>measured</w:t>
            </w:r>
          </w:p>
        </w:tc>
      </w:tr>
      <w:tr>
        <w:tc>
          <w:tcPr>
            <w:tcW w:type="dxa" w:w="2464"/>
          </w:tcPr>
          <w:p>
            <w:r/>
            <w:r>
              <w:rPr>
                <w:rFonts w:ascii="Calibri" w:hAnsi="Calibri"/>
                <w:b/>
                <w:color w:val="333333"/>
                <w:sz w:val="19"/>
              </w:rPr>
              <w:t>MRtrix3</w:t>
            </w:r>
          </w:p>
        </w:tc>
        <w:tc>
          <w:tcPr>
            <w:tcW w:type="dxa" w:w="2464"/>
          </w:tcPr>
          <w:p>
            <w:r/>
            <w:r>
              <w:rPr>
                <w:rFonts w:ascii="Consolas" w:hAnsi="Consolas"/>
                <w:color w:val="333333"/>
                <w:sz w:val="18"/>
              </w:rPr>
              <w:t>dwi2tensor</w:t>
            </w:r>
          </w:p>
        </w:tc>
        <w:tc>
          <w:tcPr>
            <w:tcW w:type="dxa" w:w="2464"/>
          </w:tcPr>
          <w:p>
            <w:r/>
            <w:r>
              <w:rPr>
                <w:rFonts w:ascii="Calibri" w:hAnsi="Calibri"/>
                <w:b w:val="0"/>
                <w:color w:val="333333"/>
                <w:sz w:val="19"/>
              </w:rPr>
              <w:t xml:space="preserve">WLS + </w:t>
            </w:r>
            <w:r>
              <w:rPr>
                <w:rFonts w:ascii="Calibri" w:hAnsi="Calibri"/>
                <w:b/>
                <w:color w:val="333333"/>
                <w:sz w:val="19"/>
              </w:rPr>
              <w:t>2 IWLS iterations</w:t>
            </w:r>
          </w:p>
        </w:tc>
        <w:tc>
          <w:tcPr>
            <w:tcW w:type="dxa" w:w="2464"/>
          </w:tcPr>
          <w:p>
            <w:r/>
            <w:r>
              <w:rPr>
                <w:rFonts w:ascii="Calibri" w:hAnsi="Calibri"/>
                <w:b w:val="0"/>
                <w:color w:val="333333"/>
                <w:sz w:val="19"/>
              </w:rPr>
              <w:t>predicted</w:t>
            </w:r>
          </w:p>
        </w:tc>
      </w:tr>
      <w:tr>
        <w:tc>
          <w:tcPr>
            <w:tcW w:type="dxa" w:w="2464"/>
          </w:tcPr>
          <w:p>
            <w:r/>
            <w:r>
              <w:rPr>
                <w:rFonts w:ascii="Calibri" w:hAnsi="Calibri"/>
                <w:b/>
                <w:color w:val="333333"/>
                <w:sz w:val="19"/>
              </w:rPr>
              <w:t>MRtrix3</w:t>
            </w:r>
          </w:p>
        </w:tc>
        <w:tc>
          <w:tcPr>
            <w:tcW w:type="dxa" w:w="2464"/>
          </w:tcPr>
          <w:p>
            <w:r/>
            <w:r>
              <w:rPr>
                <w:rFonts w:ascii="Consolas" w:hAnsi="Consolas"/>
                <w:color w:val="333333"/>
                <w:sz w:val="18"/>
              </w:rPr>
              <w:t>dwi2tensor -iter 0</w:t>
            </w:r>
          </w:p>
        </w:tc>
        <w:tc>
          <w:tcPr>
            <w:tcW w:type="dxa" w:w="2464"/>
          </w:tcPr>
          <w:p>
            <w:r/>
            <w:r>
              <w:rPr>
                <w:rFonts w:ascii="Calibri" w:hAnsi="Calibri"/>
                <w:b w:val="0"/>
                <w:color w:val="333333"/>
                <w:sz w:val="19"/>
              </w:rPr>
              <w:t>WLS, single pass</w:t>
            </w:r>
          </w:p>
        </w:tc>
        <w:tc>
          <w:tcPr>
            <w:tcW w:type="dxa" w:w="2464"/>
          </w:tcPr>
          <w:p>
            <w:r/>
            <w:r>
              <w:rPr>
                <w:rFonts w:ascii="Calibri" w:hAnsi="Calibri"/>
                <w:b/>
                <w:color w:val="333333"/>
                <w:sz w:val="19"/>
              </w:rPr>
              <w:t>measured</w:t>
            </w:r>
          </w:p>
        </w:tc>
      </w:tr>
      <w:tr>
        <w:tc>
          <w:tcPr>
            <w:tcW w:type="dxa" w:w="2464"/>
          </w:tcPr>
          <w:p>
            <w:r/>
            <w:r>
              <w:rPr>
                <w:rFonts w:ascii="Calibri" w:hAnsi="Calibri"/>
                <w:b/>
                <w:color w:val="333333"/>
                <w:sz w:val="19"/>
              </w:rPr>
              <w:t>DIPY</w:t>
            </w:r>
          </w:p>
        </w:tc>
        <w:tc>
          <w:tcPr>
            <w:tcW w:type="dxa" w:w="2464"/>
          </w:tcPr>
          <w:p>
            <w:r/>
            <w:r>
              <w:rPr>
                <w:rFonts w:ascii="Consolas" w:hAnsi="Consolas"/>
                <w:color w:val="333333"/>
                <w:sz w:val="18"/>
              </w:rPr>
              <w:t>TensorModel(fit_method="WLS")</w:t>
            </w:r>
          </w:p>
        </w:tc>
        <w:tc>
          <w:tcPr>
            <w:tcW w:type="dxa" w:w="2464"/>
          </w:tcPr>
          <w:p>
            <w:r/>
            <w:r>
              <w:rPr>
                <w:rFonts w:ascii="Calibri" w:hAnsi="Calibri"/>
                <w:b w:val="0"/>
                <w:color w:val="333333"/>
                <w:sz w:val="19"/>
              </w:rPr>
              <w:t>WLS, two-pass</w:t>
            </w:r>
          </w:p>
        </w:tc>
        <w:tc>
          <w:tcPr>
            <w:tcW w:type="dxa" w:w="2464"/>
          </w:tcPr>
          <w:p>
            <w:r/>
            <w:r>
              <w:rPr>
                <w:rFonts w:ascii="Calibri" w:hAnsi="Calibri"/>
                <w:b w:val="0"/>
                <w:color w:val="333333"/>
                <w:sz w:val="19"/>
              </w:rPr>
              <w:t>predicted</w:t>
            </w:r>
          </w:p>
        </w:tc>
      </w:tr>
    </w:tbl>
    <w:p>
      <w:pPr>
        <w:spacing w:after="40"/>
      </w:pPr>
    </w:p>
    <w:p>
      <w:pPr>
        <w:spacing w:after="120"/>
      </w:pPr>
      <w:r>
        <w:rPr>
          <w:rFonts w:ascii="Calibri" w:hAnsi="Calibri"/>
          <w:b w:val="0"/>
          <w:color w:val="333333"/>
          <w:sz w:val="21"/>
        </w:rPr>
        <w:t>Three observations follow, and they are the paper's structure:</w:t>
      </w:r>
    </w:p>
    <w:p>
      <w:pPr>
        <w:pStyle w:val="ListNumber"/>
        <w:spacing w:after="40"/>
        <w:ind w:left="454"/>
      </w:pPr>
      <w:r>
        <w:rPr>
          <w:rFonts w:ascii="Calibri" w:hAnsi="Calibri"/>
          <w:b/>
          <w:color w:val="333333"/>
          <w:sz w:val="21"/>
        </w:rPr>
        <w:t>FSL's `--wls` implements the scheme Veraart advises against.</w:t>
      </w:r>
      <w:r>
        <w:rPr>
          <w:rFonts w:ascii="Calibri" w:hAnsi="Calibri"/>
          <w:b w:val="0"/>
          <w:color w:val="333333"/>
          <w:sz w:val="21"/>
        </w:rPr>
        <w:t xml:space="preserve"> A user who</w:t>
      </w:r>
    </w:p>
    <w:p>
      <w:pPr>
        <w:spacing w:after="120"/>
      </w:pPr>
      <w:r>
        <w:rPr>
          <w:rFonts w:ascii="Calibri" w:hAnsi="Calibri"/>
          <w:b w:val="0"/>
          <w:color w:val="333333"/>
          <w:sz w:val="21"/>
        </w:rPr>
        <w:t>reads "weighted least squares" in the FSL help text and turns it on has selected the less accurate member of the family, with nothing to tell them so.</w:t>
      </w:r>
    </w:p>
    <w:p>
      <w:pPr>
        <w:pStyle w:val="ListNumber"/>
        <w:spacing w:after="40"/>
        <w:ind w:left="454"/>
      </w:pPr>
      <w:r>
        <w:rPr>
          <w:rFonts w:ascii="Calibri" w:hAnsi="Calibri"/>
          <w:b/>
          <w:color w:val="333333"/>
          <w:sz w:val="21"/>
        </w:rPr>
        <w:t>MRtrix3's default is not plain WLS.</w:t>
      </w:r>
      <w:r>
        <w:rPr>
          <w:rFonts w:ascii="Calibri" w:hAnsi="Calibri"/>
          <w:b w:val="0"/>
          <w:color w:val="333333"/>
          <w:sz w:val="21"/>
        </w:rPr>
        <w:t xml:space="preserve"> It is WLS plus two reweightings — a</w:t>
      </w:r>
    </w:p>
    <w:p>
      <w:pPr>
        <w:spacing w:after="120"/>
      </w:pPr>
      <w:r>
        <w:rPr>
          <w:rFonts w:ascii="Calibri" w:hAnsi="Calibri"/>
          <w:i/>
          <w:color w:val="333333"/>
          <w:sz w:val="21"/>
        </w:rPr>
        <w:t>different estimator</w:t>
      </w:r>
      <w:r>
        <w:rPr>
          <w:rFonts w:ascii="Calibri" w:hAnsi="Calibri"/>
          <w:b w:val="0"/>
          <w:color w:val="333333"/>
          <w:sz w:val="21"/>
        </w:rPr>
        <w:t xml:space="preserve"> from FSL </w:t>
      </w:r>
      <w:r>
        <w:rPr>
          <w:rFonts w:ascii="Consolas" w:hAnsi="Consolas"/>
          <w:color w:val="333333"/>
          <w:sz w:val="20"/>
        </w:rPr>
        <w:t>--wls</w:t>
      </w:r>
      <w:r>
        <w:rPr>
          <w:rFonts w:ascii="Calibri" w:hAnsi="Calibri"/>
          <w:b w:val="0"/>
          <w:color w:val="333333"/>
          <w:sz w:val="21"/>
        </w:rPr>
        <w:t>, despite both being called WLS. This is the fact that made our first conclusion wrong.</w:t>
      </w:r>
    </w:p>
    <w:p>
      <w:pPr>
        <w:pStyle w:val="ListNumber"/>
        <w:spacing w:after="40"/>
        <w:ind w:left="454"/>
      </w:pPr>
      <w:r>
        <w:rPr>
          <w:rFonts w:ascii="Calibri" w:hAnsi="Calibri"/>
          <w:b/>
          <w:color w:val="333333"/>
          <w:sz w:val="21"/>
        </w:rPr>
        <w:t>Nothing is exposed.</w:t>
      </w:r>
      <w:r>
        <w:rPr>
          <w:rFonts w:ascii="Calibri" w:hAnsi="Calibri"/>
          <w:b w:val="0"/>
          <w:color w:val="333333"/>
          <w:sz w:val="21"/>
        </w:rPr>
        <w:t xml:space="preserve"> </w:t>
      </w:r>
      <w:r>
        <w:rPr>
          <w:rFonts w:ascii="Consolas" w:hAnsi="Consolas"/>
          <w:color w:val="333333"/>
          <w:sz w:val="20"/>
        </w:rPr>
        <w:t>dtifit --wls</w:t>
      </w:r>
      <w:r>
        <w:rPr>
          <w:rFonts w:ascii="Calibri" w:hAnsi="Calibri"/>
          <w:b w:val="0"/>
          <w:color w:val="333333"/>
          <w:sz w:val="21"/>
        </w:rPr>
        <w:t xml:space="preserve">, </w:t>
      </w:r>
      <w:r>
        <w:rPr>
          <w:rFonts w:ascii="Consolas" w:hAnsi="Consolas"/>
          <w:color w:val="333333"/>
          <w:sz w:val="20"/>
        </w:rPr>
        <w:t>dwi2tensor</w:t>
      </w:r>
      <w:r>
        <w:rPr>
          <w:rFonts w:ascii="Calibri" w:hAnsi="Calibri"/>
          <w:b w:val="0"/>
          <w:color w:val="333333"/>
          <w:sz w:val="21"/>
        </w:rPr>
        <w:t>, and</w:t>
      </w:r>
    </w:p>
    <w:p>
      <w:pPr>
        <w:spacing w:after="120"/>
      </w:pPr>
      <w:r>
        <w:rPr>
          <w:rFonts w:ascii="Consolas" w:hAnsi="Consolas"/>
          <w:color w:val="333333"/>
          <w:sz w:val="20"/>
        </w:rPr>
        <w:t>fit_method="WLS"</w:t>
      </w:r>
      <w:r>
        <w:rPr>
          <w:rFonts w:ascii="Calibri" w:hAnsi="Calibri"/>
          <w:b w:val="0"/>
          <w:color w:val="333333"/>
          <w:sz w:val="21"/>
        </w:rPr>
        <w:t xml:space="preserve"> all read, in a methods section, as "we fitted tensors by weighted least squares". They are three different computations.</w:t>
      </w:r>
    </w:p>
    <w:p>
      <w:r>
        <w:br w:type="page"/>
      </w:r>
    </w:p>
    <w:p>
      <w:pPr>
        <w:spacing w:after="160"/>
      </w:pPr>
      <w:r>
        <w:rPr>
          <w:b/>
          <w:color w:val="16213E"/>
          <w:sz w:val="32"/>
        </w:rPr>
        <w:t>5. The path we took, in causal order</w:t>
      </w:r>
    </w:p>
    <w:p>
      <w:pPr>
        <w:spacing w:after="120"/>
      </w:pPr>
      <w:r>
        <w:rPr>
          <w:rFonts w:ascii="Calibri" w:hAnsi="Calibri"/>
          <w:b w:val="0"/>
          <w:color w:val="333333"/>
          <w:sz w:val="21"/>
        </w:rPr>
        <w:t>Each step below exists because the previous step's result made it necessary. This section is the one to narrate in person.</w:t>
      </w:r>
    </w:p>
    <w:p>
      <w:pPr>
        <w:spacing w:before="200" w:after="80"/>
      </w:pPr>
      <w:r>
        <w:rPr>
          <w:b/>
          <w:color w:val="0F4C81"/>
          <w:sz w:val="25"/>
        </w:rPr>
        <w:t>5.1 Step 1 — Measure the disagreement, holding everything else fixed</w:t>
      </w:r>
    </w:p>
    <w:p>
      <w:pPr>
        <w:spacing w:after="120"/>
      </w:pPr>
      <w:r>
        <w:rPr>
          <w:rFonts w:ascii="Calibri" w:hAnsi="Calibri"/>
          <w:b/>
          <w:color w:val="333333"/>
          <w:sz w:val="21"/>
        </w:rPr>
        <w:t>Why.</w:t>
      </w:r>
      <w:r>
        <w:rPr>
          <w:rFonts w:ascii="Calibri" w:hAnsi="Calibri"/>
          <w:b w:val="0"/>
          <w:color w:val="333333"/>
          <w:sz w:val="21"/>
        </w:rPr>
        <w:t xml:space="preserve"> Published work reports pipeline-level variability, which mixes masking, preprocessing, and fitting. To ask about fitting alone, everything else must be identical.</w:t>
      </w:r>
    </w:p>
    <w:p>
      <w:pPr>
        <w:spacing w:after="120"/>
      </w:pPr>
      <w:r>
        <w:rPr>
          <w:rFonts w:ascii="Calibri" w:hAnsi="Calibri"/>
          <w:b/>
          <w:color w:val="333333"/>
          <w:sz w:val="21"/>
        </w:rPr>
        <w:t>What we did.</w:t>
      </w:r>
      <w:r>
        <w:rPr>
          <w:rFonts w:ascii="Calibri" w:hAnsi="Calibri"/>
          <w:b w:val="0"/>
          <w:color w:val="333333"/>
          <w:sz w:val="21"/>
        </w:rPr>
        <w:t xml:space="preserve"> One shared brain mask for all three fits. Identical volumes, bvals, bvecs. No preprocessing — because any preprocessing step is itself a toolkit-specific choice, and applying one tool's preprocessing to all three would confound the comparison it is meant to enable. For the multi-shell Sherbrooke data, one shell extracted </w:t>
      </w:r>
      <w:r>
        <w:rPr>
          <w:rFonts w:ascii="Calibri" w:hAnsi="Calibri"/>
          <w:b/>
          <w:color w:val="333333"/>
          <w:sz w:val="21"/>
        </w:rPr>
        <w:t>once</w:t>
      </w:r>
      <w:r>
        <w:rPr>
          <w:rFonts w:ascii="Calibri" w:hAnsi="Calibri"/>
          <w:b w:val="0"/>
          <w:color w:val="333333"/>
          <w:sz w:val="21"/>
        </w:rPr>
        <w:t xml:space="preserve"> and handed to all three, since DIPY selects a shell internally while FSL and MRtrix3 silently fit everything they are given.</w:t>
      </w:r>
    </w:p>
    <w:p>
      <w:pPr>
        <w:spacing w:after="120"/>
      </w:pPr>
      <w:r>
        <w:rPr>
          <w:rFonts w:ascii="Calibri" w:hAnsi="Calibri"/>
          <w:b/>
          <w:color w:val="333333"/>
          <w:sz w:val="21"/>
        </w:rPr>
        <w:t>What we found.</w:t>
      </w:r>
      <w:r>
        <w:rPr>
          <w:rFonts w:ascii="Calibri" w:hAnsi="Calibri"/>
          <w:b w:val="0"/>
          <w:color w:val="333333"/>
          <w:sz w:val="21"/>
        </w:rPr>
        <w:t xml:space="preserve"> MRtrix3 and DIPY agreed closely (r = 0.9990, MAE 0.0029). FSL sat apart from both (r ≈ 0.91). Bland–Altman showed a systematic offset in every FSL pairing, not symmetric scatter.</w:t>
      </w:r>
    </w:p>
    <w:p>
      <w:pPr>
        <w:spacing w:after="120"/>
      </w:pPr>
      <w:r>
        <w:rPr>
          <w:rFonts w:ascii="Calibri" w:hAnsi="Calibri"/>
          <w:b/>
          <w:color w:val="333333"/>
          <w:sz w:val="21"/>
        </w:rPr>
        <w:t>The obvious reading: FSL is the outlier.</w:t>
      </w:r>
      <w:r>
        <w:rPr>
          <w:rFonts w:ascii="Calibri" w:hAnsi="Calibri"/>
          <w:b w:val="0"/>
          <w:color w:val="333333"/>
          <w:sz w:val="21"/>
        </w:rPr>
        <w:t xml:space="preserve"> That is what we wrote first.</w:t>
      </w:r>
    </w:p>
    <w:p>
      <w:pPr>
        <w:spacing w:before="200" w:after="80"/>
      </w:pPr>
      <w:r>
        <w:rPr>
          <w:b/>
          <w:color w:val="0F4C81"/>
          <w:sz w:val="25"/>
        </w:rPr>
        <w:t>5.2 Step 2 — The first correction: FSL was not the outlier</w:t>
      </w:r>
    </w:p>
    <w:p>
      <w:pPr>
        <w:spacing w:after="120"/>
      </w:pPr>
      <w:r>
        <w:rPr>
          <w:rFonts w:ascii="Calibri" w:hAnsi="Calibri"/>
          <w:b/>
          <w:color w:val="333333"/>
          <w:sz w:val="21"/>
        </w:rPr>
        <w:t>Why we looked again.</w:t>
      </w:r>
      <w:r>
        <w:rPr>
          <w:rFonts w:ascii="Calibri" w:hAnsi="Calibri"/>
          <w:b w:val="0"/>
          <w:color w:val="333333"/>
          <w:sz w:val="21"/>
        </w:rPr>
        <w:t xml:space="preserve"> Two things did not fit.</w:t>
      </w:r>
    </w:p>
    <w:p>
      <w:pPr>
        <w:pStyle w:val="ListBullet"/>
        <w:spacing w:after="40"/>
        <w:ind w:left="454"/>
      </w:pPr>
      <w:r>
        <w:rPr>
          <w:rFonts w:ascii="Calibri" w:hAnsi="Calibri"/>
          <w:b w:val="0"/>
          <w:color w:val="333333"/>
          <w:sz w:val="21"/>
        </w:rPr>
        <w:t xml:space="preserve">The FA offset </w:t>
      </w:r>
      <w:r>
        <w:rPr>
          <w:rFonts w:ascii="Calibri" w:hAnsi="Calibri"/>
          <w:b/>
          <w:color w:val="333333"/>
          <w:sz w:val="21"/>
        </w:rPr>
        <w:t>reversed sign</w:t>
      </w:r>
      <w:r>
        <w:rPr>
          <w:rFonts w:ascii="Calibri" w:hAnsi="Calibri"/>
          <w:b w:val="0"/>
          <w:color w:val="333333"/>
          <w:sz w:val="21"/>
        </w:rPr>
        <w:t xml:space="preserve"> between datasets: FSL lower on Stanford by</w:t>
      </w:r>
    </w:p>
    <w:p>
      <w:pPr>
        <w:spacing w:after="120"/>
      </w:pPr>
      <w:r>
        <w:rPr>
          <w:rFonts w:ascii="Calibri" w:hAnsi="Calibri"/>
          <w:b w:val="0"/>
          <w:color w:val="333333"/>
          <w:sz w:val="21"/>
        </w:rPr>
        <w:t>0.018, higher on Sherbrooke by 0.014. A genuine implementation difference should not flip direction with the acquisition.</w:t>
      </w:r>
    </w:p>
    <w:p>
      <w:pPr>
        <w:pStyle w:val="ListBullet"/>
        <w:spacing w:after="40"/>
        <w:ind w:left="454"/>
      </w:pPr>
      <w:r>
        <w:rPr>
          <w:rFonts w:ascii="Calibri" w:hAnsi="Calibri"/>
          <w:b w:val="0"/>
          <w:color w:val="333333"/>
          <w:sz w:val="21"/>
        </w:rPr>
        <w:t>The claim rested on all three running the same estimator. We had not verified</w:t>
      </w:r>
    </w:p>
    <w:p>
      <w:pPr>
        <w:spacing w:after="120"/>
      </w:pPr>
      <w:r>
        <w:rPr>
          <w:rFonts w:ascii="Calibri" w:hAnsi="Calibri"/>
          <w:b w:val="0"/>
          <w:color w:val="333333"/>
          <w:sz w:val="21"/>
        </w:rPr>
        <w:t>that.</w:t>
      </w:r>
    </w:p>
    <w:p>
      <w:pPr>
        <w:spacing w:after="120"/>
      </w:pPr>
      <w:r>
        <w:rPr>
          <w:rFonts w:ascii="Calibri" w:hAnsi="Calibri"/>
          <w:b/>
          <w:color w:val="333333"/>
          <w:sz w:val="21"/>
        </w:rPr>
        <w:t>What we did.</w:t>
      </w:r>
      <w:r>
        <w:rPr>
          <w:rFonts w:ascii="Calibri" w:hAnsi="Calibri"/>
          <w:b w:val="0"/>
          <w:color w:val="333333"/>
          <w:sz w:val="21"/>
        </w:rPr>
        <w:t xml:space="preserve"> Read the documentation. MRtrix3 </w:t>
      </w:r>
      <w:r>
        <w:rPr>
          <w:rFonts w:ascii="Consolas" w:hAnsi="Consolas"/>
          <w:color w:val="333333"/>
          <w:sz w:val="20"/>
        </w:rPr>
        <w:t>dwi2tensor</w:t>
      </w:r>
      <w:r>
        <w:rPr>
          <w:rFonts w:ascii="Calibri" w:hAnsi="Calibri"/>
          <w:b w:val="0"/>
          <w:color w:val="333333"/>
          <w:sz w:val="21"/>
        </w:rPr>
        <w:t xml:space="preserve"> performs WLS followed by </w:t>
      </w:r>
      <w:r>
        <w:rPr>
          <w:rFonts w:ascii="Calibri" w:hAnsi="Calibri"/>
          <w:b/>
          <w:color w:val="333333"/>
          <w:sz w:val="21"/>
        </w:rPr>
        <w:t>two iterations of reweighting</w:t>
      </w:r>
      <w:r>
        <w:rPr>
          <w:rFonts w:ascii="Calibri" w:hAnsi="Calibri"/>
          <w:b w:val="0"/>
          <w:color w:val="333333"/>
          <w:sz w:val="21"/>
        </w:rPr>
        <w:t xml:space="preserve"> by default. FSL </w:t>
      </w:r>
      <w:r>
        <w:rPr>
          <w:rFonts w:ascii="Consolas" w:hAnsi="Consolas"/>
          <w:color w:val="333333"/>
          <w:sz w:val="20"/>
        </w:rPr>
        <w:t>--wls</w:t>
      </w:r>
      <w:r>
        <w:rPr>
          <w:rFonts w:ascii="Calibri" w:hAnsi="Calibri"/>
          <w:b w:val="0"/>
          <w:color w:val="333333"/>
          <w:sz w:val="21"/>
        </w:rPr>
        <w:t xml:space="preserve"> and DIPY perform a single weighted fit. We had been comparing IWLS against WLS against WLS and attributing the difference to the toolkit.</w:t>
      </w:r>
    </w:p>
    <w:p>
      <w:pPr>
        <w:spacing w:after="120"/>
      </w:pPr>
      <w:r>
        <w:rPr>
          <w:rFonts w:ascii="Calibri" w:hAnsi="Calibri"/>
          <w:b w:val="0"/>
          <w:color w:val="333333"/>
          <w:sz w:val="21"/>
        </w:rPr>
        <w:t xml:space="preserve">We reran with </w:t>
      </w:r>
      <w:r>
        <w:rPr>
          <w:rFonts w:ascii="Consolas" w:hAnsi="Consolas"/>
          <w:color w:val="333333"/>
          <w:sz w:val="20"/>
        </w:rPr>
        <w:t>dwi2tensor -iter 0</w:t>
      </w:r>
      <w:r>
        <w:rPr>
          <w:rFonts w:ascii="Calibri" w:hAnsi="Calibri"/>
          <w:b w:val="0"/>
          <w:color w:val="333333"/>
          <w:sz w:val="21"/>
        </w:rPr>
        <w:t>, which stops after the first weighted fit.</w:t>
      </w:r>
    </w:p>
    <w:p>
      <w:pPr>
        <w:spacing w:after="120"/>
      </w:pPr>
      <w:r>
        <w:rPr>
          <w:rFonts w:ascii="Calibri" w:hAnsi="Calibri"/>
          <w:b/>
          <w:color w:val="333333"/>
          <w:sz w:val="21"/>
        </w:rPr>
        <w:t>What we found.</w:t>
      </w:r>
      <w:r>
        <w:rPr>
          <w:rFonts w:ascii="Calibri" w:hAnsi="Calibri"/>
          <w:b w:val="0"/>
          <w:color w:val="333333"/>
          <w:sz w:val="21"/>
        </w:rPr>
        <w:t xml:space="preserve"> The grouping inverted completely:</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FSL --wls  vs  MRtrix3 -iter 0      r = 1.0000,  MAE = 0.0000</w:t>
            </w:r>
          </w:p>
        </w:tc>
      </w:tr>
    </w:tbl>
    <w:p>
      <w:pPr>
        <w:spacing w:after="40"/>
      </w:pPr>
    </w:p>
    <w:p>
      <w:pPr>
        <w:spacing w:after="120"/>
      </w:pPr>
      <w:r>
        <w:rPr>
          <w:rFonts w:ascii="Calibri" w:hAnsi="Calibri"/>
          <w:b w:val="0"/>
          <w:color w:val="333333"/>
          <w:sz w:val="21"/>
        </w:rPr>
        <w:t xml:space="preserve">Identical. Two independently written codebases, in different languages, by different groups — to numerical precision the same tensor. And MRtrix3 now sat </w:t>
      </w:r>
      <w:r>
        <w:rPr>
          <w:rFonts w:ascii="Calibri" w:hAnsi="Calibri"/>
          <w:i/>
          <w:color w:val="333333"/>
          <w:sz w:val="21"/>
        </w:rPr>
        <w:t>away</w:t>
      </w:r>
      <w:r>
        <w:rPr>
          <w:rFonts w:ascii="Calibri" w:hAnsi="Calibri"/>
          <w:b w:val="0"/>
          <w:color w:val="333333"/>
          <w:sz w:val="21"/>
        </w:rPr>
        <w:t xml:space="preserve"> from DIPY, where before it had agreed with it.</w:t>
      </w:r>
    </w:p>
    <w:p>
      <w:pPr>
        <w:spacing w:after="120"/>
      </w:pPr>
      <w:r>
        <w:rPr>
          <w:rFonts w:ascii="Calibri" w:hAnsi="Calibri"/>
          <w:b/>
          <w:color w:val="333333"/>
          <w:sz w:val="21"/>
        </w:rPr>
        <w:t>What this forced.</w:t>
      </w:r>
      <w:r>
        <w:rPr>
          <w:rFonts w:ascii="Calibri" w:hAnsi="Calibri"/>
          <w:b w:val="0"/>
          <w:color w:val="333333"/>
          <w:sz w:val="21"/>
        </w:rPr>
        <w:t xml:space="preserve"> Implementation is not the variable. The finding was not "FSL differs"; it was "the default estimator differs". The whole paper had to be rebuilt around that.</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b/>
                <w:color w:val="333333"/>
                <w:sz w:val="21"/>
              </w:rPr>
              <w:t>★ Why this result is worth more than it looks.</w:t>
            </w:r>
            <w:r>
              <w:rPr>
                <w:rFonts w:ascii="Calibri" w:hAnsi="Calibri"/>
                <w:b w:val="0"/>
                <w:color w:val="333333"/>
                <w:sz w:val="21"/>
              </w:rPr>
              <w:t xml:space="preserve"> r = 1.0000 sounds like a sanity check. It is the load-bearing result. The field's phrase "software-related variability" presumes that implementation is what varies. Showing it is </w:t>
            </w:r>
            <w:r>
              <w:rPr>
                <w:rFonts w:ascii="Calibri" w:hAnsi="Calibri"/>
                <w:i/>
                <w:color w:val="333333"/>
                <w:sz w:val="21"/>
              </w:rPr>
              <w:t>exactly zero</w:t>
            </w:r>
            <w:r>
              <w:rPr>
                <w:rFonts w:ascii="Calibri" w:hAnsi="Calibri"/>
                <w:b w:val="0"/>
                <w:color w:val="333333"/>
                <w:sz w:val="21"/>
              </w:rPr>
              <w:t xml:space="preserve"> removes that explanation and forces the question onto the estimator, where it can actually be answered.</w:t>
            </w:r>
          </w:p>
        </w:tc>
      </w:tr>
    </w:tbl>
    <w:p>
      <w:pPr>
        <w:spacing w:after="40"/>
      </w:pPr>
    </w:p>
    <w:p>
      <w:pPr>
        <w:spacing w:before="200" w:after="80"/>
      </w:pPr>
      <w:r>
        <w:rPr>
          <w:b/>
          <w:color w:val="0F4C81"/>
          <w:sz w:val="25"/>
        </w:rPr>
        <w:t>5.3 Step 3 — Isolate what separates DIPY</w:t>
      </w:r>
    </w:p>
    <w:p>
      <w:pPr>
        <w:spacing w:after="120"/>
      </w:pPr>
      <w:r>
        <w:rPr>
          <w:rFonts w:ascii="Calibri" w:hAnsi="Calibri"/>
          <w:b/>
          <w:color w:val="333333"/>
          <w:sz w:val="21"/>
        </w:rPr>
        <w:t>Why.</w:t>
      </w:r>
      <w:r>
        <w:rPr>
          <w:rFonts w:ascii="Calibri" w:hAnsi="Calibri"/>
          <w:b w:val="0"/>
          <w:color w:val="333333"/>
          <w:sz w:val="21"/>
        </w:rPr>
        <w:t xml:space="preserve"> With the estimator matched, FSL and MRtrix3 became identical but DIPY still differed. Something else was going on.</w:t>
      </w:r>
    </w:p>
    <w:p>
      <w:pPr>
        <w:spacing w:after="120"/>
      </w:pPr>
      <w:r>
        <w:rPr>
          <w:rFonts w:ascii="Calibri" w:hAnsi="Calibri"/>
          <w:b/>
          <w:color w:val="333333"/>
          <w:sz w:val="21"/>
        </w:rPr>
        <w:t>What we did.</w:t>
      </w:r>
      <w:r>
        <w:rPr>
          <w:rFonts w:ascii="Calibri" w:hAnsi="Calibri"/>
          <w:b w:val="0"/>
          <w:color w:val="333333"/>
          <w:sz w:val="21"/>
        </w:rPr>
        <w:t xml:space="preserve"> Traced DIPY's implementation: it weights by a </w:t>
      </w:r>
      <w:r>
        <w:rPr>
          <w:rFonts w:ascii="Calibri" w:hAnsi="Calibri"/>
          <w:b/>
          <w:color w:val="333333"/>
          <w:sz w:val="21"/>
        </w:rPr>
        <w:t>predicted</w:t>
      </w:r>
      <w:r>
        <w:rPr>
          <w:rFonts w:ascii="Calibri" w:hAnsi="Calibri"/>
          <w:b w:val="0"/>
          <w:color w:val="333333"/>
          <w:sz w:val="21"/>
        </w:rPr>
        <w:t xml:space="preserve"> signal, citing Chung et al. (2006). FSL and MRtrix3 weight by the </w:t>
      </w:r>
      <w:r>
        <w:rPr>
          <w:rFonts w:ascii="Calibri" w:hAnsi="Calibri"/>
          <w:b/>
          <w:color w:val="333333"/>
          <w:sz w:val="21"/>
        </w:rPr>
        <w:t>measured</w:t>
      </w:r>
      <w:r>
        <w:rPr>
          <w:rFonts w:ascii="Calibri" w:hAnsi="Calibri"/>
          <w:b w:val="0"/>
          <w:color w:val="333333"/>
          <w:sz w:val="21"/>
        </w:rPr>
        <w:t xml:space="preserve"> signal. That is the fork of Section 2.4.</w:t>
      </w:r>
    </w:p>
    <w:p>
      <w:pPr>
        <w:spacing w:after="120"/>
      </w:pPr>
      <w:r>
        <w:rPr>
          <w:rFonts w:ascii="Calibri" w:hAnsi="Calibri"/>
          <w:b w:val="0"/>
          <w:color w:val="333333"/>
          <w:sz w:val="21"/>
        </w:rPr>
        <w:t xml:space="preserve">Correspondence is not proof, so we manipulated it directly. DIPY accepts user-supplied weights, so </w:t>
      </w:r>
      <w:r>
        <w:rPr>
          <w:rFonts w:ascii="Calibri" w:hAnsi="Calibri"/>
          <w:b/>
          <w:color w:val="333333"/>
          <w:sz w:val="21"/>
        </w:rPr>
        <w:t>the same DIPY code was run twice on the same data</w:t>
      </w:r>
      <w:r>
        <w:rPr>
          <w:rFonts w:ascii="Calibri" w:hAnsi="Calibri"/>
          <w:b w:val="0"/>
          <w:color w:val="333333"/>
          <w:sz w:val="21"/>
        </w:rPr>
        <w:t xml:space="preserve"> — once with its default predicted-signal weights, once with measured-signal weights — and each compared against FSL.</w:t>
      </w:r>
    </w:p>
    <w:p>
      <w:pPr>
        <w:spacing w:after="120"/>
      </w:pPr>
      <w:r>
        <w:rPr>
          <w:rFonts w:ascii="Calibri" w:hAnsi="Calibri"/>
          <w:b/>
          <w:color w:val="333333"/>
          <w:sz w:val="21"/>
        </w:rPr>
        <w:t>What we found.</w:t>
      </w:r>
    </w:p>
    <w:tbl>
      <w:tblPr>
        <w:tblStyle w:val="TableGrid"/>
        <w:tblW w:type="auto" w:w="0"/>
        <w:tblLook w:firstColumn="1" w:firstRow="1" w:lastColumn="0" w:lastRow="0" w:noHBand="0" w:noVBand="1" w:val="04A0"/>
      </w:tblPr>
      <w:tblGrid>
        <w:gridCol w:w="3286"/>
        <w:gridCol w:w="3286"/>
        <w:gridCol w:w="3286"/>
      </w:tblGrid>
      <w:tr>
        <w:tc>
          <w:tcPr>
            <w:tcW w:type="dxa" w:w="3286"/>
            <w:shd w:val="clear" w:fill="16213E"/>
          </w:tcPr>
          <w:p>
            <w:r/>
          </w:p>
        </w:tc>
        <w:tc>
          <w:tcPr>
            <w:tcW w:type="dxa" w:w="3286"/>
            <w:shd w:val="clear" w:fill="16213E"/>
          </w:tcPr>
          <w:p>
            <w:r/>
            <w:r>
              <w:rPr>
                <w:rFonts w:ascii="Calibri" w:hAnsi="Calibri"/>
                <w:b/>
                <w:color w:val="FFFFFF"/>
                <w:sz w:val="19"/>
              </w:rPr>
              <w:t>FA MAE vs FSL</w:t>
            </w:r>
          </w:p>
        </w:tc>
        <w:tc>
          <w:tcPr>
            <w:tcW w:type="dxa" w:w="3286"/>
            <w:shd w:val="clear" w:fill="16213E"/>
          </w:tcPr>
          <w:p>
            <w:r/>
            <w:r>
              <w:rPr>
                <w:rFonts w:ascii="Calibri" w:hAnsi="Calibri"/>
                <w:b/>
                <w:color w:val="FFFFFF"/>
                <w:sz w:val="19"/>
              </w:rPr>
              <w:t>MD MAE vs FSL</w:t>
            </w:r>
          </w:p>
        </w:tc>
      </w:tr>
      <w:tr>
        <w:tc>
          <w:tcPr>
            <w:tcW w:type="dxa" w:w="3286"/>
          </w:tcPr>
          <w:p>
            <w:r/>
            <w:r>
              <w:rPr>
                <w:rFonts w:ascii="Calibri" w:hAnsi="Calibri"/>
                <w:b w:val="0"/>
                <w:color w:val="333333"/>
                <w:sz w:val="19"/>
              </w:rPr>
              <w:t>DIPY default (predicted weights)</w:t>
            </w:r>
          </w:p>
        </w:tc>
        <w:tc>
          <w:tcPr>
            <w:tcW w:type="dxa" w:w="3286"/>
          </w:tcPr>
          <w:p>
            <w:r/>
            <w:r>
              <w:rPr>
                <w:rFonts w:ascii="Calibri" w:hAnsi="Calibri"/>
                <w:b w:val="0"/>
                <w:color w:val="333333"/>
                <w:sz w:val="19"/>
              </w:rPr>
              <w:t>0.0222</w:t>
            </w:r>
          </w:p>
        </w:tc>
        <w:tc>
          <w:tcPr>
            <w:tcW w:type="dxa" w:w="3286"/>
          </w:tcPr>
          <w:p>
            <w:r/>
            <w:r>
              <w:rPr>
                <w:rFonts w:ascii="Calibri" w:hAnsi="Calibri"/>
                <w:b w:val="0"/>
                <w:color w:val="333333"/>
                <w:sz w:val="19"/>
              </w:rPr>
              <w:t>0.0320</w:t>
            </w:r>
          </w:p>
        </w:tc>
      </w:tr>
      <w:tr>
        <w:tc>
          <w:tcPr>
            <w:tcW w:type="dxa" w:w="3286"/>
          </w:tcPr>
          <w:p>
            <w:r/>
            <w:r>
              <w:rPr>
                <w:rFonts w:ascii="Calibri" w:hAnsi="Calibri"/>
                <w:b w:val="0"/>
                <w:color w:val="333333"/>
                <w:sz w:val="19"/>
              </w:rPr>
              <w:t>DIPY with measured weights</w:t>
            </w:r>
          </w:p>
        </w:tc>
        <w:tc>
          <w:tcPr>
            <w:tcW w:type="dxa" w:w="3286"/>
          </w:tcPr>
          <w:p>
            <w:r/>
            <w:r>
              <w:rPr>
                <w:rFonts w:ascii="Calibri" w:hAnsi="Calibri"/>
                <w:b/>
                <w:color w:val="333333"/>
                <w:sz w:val="19"/>
              </w:rPr>
              <w:t>0.0003</w:t>
            </w:r>
          </w:p>
        </w:tc>
        <w:tc>
          <w:tcPr>
            <w:tcW w:type="dxa" w:w="3286"/>
          </w:tcPr>
          <w:p>
            <w:r/>
            <w:r>
              <w:rPr>
                <w:rFonts w:ascii="Calibri" w:hAnsi="Calibri"/>
                <w:b/>
                <w:color w:val="333333"/>
                <w:sz w:val="19"/>
              </w:rPr>
              <w:t>0.0001</w:t>
            </w:r>
          </w:p>
        </w:tc>
      </w:tr>
    </w:tbl>
    <w:p>
      <w:pPr>
        <w:spacing w:after="40"/>
      </w:pPr>
    </w:p>
    <w:p>
      <w:pPr>
        <w:spacing w:after="120"/>
      </w:pPr>
      <w:r>
        <w:rPr>
          <w:rFonts w:ascii="Calibri" w:hAnsi="Calibri"/>
          <w:b w:val="0"/>
          <w:color w:val="333333"/>
          <w:sz w:val="21"/>
        </w:rPr>
        <w:t>The disagreement collapsed by 98–99%. On Sherbrooke: FA 0.0468 → 0.0035.</w:t>
      </w:r>
    </w:p>
    <w:p>
      <w:pPr>
        <w:spacing w:after="120"/>
      </w:pPr>
      <w:r>
        <w:rPr>
          <w:rFonts w:ascii="Calibri" w:hAnsi="Calibri"/>
          <w:b/>
          <w:color w:val="333333"/>
          <w:sz w:val="21"/>
        </w:rPr>
        <w:t>Why this is the strongest design element in the paper.</w:t>
      </w:r>
      <w:r>
        <w:rPr>
          <w:rFonts w:ascii="Calibri" w:hAnsi="Calibri"/>
          <w:b w:val="0"/>
          <w:color w:val="333333"/>
          <w:sz w:val="21"/>
        </w:rPr>
        <w:t xml:space="preserve"> It is not a correlation between a documented difference and an observed one. One thing was changed, inside one codebase, on one dataset, and the effect appeared and disappeared with it. That is a controlled manipulation of the proposed cause.</w:t>
      </w:r>
    </w:p>
    <w:p>
      <w:pPr>
        <w:spacing w:before="200" w:after="80"/>
      </w:pPr>
      <w:r>
        <w:rPr>
          <w:b/>
          <w:color w:val="0F4C81"/>
          <w:sz w:val="25"/>
        </w:rPr>
        <w:t>5.4 Step 4 — Ask whether either scheme is actually wrong</w:t>
      </w:r>
    </w:p>
    <w:p>
      <w:pPr>
        <w:spacing w:after="120"/>
      </w:pPr>
      <w:r>
        <w:rPr>
          <w:rFonts w:ascii="Calibri" w:hAnsi="Calibri"/>
          <w:b/>
          <w:color w:val="333333"/>
          <w:sz w:val="21"/>
        </w:rPr>
        <w:t>Why.</w:t>
      </w:r>
      <w:r>
        <w:rPr>
          <w:rFonts w:ascii="Calibri" w:hAnsi="Calibri"/>
          <w:b w:val="0"/>
          <w:color w:val="333333"/>
          <w:sz w:val="21"/>
        </w:rPr>
        <w:t xml:space="preserve"> Everything so far compares toolkits to each other. With no truth to compare against, none of it can say which is </w:t>
      </w:r>
      <w:r>
        <w:rPr>
          <w:rFonts w:ascii="Calibri" w:hAnsi="Calibri"/>
          <w:i/>
          <w:color w:val="333333"/>
          <w:sz w:val="21"/>
        </w:rPr>
        <w:t>closer to correct</w:t>
      </w:r>
      <w:r>
        <w:rPr>
          <w:rFonts w:ascii="Calibri" w:hAnsi="Calibri"/>
          <w:b w:val="0"/>
          <w:color w:val="333333"/>
          <w:sz w:val="21"/>
        </w:rPr>
        <w:t>.</w:t>
      </w:r>
    </w:p>
    <w:p>
      <w:pPr>
        <w:spacing w:after="120"/>
      </w:pPr>
      <w:r>
        <w:rPr>
          <w:rFonts w:ascii="Calibri" w:hAnsi="Calibri"/>
          <w:b/>
          <w:color w:val="333333"/>
          <w:sz w:val="21"/>
        </w:rPr>
        <w:t>What we did.</w:t>
      </w:r>
      <w:r>
        <w:rPr>
          <w:rFonts w:ascii="Calibri" w:hAnsi="Calibri"/>
          <w:b w:val="0"/>
          <w:color w:val="333333"/>
          <w:sz w:val="21"/>
        </w:rPr>
        <w:t xml:space="preserve"> Built a synthetic phantom whose generating eigenvalues are known exactly:</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4F6F8"/>
          </w:tcPr>
          <w:p>
            <w:pPr>
              <w:spacing w:after="0"/>
            </w:pPr>
            <w:r>
              <w:rPr>
                <w:rFonts w:ascii="Consolas" w:hAnsi="Consolas"/>
                <w:color w:val="1F2D3D"/>
                <w:sz w:val="18"/>
              </w:rPr>
              <w:t>isotropic region      0.9, 0.9, 0.9   ×10⁻³ mm²/s  →  FA 0.0000, MD 0.90</w:t>
            </w:r>
          </w:p>
          <w:p>
            <w:pPr>
              <w:spacing w:after="0"/>
            </w:pPr>
            <w:r>
              <w:rPr>
                <w:rFonts w:ascii="Consolas" w:hAnsi="Consolas"/>
                <w:color w:val="1F2D3D"/>
                <w:sz w:val="18"/>
              </w:rPr>
              <w:t>single-fibre region   1.4, 0.35, 0.35 ×10⁻³ mm²/s  →  FA 0.7071, MD 0.70</w:t>
            </w:r>
          </w:p>
        </w:tc>
      </w:tr>
    </w:tbl>
    <w:p>
      <w:pPr>
        <w:spacing w:after="40"/>
      </w:pPr>
    </w:p>
    <w:p>
      <w:pPr>
        <w:spacing w:after="120"/>
      </w:pPr>
      <w:r>
        <w:rPr>
          <w:rFonts w:ascii="Calibri" w:hAnsi="Calibri"/>
          <w:b w:val="0"/>
          <w:color w:val="333333"/>
          <w:sz w:val="21"/>
        </w:rPr>
        <w:t xml:space="preserve">A crossing-fibre region exists in the phantom but is </w:t>
      </w:r>
      <w:r>
        <w:rPr>
          <w:rFonts w:ascii="Calibri" w:hAnsi="Calibri"/>
          <w:b/>
          <w:color w:val="333333"/>
          <w:sz w:val="21"/>
        </w:rPr>
        <w:t>excluded from scoring</w:t>
      </w:r>
      <w:r>
        <w:rPr>
          <w:rFonts w:ascii="Calibri" w:hAnsi="Calibri"/>
          <w:b w:val="0"/>
          <w:color w:val="333333"/>
          <w:sz w:val="21"/>
        </w:rPr>
        <w:t>: no single tensor is correct there by construction, so scoring it would measure the model's inadequacy rather than the estimator's. Voxels within two of a region boundary are also excluded, as they mix tissue types.</w:t>
      </w:r>
    </w:p>
    <w:p>
      <w:pPr>
        <w:spacing w:after="120"/>
      </w:pPr>
      <w:r>
        <w:rPr>
          <w:rFonts w:ascii="Calibri" w:hAnsi="Calibri"/>
          <w:b/>
          <w:color w:val="333333"/>
          <w:sz w:val="21"/>
        </w:rPr>
        <w:t>What we found at SNR 30.</w:t>
      </w:r>
      <w:r>
        <w:rPr>
          <w:rFonts w:ascii="Calibri" w:hAnsi="Calibri"/>
          <w:b w:val="0"/>
          <w:color w:val="333333"/>
          <w:sz w:val="21"/>
        </w:rPr>
        <w:t xml:space="preserve"> Both schemes recover the truth to within 0.002 FA, with identical RMSE of 0.021.</w:t>
      </w:r>
    </w:p>
    <w:p>
      <w:pPr>
        <w:spacing w:after="120"/>
      </w:pPr>
      <w:r>
        <w:rPr>
          <w:rFonts w:ascii="Calibri" w:hAnsi="Calibri"/>
          <w:b/>
          <w:color w:val="333333"/>
          <w:sz w:val="21"/>
        </w:rPr>
        <w:t>What we concluded, and it was wrong.</w:t>
      </w:r>
      <w:r>
        <w:rPr>
          <w:rFonts w:ascii="Calibri" w:hAnsi="Calibri"/>
          <w:b w:val="0"/>
          <w:color w:val="333333"/>
          <w:sz w:val="21"/>
        </w:rPr>
        <w:t xml:space="preserve"> We wrote: </w:t>
      </w:r>
      <w:r>
        <w:rPr>
          <w:rFonts w:ascii="Calibri" w:hAnsi="Calibri"/>
          <w:i/>
          <w:color w:val="333333"/>
          <w:sz w:val="21"/>
        </w:rPr>
        <w:t>neither weighting is wrong.</w:t>
      </w:r>
    </w:p>
    <w:p>
      <w:pPr>
        <w:spacing w:before="200" w:after="80"/>
      </w:pPr>
      <w:r>
        <w:rPr>
          <w:b/>
          <w:color w:val="0F4C81"/>
          <w:sz w:val="25"/>
        </w:rPr>
        <w:t>5.5 Step 5 — The second correction: SNR 30 was the wrong place to look</w:t>
      </w:r>
    </w:p>
    <w:p>
      <w:pPr>
        <w:spacing w:after="120"/>
      </w:pPr>
      <w:r>
        <w:rPr>
          <w:rFonts w:ascii="Calibri" w:hAnsi="Calibri"/>
          <w:b/>
          <w:color w:val="333333"/>
          <w:sz w:val="21"/>
        </w:rPr>
        <w:t>Why we looked again.</w:t>
      </w:r>
      <w:r>
        <w:rPr>
          <w:rFonts w:ascii="Calibri" w:hAnsi="Calibri"/>
          <w:b w:val="0"/>
          <w:color w:val="333333"/>
          <w:sz w:val="21"/>
        </w:rPr>
        <w:t xml:space="preserve"> Because Veraart et al. (2013) had compared these exact two schemes and found the measured-signal one clearly damaging. Our result contradicted an established finding, and when that happens the burden is on the new result.</w:t>
      </w:r>
    </w:p>
    <w:p>
      <w:pPr>
        <w:spacing w:after="120"/>
      </w:pPr>
      <w:r>
        <w:rPr>
          <w:rFonts w:ascii="Calibri" w:hAnsi="Calibri"/>
          <w:b/>
          <w:color w:val="333333"/>
          <w:sz w:val="21"/>
        </w:rPr>
        <w:t>What we did.</w:t>
      </w:r>
      <w:r>
        <w:rPr>
          <w:rFonts w:ascii="Calibri" w:hAnsi="Calibri"/>
          <w:b w:val="0"/>
          <w:color w:val="333333"/>
          <w:sz w:val="21"/>
        </w:rPr>
        <w:t xml:space="preserve"> Re-read the mechanism. The objection to measured-signal weighting is that the weights are </w:t>
      </w:r>
      <w:r>
        <w:rPr>
          <w:rFonts w:ascii="Calibri" w:hAnsi="Calibri"/>
          <w:i/>
          <w:color w:val="333333"/>
          <w:sz w:val="21"/>
        </w:rPr>
        <w:t>correlated with the noise</w:t>
      </w:r>
      <w:r>
        <w:rPr>
          <w:rFonts w:ascii="Calibri" w:hAnsi="Calibri"/>
          <w:b w:val="0"/>
          <w:color w:val="333333"/>
          <w:sz w:val="21"/>
        </w:rPr>
        <w:t xml:space="preserve">. Section 2.7 shows that correlation scales as 1/SNR². So the effect is </w:t>
      </w:r>
      <w:r>
        <w:rPr>
          <w:rFonts w:ascii="Calibri" w:hAnsi="Calibri"/>
          <w:b/>
          <w:color w:val="333333"/>
          <w:sz w:val="21"/>
        </w:rPr>
        <w:t>noise-dependent by construction</w:t>
      </w:r>
      <w:r>
        <w:rPr>
          <w:rFonts w:ascii="Calibri" w:hAnsi="Calibri"/>
          <w:b w:val="0"/>
          <w:color w:val="333333"/>
          <w:sz w:val="21"/>
        </w:rPr>
        <w:t xml:space="preserve"> — and SNR 30 is a favourable acquisition, the regime where it should be smallest.</w:t>
      </w:r>
    </w:p>
    <w:p>
      <w:pPr>
        <w:spacing w:after="120"/>
      </w:pPr>
      <w:r>
        <w:rPr>
          <w:rFonts w:ascii="Calibri" w:hAnsi="Calibri"/>
          <w:b w:val="0"/>
          <w:color w:val="333333"/>
          <w:sz w:val="21"/>
        </w:rPr>
        <w:t xml:space="preserve">A single noise level cannot test a noise-dependent effect. We regenerated the phantom at </w:t>
      </w:r>
      <w:r>
        <w:rPr>
          <w:rFonts w:ascii="Calibri" w:hAnsi="Calibri"/>
          <w:b/>
          <w:color w:val="333333"/>
          <w:sz w:val="21"/>
        </w:rPr>
        <w:t>SNR 20 and SNR 10</w:t>
      </w:r>
      <w:r>
        <w:rPr>
          <w:rFonts w:ascii="Calibri" w:hAnsi="Calibri"/>
          <w:b w:val="0"/>
          <w:color w:val="333333"/>
          <w:sz w:val="21"/>
        </w:rPr>
        <w:t>, spanning to what a high b-value shell actually delivers.</w:t>
      </w:r>
    </w:p>
    <w:p>
      <w:pPr>
        <w:spacing w:after="120"/>
      </w:pPr>
      <w:r>
        <w:rPr>
          <w:rFonts w:ascii="Calibri" w:hAnsi="Calibri"/>
          <w:b/>
          <w:color w:val="333333"/>
          <w:sz w:val="21"/>
        </w:rPr>
        <w:t>What we found.</w:t>
      </w:r>
    </w:p>
    <w:tbl>
      <w:tblPr>
        <w:tblStyle w:val="TableGrid"/>
        <w:tblW w:type="auto" w:w="0"/>
        <w:tblLook w:firstColumn="1" w:firstRow="1" w:lastColumn="0" w:lastRow="0" w:noHBand="0" w:noVBand="1" w:val="04A0"/>
      </w:tblPr>
      <w:tblGrid>
        <w:gridCol w:w="1972"/>
        <w:gridCol w:w="1972"/>
        <w:gridCol w:w="1972"/>
        <w:gridCol w:w="1972"/>
        <w:gridCol w:w="1972"/>
      </w:tblGrid>
      <w:tr>
        <w:tc>
          <w:tcPr>
            <w:tcW w:type="dxa" w:w="1972"/>
            <w:shd w:val="clear" w:fill="16213E"/>
          </w:tcPr>
          <w:p>
            <w:r/>
            <w:r>
              <w:rPr>
                <w:rFonts w:ascii="Calibri" w:hAnsi="Calibri"/>
                <w:b/>
                <w:color w:val="FFFFFF"/>
                <w:sz w:val="19"/>
              </w:rPr>
              <w:t>SNR</w:t>
            </w:r>
          </w:p>
        </w:tc>
        <w:tc>
          <w:tcPr>
            <w:tcW w:type="dxa" w:w="1972"/>
            <w:shd w:val="clear" w:fill="16213E"/>
          </w:tcPr>
          <w:p>
            <w:r/>
            <w:r>
              <w:rPr>
                <w:rFonts w:ascii="Calibri" w:hAnsi="Calibri"/>
                <w:b/>
                <w:color w:val="FFFFFF"/>
                <w:sz w:val="19"/>
              </w:rPr>
              <w:t>Measured-signal FA bias</w:t>
            </w:r>
          </w:p>
        </w:tc>
        <w:tc>
          <w:tcPr>
            <w:tcW w:type="dxa" w:w="1972"/>
            <w:shd w:val="clear" w:fill="16213E"/>
          </w:tcPr>
          <w:p>
            <w:r/>
            <w:r>
              <w:rPr>
                <w:rFonts w:ascii="Calibri" w:hAnsi="Calibri"/>
                <w:b/>
                <w:color w:val="FFFFFF"/>
                <w:sz w:val="19"/>
              </w:rPr>
              <w:t>Predicted-signal FA bias</w:t>
            </w:r>
          </w:p>
        </w:tc>
        <w:tc>
          <w:tcPr>
            <w:tcW w:type="dxa" w:w="1972"/>
            <w:shd w:val="clear" w:fill="16213E"/>
          </w:tcPr>
          <w:p>
            <w:r/>
            <w:r>
              <w:rPr>
                <w:rFonts w:ascii="Calibri" w:hAnsi="Calibri"/>
                <w:b/>
                <w:color w:val="FFFFFF"/>
                <w:sz w:val="19"/>
              </w:rPr>
              <w:t>Measured MD bias</w:t>
            </w:r>
          </w:p>
        </w:tc>
        <w:tc>
          <w:tcPr>
            <w:tcW w:type="dxa" w:w="1972"/>
            <w:shd w:val="clear" w:fill="16213E"/>
          </w:tcPr>
          <w:p>
            <w:r/>
            <w:r>
              <w:rPr>
                <w:rFonts w:ascii="Calibri" w:hAnsi="Calibri"/>
                <w:b/>
                <w:color w:val="FFFFFF"/>
                <w:sz w:val="19"/>
              </w:rPr>
              <w:t>Predicted MD bias</w:t>
            </w:r>
          </w:p>
        </w:tc>
      </w:tr>
      <w:tr>
        <w:tc>
          <w:tcPr>
            <w:tcW w:type="dxa" w:w="1972"/>
          </w:tcPr>
          <w:p>
            <w:r/>
            <w:r>
              <w:rPr>
                <w:rFonts w:ascii="Calibri" w:hAnsi="Calibri"/>
                <w:b w:val="0"/>
                <w:color w:val="333333"/>
                <w:sz w:val="19"/>
              </w:rPr>
              <w:t>30</w:t>
            </w:r>
          </w:p>
        </w:tc>
        <w:tc>
          <w:tcPr>
            <w:tcW w:type="dxa" w:w="1972"/>
          </w:tcPr>
          <w:p>
            <w:r/>
            <w:r>
              <w:rPr>
                <w:rFonts w:ascii="Calibri" w:hAnsi="Calibri"/>
                <w:b w:val="0"/>
                <w:color w:val="333333"/>
                <w:sz w:val="19"/>
              </w:rPr>
              <w:t>−0.0021</w:t>
            </w:r>
          </w:p>
        </w:tc>
        <w:tc>
          <w:tcPr>
            <w:tcW w:type="dxa" w:w="1972"/>
          </w:tcPr>
          <w:p>
            <w:r/>
            <w:r>
              <w:rPr>
                <w:rFonts w:ascii="Calibri" w:hAnsi="Calibri"/>
                <w:b w:val="0"/>
                <w:color w:val="333333"/>
                <w:sz w:val="19"/>
              </w:rPr>
              <w:t>+0.0014</w:t>
            </w:r>
          </w:p>
        </w:tc>
        <w:tc>
          <w:tcPr>
            <w:tcW w:type="dxa" w:w="1972"/>
          </w:tcPr>
          <w:p>
            <w:r/>
            <w:r>
              <w:rPr>
                <w:rFonts w:ascii="Calibri" w:hAnsi="Calibri"/>
                <w:b w:val="0"/>
                <w:color w:val="333333"/>
                <w:sz w:val="19"/>
              </w:rPr>
              <w:t>−0.0050</w:t>
            </w:r>
          </w:p>
        </w:tc>
        <w:tc>
          <w:tcPr>
            <w:tcW w:type="dxa" w:w="1972"/>
          </w:tcPr>
          <w:p>
            <w:r/>
            <w:r>
              <w:rPr>
                <w:rFonts w:ascii="Calibri" w:hAnsi="Calibri"/>
                <w:b w:val="0"/>
                <w:color w:val="333333"/>
                <w:sz w:val="19"/>
              </w:rPr>
              <w:t>+0.0017</w:t>
            </w:r>
          </w:p>
        </w:tc>
      </w:tr>
      <w:tr>
        <w:tc>
          <w:tcPr>
            <w:tcW w:type="dxa" w:w="1972"/>
          </w:tcPr>
          <w:p>
            <w:r/>
            <w:r>
              <w:rPr>
                <w:rFonts w:ascii="Calibri" w:hAnsi="Calibri"/>
                <w:b w:val="0"/>
                <w:color w:val="333333"/>
                <w:sz w:val="19"/>
              </w:rPr>
              <w:t>20</w:t>
            </w:r>
          </w:p>
        </w:tc>
        <w:tc>
          <w:tcPr>
            <w:tcW w:type="dxa" w:w="1972"/>
          </w:tcPr>
          <w:p>
            <w:r/>
            <w:r>
              <w:rPr>
                <w:rFonts w:ascii="Calibri" w:hAnsi="Calibri"/>
                <w:b w:val="0"/>
                <w:color w:val="333333"/>
                <w:sz w:val="19"/>
              </w:rPr>
              <w:t>−0.0048</w:t>
            </w:r>
          </w:p>
        </w:tc>
        <w:tc>
          <w:tcPr>
            <w:tcW w:type="dxa" w:w="1972"/>
          </w:tcPr>
          <w:p>
            <w:r/>
            <w:r>
              <w:rPr>
                <w:rFonts w:ascii="Calibri" w:hAnsi="Calibri"/>
                <w:b w:val="0"/>
                <w:color w:val="333333"/>
                <w:sz w:val="19"/>
              </w:rPr>
              <w:t>+0.0030</w:t>
            </w:r>
          </w:p>
        </w:tc>
        <w:tc>
          <w:tcPr>
            <w:tcW w:type="dxa" w:w="1972"/>
          </w:tcPr>
          <w:p>
            <w:r/>
            <w:r>
              <w:rPr>
                <w:rFonts w:ascii="Calibri" w:hAnsi="Calibri"/>
                <w:b w:val="0"/>
                <w:color w:val="333333"/>
                <w:sz w:val="19"/>
              </w:rPr>
              <w:t>−0.0110</w:t>
            </w:r>
          </w:p>
        </w:tc>
        <w:tc>
          <w:tcPr>
            <w:tcW w:type="dxa" w:w="1972"/>
          </w:tcPr>
          <w:p>
            <w:r/>
            <w:r>
              <w:rPr>
                <w:rFonts w:ascii="Calibri" w:hAnsi="Calibri"/>
                <w:b w:val="0"/>
                <w:color w:val="333333"/>
                <w:sz w:val="19"/>
              </w:rPr>
              <w:t>+0.0039</w:t>
            </w:r>
          </w:p>
        </w:tc>
      </w:tr>
      <w:tr>
        <w:tc>
          <w:tcPr>
            <w:tcW w:type="dxa" w:w="1972"/>
          </w:tcPr>
          <w:p>
            <w:r/>
            <w:r>
              <w:rPr>
                <w:rFonts w:ascii="Calibri" w:hAnsi="Calibri"/>
                <w:b w:val="0"/>
                <w:color w:val="333333"/>
                <w:sz w:val="19"/>
              </w:rPr>
              <w:t>10</w:t>
            </w:r>
          </w:p>
        </w:tc>
        <w:tc>
          <w:tcPr>
            <w:tcW w:type="dxa" w:w="1972"/>
          </w:tcPr>
          <w:p>
            <w:r/>
            <w:r>
              <w:rPr>
                <w:rFonts w:ascii="Calibri" w:hAnsi="Calibri"/>
                <w:b/>
                <w:color w:val="333333"/>
                <w:sz w:val="19"/>
              </w:rPr>
              <w:t>−0.0177</w:t>
            </w:r>
          </w:p>
        </w:tc>
        <w:tc>
          <w:tcPr>
            <w:tcW w:type="dxa" w:w="1972"/>
          </w:tcPr>
          <w:p>
            <w:r/>
            <w:r>
              <w:rPr>
                <w:rFonts w:ascii="Calibri" w:hAnsi="Calibri"/>
                <w:b w:val="0"/>
                <w:color w:val="333333"/>
                <w:sz w:val="19"/>
              </w:rPr>
              <w:t>+0.0111</w:t>
            </w:r>
          </w:p>
        </w:tc>
        <w:tc>
          <w:tcPr>
            <w:tcW w:type="dxa" w:w="1972"/>
          </w:tcPr>
          <w:p>
            <w:r/>
            <w:r>
              <w:rPr>
                <w:rFonts w:ascii="Calibri" w:hAnsi="Calibri"/>
                <w:b/>
                <w:color w:val="333333"/>
                <w:sz w:val="19"/>
              </w:rPr>
              <w:t>−0.0408</w:t>
            </w:r>
          </w:p>
        </w:tc>
        <w:tc>
          <w:tcPr>
            <w:tcW w:type="dxa" w:w="1972"/>
          </w:tcPr>
          <w:p>
            <w:r/>
            <w:r>
              <w:rPr>
                <w:rFonts w:ascii="Calibri" w:hAnsi="Calibri"/>
                <w:b w:val="0"/>
                <w:color w:val="333333"/>
                <w:sz w:val="19"/>
              </w:rPr>
              <w:t>+0.0172</w:t>
            </w:r>
          </w:p>
        </w:tc>
      </w:tr>
    </w:tbl>
    <w:p>
      <w:pPr>
        <w:spacing w:after="40"/>
      </w:pPr>
    </w:p>
    <w:p>
      <w:pPr>
        <w:spacing w:after="120"/>
      </w:pPr>
      <w:r>
        <w:rPr>
          <w:rFonts w:ascii="Calibri" w:hAnsi="Calibri"/>
          <w:b w:val="0"/>
          <w:color w:val="333333"/>
          <w:sz w:val="21"/>
        </w:rPr>
        <w:t xml:space="preserve">Veraart's result, reproduced cleanly. At SNR 10 the measured-signal scheme carries </w:t>
      </w:r>
      <w:r>
        <w:rPr>
          <w:rFonts w:ascii="Calibri" w:hAnsi="Calibri"/>
          <w:b/>
          <w:color w:val="333333"/>
          <w:sz w:val="21"/>
        </w:rPr>
        <w:t>2.4× the MD bias</w:t>
      </w:r>
      <w:r>
        <w:rPr>
          <w:rFonts w:ascii="Calibri" w:hAnsi="Calibri"/>
          <w:b w:val="0"/>
          <w:color w:val="333333"/>
          <w:sz w:val="21"/>
        </w:rPr>
        <w:t>, and higher RMSE at every noise level tested. And the bias grows at the 1/SNR² rate the derivation predicts (Section 2.7).</w:t>
      </w:r>
    </w:p>
    <w:p>
      <w:pPr>
        <w:spacing w:after="120"/>
      </w:pPr>
      <w:r>
        <w:rPr>
          <w:rFonts w:ascii="Calibri" w:hAnsi="Calibri"/>
          <w:b/>
          <w:color w:val="333333"/>
          <w:sz w:val="21"/>
        </w:rPr>
        <w:t>What this forced.</w:t>
      </w:r>
      <w:r>
        <w:rPr>
          <w:rFonts w:ascii="Calibri" w:hAnsi="Calibri"/>
          <w:b w:val="0"/>
          <w:color w:val="333333"/>
          <w:sz w:val="21"/>
        </w:rPr>
        <w:t xml:space="preserve"> The claim "neither is wrong" was deleted. The paper was reframed: the literature settled which scheme is preferable, and the paper's contribution is that the toolkits have not followed.</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b/>
                <w:color w:val="333333"/>
                <w:sz w:val="21"/>
              </w:rPr>
              <w:t>★ Both errors had the same cause.</w:t>
            </w:r>
            <w:r>
              <w:rPr>
                <w:rFonts w:ascii="Calibri" w:hAnsi="Calibri"/>
                <w:b w:val="0"/>
                <w:color w:val="333333"/>
                <w:sz w:val="21"/>
              </w:rPr>
              <w:t xml:space="preserve"> Both times we assumed that two things called by the same name were the same thing — "WLS" in three manuals meant three different computations, and "the phantom test" at one SNR meant something different from the phantom test as a test of a noise-dependent effect. That is </w:t>
            </w:r>
            <w:r>
              <w:rPr>
                <w:rFonts w:ascii="Calibri" w:hAnsi="Calibri"/>
                <w:i/>
                <w:color w:val="333333"/>
                <w:sz w:val="21"/>
              </w:rPr>
              <w:t>the paper's own subject</w:t>
            </w:r>
            <w:r>
              <w:rPr>
                <w:rFonts w:ascii="Calibri" w:hAnsi="Calibri"/>
                <w:b w:val="0"/>
                <w:color w:val="333333"/>
                <w:sz w:val="21"/>
              </w:rPr>
              <w:t>, and we walked into it twice before noticing.</w:t>
            </w:r>
          </w:p>
          <w:p>
            <w:pPr>
              <w:spacing w:after="60"/>
            </w:pPr>
            <w:r>
              <w:rPr>
                <w:rFonts w:ascii="Calibri" w:hAnsi="Calibri"/>
                <w:b w:val="0"/>
                <w:color w:val="333333"/>
                <w:sz w:val="21"/>
              </w:rPr>
              <w:t>This is the right thing to say out loud, not to hide. It is the strongest available evidence that the analysis was checked rather than assumed, and it makes the paper's point better than the paper does.</w:t>
            </w:r>
          </w:p>
        </w:tc>
      </w:tr>
    </w:tbl>
    <w:p>
      <w:pPr>
        <w:spacing w:after="40"/>
      </w:pPr>
    </w:p>
    <w:p>
      <w:pPr>
        <w:spacing w:before="200" w:after="80"/>
      </w:pPr>
      <w:r>
        <w:rPr>
          <w:b/>
          <w:color w:val="0F4C81"/>
          <w:sz w:val="25"/>
        </w:rPr>
        <w:t>5.6 Step 6 — Put the effect on a scale that can be weighed</w:t>
      </w:r>
    </w:p>
    <w:p>
      <w:pPr>
        <w:spacing w:after="120"/>
      </w:pPr>
      <w:r>
        <w:rPr>
          <w:rFonts w:ascii="Calibri" w:hAnsi="Calibri"/>
          <w:b/>
          <w:color w:val="333333"/>
          <w:sz w:val="21"/>
        </w:rPr>
        <w:t>Why.</w:t>
      </w:r>
      <w:r>
        <w:rPr>
          <w:rFonts w:ascii="Calibri" w:hAnsi="Calibri"/>
          <w:b w:val="0"/>
          <w:color w:val="333333"/>
          <w:sz w:val="21"/>
        </w:rPr>
        <w:t xml:space="preserve"> "FA differs by 0.017" means nothing without a reference. Is that large?</w:t>
      </w:r>
    </w:p>
    <w:p>
      <w:pPr>
        <w:spacing w:after="120"/>
      </w:pPr>
      <w:r>
        <w:rPr>
          <w:rFonts w:ascii="Calibri" w:hAnsi="Calibri"/>
          <w:b/>
          <w:color w:val="333333"/>
          <w:sz w:val="21"/>
        </w:rPr>
        <w:t>What we did.</w:t>
      </w:r>
      <w:r>
        <w:rPr>
          <w:rFonts w:ascii="Calibri" w:hAnsi="Calibri"/>
          <w:b w:val="0"/>
          <w:color w:val="333333"/>
          <w:sz w:val="21"/>
        </w:rPr>
        <w:t xml:space="preserve"> Expressed each difference against the standard deviation of FA across white matter voxels in the same data.</w:t>
      </w:r>
    </w:p>
    <w:p>
      <w:pPr>
        <w:spacing w:after="120"/>
      </w:pPr>
      <w:r>
        <w:rPr>
          <w:rFonts w:ascii="Calibri" w:hAnsi="Calibri"/>
          <w:b/>
          <w:color w:val="333333"/>
          <w:sz w:val="21"/>
        </w:rPr>
        <w:t>What we found.</w:t>
      </w:r>
      <w:r>
        <w:rPr>
          <w:rFonts w:ascii="Calibri" w:hAnsi="Calibri"/>
          <w:b w:val="0"/>
          <w:color w:val="333333"/>
          <w:sz w:val="21"/>
        </w:rPr>
        <w:t xml:space="preserve"> Differences run 0.12–0.26 SD. And the sharpest comparison is </w:t>
      </w:r>
      <w:r>
        <w:rPr>
          <w:rFonts w:ascii="Calibri" w:hAnsi="Calibri"/>
          <w:b/>
          <w:color w:val="333333"/>
          <w:sz w:val="21"/>
        </w:rPr>
        <w:t>within one toolkit</w:t>
      </w:r>
      <w:r>
        <w:rPr>
          <w:rFonts w:ascii="Calibri" w:hAnsi="Calibri"/>
          <w:b w:val="0"/>
          <w:color w:val="333333"/>
          <w:sz w:val="21"/>
        </w:rPr>
        <w:t xml:space="preserve">: changing FSL from its default to </w:t>
      </w:r>
      <w:r>
        <w:rPr>
          <w:rFonts w:ascii="Consolas" w:hAnsi="Consolas"/>
          <w:color w:val="333333"/>
          <w:sz w:val="20"/>
        </w:rPr>
        <w:t>--wls</w:t>
      </w:r>
      <w:r>
        <w:rPr>
          <w:rFonts w:ascii="Calibri" w:hAnsi="Calibri"/>
          <w:b w:val="0"/>
          <w:color w:val="333333"/>
          <w:sz w:val="21"/>
        </w:rPr>
        <w:t xml:space="preserve"> moves FA by </w:t>
      </w:r>
      <w:r>
        <w:rPr>
          <w:rFonts w:ascii="Calibri" w:hAnsi="Calibri"/>
          <w:b/>
          <w:color w:val="333333"/>
          <w:sz w:val="21"/>
        </w:rPr>
        <w:t>0.12 SD on Stanford and 0.26 SD on Sherbrooke</w:t>
      </w:r>
      <w:r>
        <w:rPr>
          <w:rFonts w:ascii="Calibri" w:hAnsi="Calibri"/>
          <w:b w:val="0"/>
          <w:color w:val="333333"/>
          <w:sz w:val="21"/>
        </w:rPr>
        <w:t xml:space="preserve"> — while replacing FSL with MRtrix3 at a matched estimator moves it by </w:t>
      </w:r>
      <w:r>
        <w:rPr>
          <w:rFonts w:ascii="Calibri" w:hAnsi="Calibri"/>
          <w:b/>
          <w:color w:val="333333"/>
          <w:sz w:val="21"/>
        </w:rPr>
        <w:t>0.0000</w:t>
      </w:r>
      <w:r>
        <w:rPr>
          <w:rFonts w:ascii="Calibri" w:hAnsi="Calibri"/>
          <w:b w:val="0"/>
          <w:color w:val="333333"/>
          <w:sz w:val="21"/>
        </w:rPr>
        <w:t>.</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b/>
                <w:color w:val="333333"/>
                <w:sz w:val="21"/>
              </w:rPr>
              <w:t>★ The most quotable result in the paper.</w:t>
            </w:r>
            <w:r>
              <w:rPr>
                <w:rFonts w:ascii="Calibri" w:hAnsi="Calibri"/>
                <w:b w:val="0"/>
                <w:color w:val="333333"/>
                <w:sz w:val="21"/>
              </w:rPr>
              <w:t xml:space="preserve"> One flag inside FSL changes FA more than replacing FSL with a different toolkit entirely. A quarter of a standard deviation is the same order as the group effects dMRI studies are powered to detect — produced by a command-line argument that appears in no methods section we have read.</w:t>
            </w:r>
          </w:p>
        </w:tc>
      </w:tr>
    </w:tbl>
    <w:p>
      <w:pPr>
        <w:spacing w:after="40"/>
      </w:pPr>
    </w:p>
    <w:p>
      <w:pPr>
        <w:spacing w:before="200" w:after="80"/>
      </w:pPr>
      <w:r>
        <w:rPr>
          <w:b/>
          <w:color w:val="0F4C81"/>
          <w:sz w:val="25"/>
        </w:rPr>
        <w:t>5.7 Step 7 — Rule out the remaining alternative explanations</w:t>
      </w:r>
    </w:p>
    <w:p>
      <w:pPr>
        <w:spacing w:after="120"/>
      </w:pPr>
      <w:r>
        <w:rPr>
          <w:rFonts w:ascii="Calibri" w:hAnsi="Calibri"/>
          <w:b w:val="0"/>
          <w:color w:val="333333"/>
          <w:sz w:val="21"/>
        </w:rPr>
        <w:t>Each of these exists to close a specific reviewer objection.</w:t>
      </w:r>
    </w:p>
    <w:tbl>
      <w:tblPr>
        <w:tblStyle w:val="TableGrid"/>
        <w:tblW w:type="auto" w:w="0"/>
        <w:tblLook w:firstColumn="1" w:firstRow="1" w:lastColumn="0" w:lastRow="0" w:noHBand="0" w:noVBand="1" w:val="04A0"/>
      </w:tblPr>
      <w:tblGrid>
        <w:gridCol w:w="3286"/>
        <w:gridCol w:w="3286"/>
        <w:gridCol w:w="3286"/>
      </w:tblGrid>
      <w:tr>
        <w:tc>
          <w:tcPr>
            <w:tcW w:type="dxa" w:w="3286"/>
            <w:shd w:val="clear" w:fill="16213E"/>
          </w:tcPr>
          <w:p>
            <w:r/>
            <w:r>
              <w:rPr>
                <w:rFonts w:ascii="Calibri" w:hAnsi="Calibri"/>
                <w:b/>
                <w:color w:val="FFFFFF"/>
                <w:sz w:val="19"/>
              </w:rPr>
              <w:t>Check</w:t>
            </w:r>
          </w:p>
        </w:tc>
        <w:tc>
          <w:tcPr>
            <w:tcW w:type="dxa" w:w="3286"/>
            <w:shd w:val="clear" w:fill="16213E"/>
          </w:tcPr>
          <w:p>
            <w:r/>
            <w:r>
              <w:rPr>
                <w:rFonts w:ascii="Calibri" w:hAnsi="Calibri"/>
                <w:b/>
                <w:color w:val="FFFFFF"/>
                <w:sz w:val="19"/>
              </w:rPr>
              <w:t>Objection it closes</w:t>
            </w:r>
          </w:p>
        </w:tc>
        <w:tc>
          <w:tcPr>
            <w:tcW w:type="dxa" w:w="3286"/>
            <w:shd w:val="clear" w:fill="16213E"/>
          </w:tcPr>
          <w:p>
            <w:r/>
            <w:r>
              <w:rPr>
                <w:rFonts w:ascii="Calibri" w:hAnsi="Calibri"/>
                <w:b/>
                <w:color w:val="FFFFFF"/>
                <w:sz w:val="19"/>
              </w:rPr>
              <w:t>Result</w:t>
            </w:r>
          </w:p>
        </w:tc>
      </w:tr>
      <w:tr>
        <w:tc>
          <w:tcPr>
            <w:tcW w:type="dxa" w:w="3286"/>
          </w:tcPr>
          <w:p>
            <w:r/>
            <w:r>
              <w:rPr>
                <w:rFonts w:ascii="Calibri" w:hAnsi="Calibri"/>
                <w:b/>
                <w:color w:val="333333"/>
                <w:sz w:val="19"/>
              </w:rPr>
              <w:t>Second dataset</w:t>
            </w:r>
            <w:r>
              <w:rPr>
                <w:rFonts w:ascii="Calibri" w:hAnsi="Calibri"/>
                <w:b w:val="0"/>
                <w:color w:val="333333"/>
                <w:sz w:val="19"/>
              </w:rPr>
              <w:t xml:space="preserve"> (Sherbrooke)</w:t>
            </w:r>
          </w:p>
        </w:tc>
        <w:tc>
          <w:tcPr>
            <w:tcW w:type="dxa" w:w="3286"/>
          </w:tcPr>
          <w:p>
            <w:r/>
            <w:r>
              <w:rPr>
                <w:rFonts w:ascii="Calibri" w:hAnsi="Calibri"/>
                <w:b w:val="0"/>
                <w:color w:val="333333"/>
                <w:sz w:val="19"/>
              </w:rPr>
              <w:t>one-off artefact of one acquisition</w:t>
            </w:r>
          </w:p>
        </w:tc>
        <w:tc>
          <w:tcPr>
            <w:tcW w:type="dxa" w:w="3286"/>
          </w:tcPr>
          <w:p>
            <w:r/>
            <w:r>
              <w:rPr>
                <w:rFonts w:ascii="Calibri" w:hAnsi="Calibri"/>
                <w:b w:val="0"/>
                <w:color w:val="333333"/>
                <w:sz w:val="19"/>
              </w:rPr>
              <w:t>replicates; noisier data shows a larger effect, as 1/SNR² predicts</w:t>
            </w:r>
          </w:p>
        </w:tc>
      </w:tr>
      <w:tr>
        <w:tc>
          <w:tcPr>
            <w:tcW w:type="dxa" w:w="3286"/>
          </w:tcPr>
          <w:p>
            <w:r/>
            <w:r>
              <w:rPr>
                <w:rFonts w:ascii="Calibri" w:hAnsi="Calibri"/>
                <w:b/>
                <w:color w:val="333333"/>
                <w:sz w:val="19"/>
              </w:rPr>
              <w:t>MP-PCA denoising</w:t>
            </w:r>
            <w:r>
              <w:rPr>
                <w:rFonts w:ascii="Calibri" w:hAnsi="Calibri"/>
                <w:b w:val="0"/>
                <w:color w:val="333333"/>
                <w:sz w:val="19"/>
              </w:rPr>
              <w:t>, applied once, given to all three</w:t>
            </w:r>
          </w:p>
        </w:tc>
        <w:tc>
          <w:tcPr>
            <w:tcW w:type="dxa" w:w="3286"/>
          </w:tcPr>
          <w:p>
            <w:r/>
            <w:r>
              <w:rPr>
                <w:rFonts w:ascii="Calibri" w:hAnsi="Calibri"/>
                <w:b w:val="0"/>
                <w:color w:val="333333"/>
                <w:sz w:val="19"/>
              </w:rPr>
              <w:t>the effect is just noise</w:t>
            </w:r>
          </w:p>
        </w:tc>
        <w:tc>
          <w:tcPr>
            <w:tcW w:type="dxa" w:w="3286"/>
          </w:tcPr>
          <w:p>
            <w:r/>
            <w:r>
              <w:rPr>
                <w:rFonts w:ascii="Calibri" w:hAnsi="Calibri"/>
                <w:b w:val="0"/>
                <w:color w:val="333333"/>
                <w:sz w:val="19"/>
              </w:rPr>
              <w:t>shrinks by 44–61%, does not close</w:t>
            </w:r>
          </w:p>
        </w:tc>
      </w:tr>
      <w:tr>
        <w:tc>
          <w:tcPr>
            <w:tcW w:type="dxa" w:w="3286"/>
          </w:tcPr>
          <w:p>
            <w:r/>
            <w:r>
              <w:rPr>
                <w:rFonts w:ascii="Calibri" w:hAnsi="Calibri"/>
                <w:b/>
                <w:color w:val="333333"/>
                <w:sz w:val="19"/>
              </w:rPr>
              <w:t>Five estimators</w:t>
            </w:r>
            <w:r>
              <w:rPr>
                <w:rFonts w:ascii="Calibri" w:hAnsi="Calibri"/>
                <w:b w:val="0"/>
                <w:color w:val="333333"/>
                <w:sz w:val="19"/>
              </w:rPr>
              <w:t xml:space="preserve"> incl. NLLS, RESTORE</w:t>
            </w:r>
          </w:p>
        </w:tc>
        <w:tc>
          <w:tcPr>
            <w:tcW w:type="dxa" w:w="3286"/>
          </w:tcPr>
          <w:p>
            <w:r/>
            <w:r>
              <w:rPr>
                <w:rFonts w:ascii="Calibri" w:hAnsi="Calibri"/>
                <w:b w:val="0"/>
                <w:color w:val="333333"/>
                <w:sz w:val="19"/>
              </w:rPr>
              <w:t>artefact of linear fitting</w:t>
            </w:r>
          </w:p>
        </w:tc>
        <w:tc>
          <w:tcPr>
            <w:tcW w:type="dxa" w:w="3286"/>
          </w:tcPr>
          <w:p>
            <w:r/>
            <w:r>
              <w:rPr>
                <w:rFonts w:ascii="Calibri" w:hAnsi="Calibri"/>
                <w:b w:val="0"/>
                <w:color w:val="333333"/>
                <w:sz w:val="19"/>
              </w:rPr>
              <w:t>all sit apart from measured-signal WLS; spread among them smaller than their common distance from it</w:t>
            </w:r>
          </w:p>
        </w:tc>
      </w:tr>
      <w:tr>
        <w:tc>
          <w:tcPr>
            <w:tcW w:type="dxa" w:w="3286"/>
          </w:tcPr>
          <w:p>
            <w:r/>
            <w:r>
              <w:rPr>
                <w:rFonts w:ascii="Calibri" w:hAnsi="Calibri"/>
                <w:b/>
                <w:color w:val="333333"/>
                <w:sz w:val="19"/>
              </w:rPr>
              <w:t>Non-physical voxel counts</w:t>
            </w:r>
          </w:p>
        </w:tc>
        <w:tc>
          <w:tcPr>
            <w:tcW w:type="dxa" w:w="3286"/>
          </w:tcPr>
          <w:p>
            <w:r/>
            <w:r>
              <w:rPr>
                <w:rFonts w:ascii="Calibri" w:hAnsi="Calibri"/>
                <w:b w:val="0"/>
                <w:color w:val="333333"/>
                <w:sz w:val="19"/>
              </w:rPr>
              <w:t>a filtering artefact</w:t>
            </w:r>
          </w:p>
        </w:tc>
        <w:tc>
          <w:tcPr>
            <w:tcW w:type="dxa" w:w="3286"/>
          </w:tcPr>
          <w:p>
            <w:r/>
            <w:r>
              <w:rPr>
                <w:rFonts w:ascii="Calibri" w:hAnsi="Calibri"/>
                <w:b w:val="0"/>
                <w:color w:val="333333"/>
                <w:sz w:val="19"/>
              </w:rPr>
              <w:t>DIPY produced none; FSL and MRtrix3 did, at SNR-dependent rates</w:t>
            </w:r>
          </w:p>
        </w:tc>
      </w:tr>
      <w:tr>
        <w:tc>
          <w:tcPr>
            <w:tcW w:type="dxa" w:w="3286"/>
          </w:tcPr>
          <w:p>
            <w:r/>
            <w:r>
              <w:rPr>
                <w:rFonts w:ascii="Calibri" w:hAnsi="Calibri"/>
                <w:b/>
                <w:color w:val="333333"/>
                <w:sz w:val="19"/>
              </w:rPr>
              <w:t>Physical plausibility filter</w:t>
            </w:r>
          </w:p>
        </w:tc>
        <w:tc>
          <w:tcPr>
            <w:tcW w:type="dxa" w:w="3286"/>
          </w:tcPr>
          <w:p>
            <w:r/>
            <w:r>
              <w:rPr>
                <w:rFonts w:ascii="Calibri" w:hAnsi="Calibri"/>
                <w:b w:val="0"/>
                <w:color w:val="333333"/>
                <w:sz w:val="19"/>
              </w:rPr>
              <w:t>failed fits driving the correlation</w:t>
            </w:r>
          </w:p>
        </w:tc>
        <w:tc>
          <w:tcPr>
            <w:tcW w:type="dxa" w:w="3286"/>
          </w:tcPr>
          <w:p>
            <w:r/>
            <w:r>
              <w:rPr>
                <w:rFonts w:ascii="Calibri" w:hAnsi="Calibri"/>
                <w:b w:val="0"/>
                <w:color w:val="333333"/>
                <w:sz w:val="19"/>
              </w:rPr>
              <w:t>necessary: unfiltered, a few hundred bad voxels drop MD agreement from r = 0.997 to r = 0.118</w:t>
            </w:r>
          </w:p>
        </w:tc>
      </w:tr>
    </w:tbl>
    <w:p>
      <w:pPr>
        <w:spacing w:after="40"/>
      </w:pPr>
    </w:p>
    <w:p>
      <w:pPr>
        <w:spacing w:after="120"/>
      </w:pPr>
      <w:r>
        <w:rPr>
          <w:rFonts w:ascii="Calibri" w:hAnsi="Calibri"/>
          <w:b w:val="0"/>
          <w:color w:val="333333"/>
          <w:sz w:val="21"/>
        </w:rPr>
        <w:t>The last row deserves emphasis, because it is a methodological trap worth knowing about. Unconstrained linear fitting returns negative eigenvalues in noisy voxels. Pearson correlation is dominated by extremes, so a few hundred such voxels out of hundreds of thousands were enough to make a genuine agreement of r = 0.997 look like r = 0.118 — while changing the mean absolute error by under 2%. We restrict statistics to FA ∈ [0,1] and 0 &lt; MD ≤ 3.0 × 10⁻³ mm²/s (the diffusivity of free water at body temperature), and report the excluded counts as a result in their own right.</w:t>
      </w:r>
    </w:p>
    <w:p>
      <w:r>
        <w:br w:type="page"/>
      </w:r>
    </w:p>
    <w:p>
      <w:pPr>
        <w:spacing w:after="160"/>
      </w:pPr>
      <w:r>
        <w:rPr>
          <w:b/>
          <w:color w:val="16213E"/>
          <w:sz w:val="32"/>
        </w:rPr>
        <w:t>6. The numbers, and exactly what each one licenses</w:t>
      </w:r>
    </w:p>
    <w:tbl>
      <w:tblPr>
        <w:tblStyle w:val="TableGrid"/>
        <w:tblW w:type="auto" w:w="0"/>
        <w:tblLook w:firstColumn="1" w:firstRow="1" w:lastColumn="0" w:lastRow="0" w:noHBand="0" w:noVBand="1" w:val="04A0"/>
      </w:tblPr>
      <w:tblGrid>
        <w:gridCol w:w="3286"/>
        <w:gridCol w:w="3286"/>
        <w:gridCol w:w="3286"/>
      </w:tblGrid>
      <w:tr>
        <w:tc>
          <w:tcPr>
            <w:tcW w:type="dxa" w:w="3286"/>
            <w:shd w:val="clear" w:fill="16213E"/>
          </w:tcPr>
          <w:p>
            <w:r/>
            <w:r>
              <w:rPr>
                <w:rFonts w:ascii="Calibri" w:hAnsi="Calibri"/>
                <w:b/>
                <w:color w:val="FFFFFF"/>
                <w:sz w:val="19"/>
              </w:rPr>
              <w:t>Result</w:t>
            </w:r>
          </w:p>
        </w:tc>
        <w:tc>
          <w:tcPr>
            <w:tcW w:type="dxa" w:w="3286"/>
            <w:shd w:val="clear" w:fill="16213E"/>
          </w:tcPr>
          <w:p>
            <w:r/>
            <w:r>
              <w:rPr>
                <w:rFonts w:ascii="Calibri" w:hAnsi="Calibri"/>
                <w:b/>
                <w:color w:val="FFFFFF"/>
                <w:sz w:val="19"/>
              </w:rPr>
              <w:t>Value</w:t>
            </w:r>
          </w:p>
        </w:tc>
        <w:tc>
          <w:tcPr>
            <w:tcW w:type="dxa" w:w="3286"/>
            <w:shd w:val="clear" w:fill="16213E"/>
          </w:tcPr>
          <w:p>
            <w:r/>
            <w:r>
              <w:rPr>
                <w:rFonts w:ascii="Calibri" w:hAnsi="Calibri"/>
                <w:b/>
                <w:color w:val="FFFFFF"/>
                <w:sz w:val="19"/>
              </w:rPr>
              <w:t>What it licenses — and what it does not</w:t>
            </w:r>
          </w:p>
        </w:tc>
      </w:tr>
      <w:tr>
        <w:tc>
          <w:tcPr>
            <w:tcW w:type="dxa" w:w="3286"/>
          </w:tcPr>
          <w:p>
            <w:r/>
            <w:r>
              <w:rPr>
                <w:rFonts w:ascii="Calibri" w:hAnsi="Calibri"/>
                <w:b w:val="0"/>
                <w:color w:val="333333"/>
                <w:sz w:val="19"/>
              </w:rPr>
              <w:t xml:space="preserve">FSL </w:t>
            </w:r>
            <w:r>
              <w:rPr>
                <w:rFonts w:ascii="Consolas" w:hAnsi="Consolas"/>
                <w:color w:val="333333"/>
                <w:sz w:val="18"/>
              </w:rPr>
              <w:t>--wls</w:t>
            </w:r>
            <w:r>
              <w:rPr>
                <w:rFonts w:ascii="Calibri" w:hAnsi="Calibri"/>
                <w:b w:val="0"/>
                <w:color w:val="333333"/>
                <w:sz w:val="19"/>
              </w:rPr>
              <w:t xml:space="preserve"> vs MRtrix3 </w:t>
            </w:r>
            <w:r>
              <w:rPr>
                <w:rFonts w:ascii="Consolas" w:hAnsi="Consolas"/>
                <w:color w:val="333333"/>
                <w:sz w:val="18"/>
              </w:rPr>
              <w:t>-iter 0</w:t>
            </w:r>
          </w:p>
        </w:tc>
        <w:tc>
          <w:tcPr>
            <w:tcW w:type="dxa" w:w="3286"/>
          </w:tcPr>
          <w:p>
            <w:r/>
            <w:r>
              <w:rPr>
                <w:rFonts w:ascii="Calibri" w:hAnsi="Calibri"/>
                <w:b w:val="0"/>
                <w:color w:val="333333"/>
                <w:sz w:val="19"/>
              </w:rPr>
              <w:t>r = 1.0000, MAE 0.0000</w:t>
            </w:r>
          </w:p>
        </w:tc>
        <w:tc>
          <w:tcPr>
            <w:tcW w:type="dxa" w:w="3286"/>
          </w:tcPr>
          <w:p>
            <w:r/>
            <w:r>
              <w:rPr>
                <w:rFonts w:ascii="Calibri" w:hAnsi="Calibri"/>
                <w:b w:val="0"/>
                <w:color w:val="333333"/>
                <w:sz w:val="19"/>
              </w:rPr>
              <w:t>Implementation is not the variable. Says nothing about accuracy.</w:t>
            </w:r>
          </w:p>
        </w:tc>
      </w:tr>
      <w:tr>
        <w:tc>
          <w:tcPr>
            <w:tcW w:type="dxa" w:w="3286"/>
          </w:tcPr>
          <w:p>
            <w:r/>
            <w:r>
              <w:rPr>
                <w:rFonts w:ascii="Calibri" w:hAnsi="Calibri"/>
                <w:b w:val="0"/>
                <w:color w:val="333333"/>
                <w:sz w:val="19"/>
              </w:rPr>
              <w:t>MRtrix3 default vs DIPY</w:t>
            </w:r>
          </w:p>
        </w:tc>
        <w:tc>
          <w:tcPr>
            <w:tcW w:type="dxa" w:w="3286"/>
          </w:tcPr>
          <w:p>
            <w:r/>
            <w:r>
              <w:rPr>
                <w:rFonts w:ascii="Calibri" w:hAnsi="Calibri"/>
                <w:b w:val="0"/>
                <w:color w:val="333333"/>
                <w:sz w:val="19"/>
              </w:rPr>
              <w:t>r = 0.9990</w:t>
            </w:r>
          </w:p>
        </w:tc>
        <w:tc>
          <w:tcPr>
            <w:tcW w:type="dxa" w:w="3286"/>
          </w:tcPr>
          <w:p>
            <w:r/>
            <w:r>
              <w:rPr>
                <w:rFonts w:ascii="Calibri" w:hAnsi="Calibri"/>
                <w:b w:val="0"/>
                <w:color w:val="333333"/>
                <w:sz w:val="19"/>
              </w:rPr>
              <w:t>Both apply predicted-signal weighting.</w:t>
            </w:r>
          </w:p>
        </w:tc>
      </w:tr>
      <w:tr>
        <w:tc>
          <w:tcPr>
            <w:tcW w:type="dxa" w:w="3286"/>
          </w:tcPr>
          <w:p>
            <w:r/>
            <w:r>
              <w:rPr>
                <w:rFonts w:ascii="Calibri" w:hAnsi="Calibri"/>
                <w:b w:val="0"/>
                <w:color w:val="333333"/>
                <w:sz w:val="19"/>
              </w:rPr>
              <w:t>FSL vs MRtrix3 at defaults</w:t>
            </w:r>
          </w:p>
        </w:tc>
        <w:tc>
          <w:tcPr>
            <w:tcW w:type="dxa" w:w="3286"/>
          </w:tcPr>
          <w:p>
            <w:r/>
            <w:r>
              <w:rPr>
                <w:rFonts w:ascii="Calibri" w:hAnsi="Calibri"/>
                <w:b w:val="0"/>
                <w:color w:val="333333"/>
                <w:sz w:val="19"/>
              </w:rPr>
              <w:t>r = 0.9157</w:t>
            </w:r>
          </w:p>
        </w:tc>
        <w:tc>
          <w:tcPr>
            <w:tcW w:type="dxa" w:w="3286"/>
          </w:tcPr>
          <w:p>
            <w:r/>
            <w:r>
              <w:rPr>
                <w:rFonts w:ascii="Calibri" w:hAnsi="Calibri"/>
                <w:b w:val="0"/>
                <w:color w:val="333333"/>
                <w:sz w:val="19"/>
              </w:rPr>
              <w:t>Toolkits at defaults do differ — but the cause is the default, not the code.</w:t>
            </w:r>
          </w:p>
        </w:tc>
      </w:tr>
      <w:tr>
        <w:tc>
          <w:tcPr>
            <w:tcW w:type="dxa" w:w="3286"/>
          </w:tcPr>
          <w:p>
            <w:r/>
            <w:r>
              <w:rPr>
                <w:rFonts w:ascii="Calibri" w:hAnsi="Calibri"/>
                <w:b w:val="0"/>
                <w:color w:val="333333"/>
                <w:sz w:val="19"/>
              </w:rPr>
              <w:t>DIPY with measured weights vs FSL</w:t>
            </w:r>
          </w:p>
        </w:tc>
        <w:tc>
          <w:tcPr>
            <w:tcW w:type="dxa" w:w="3286"/>
          </w:tcPr>
          <w:p>
            <w:r/>
            <w:r>
              <w:rPr>
                <w:rFonts w:ascii="Calibri" w:hAnsi="Calibri"/>
                <w:b w:val="0"/>
                <w:color w:val="333333"/>
                <w:sz w:val="19"/>
              </w:rPr>
              <w:t>MAE 0.0222 → 0.0003</w:t>
            </w:r>
          </w:p>
        </w:tc>
        <w:tc>
          <w:tcPr>
            <w:tcW w:type="dxa" w:w="3286"/>
          </w:tcPr>
          <w:p>
            <w:r/>
            <w:r>
              <w:rPr>
                <w:rFonts w:ascii="Calibri" w:hAnsi="Calibri"/>
                <w:b w:val="0"/>
                <w:color w:val="333333"/>
                <w:sz w:val="19"/>
              </w:rPr>
              <w:t xml:space="preserve">The weighting scheme </w:t>
            </w:r>
            <w:r>
              <w:rPr>
                <w:rFonts w:ascii="Calibri" w:hAnsi="Calibri"/>
                <w:i/>
                <w:color w:val="333333"/>
                <w:sz w:val="19"/>
              </w:rPr>
              <w:t>is</w:t>
            </w:r>
            <w:r>
              <w:rPr>
                <w:rFonts w:ascii="Calibri" w:hAnsi="Calibri"/>
                <w:b w:val="0"/>
                <w:color w:val="333333"/>
                <w:sz w:val="19"/>
              </w:rPr>
              <w:t xml:space="preserve"> the cause. Controlled manipulation, not correlation.</w:t>
            </w:r>
          </w:p>
        </w:tc>
      </w:tr>
      <w:tr>
        <w:tc>
          <w:tcPr>
            <w:tcW w:type="dxa" w:w="3286"/>
          </w:tcPr>
          <w:p>
            <w:r/>
            <w:r>
              <w:rPr>
                <w:rFonts w:ascii="Calibri" w:hAnsi="Calibri"/>
                <w:b w:val="0"/>
                <w:color w:val="333333"/>
                <w:sz w:val="19"/>
              </w:rPr>
              <w:t>Phantom, SNR 30</w:t>
            </w:r>
          </w:p>
        </w:tc>
        <w:tc>
          <w:tcPr>
            <w:tcW w:type="dxa" w:w="3286"/>
          </w:tcPr>
          <w:p>
            <w:r/>
            <w:r>
              <w:rPr>
                <w:rFonts w:ascii="Calibri" w:hAnsi="Calibri"/>
                <w:b w:val="0"/>
                <w:color w:val="333333"/>
                <w:sz w:val="19"/>
              </w:rPr>
              <w:t>biases &lt; 0.002 FA</w:t>
            </w:r>
          </w:p>
        </w:tc>
        <w:tc>
          <w:tcPr>
            <w:tcW w:type="dxa" w:w="3286"/>
          </w:tcPr>
          <w:p>
            <w:r/>
            <w:r>
              <w:rPr>
                <w:rFonts w:ascii="Calibri" w:hAnsi="Calibri"/>
                <w:b w:val="0"/>
                <w:color w:val="333333"/>
                <w:sz w:val="19"/>
              </w:rPr>
              <w:t>At favourable SNR the choice barely matters. Not evidence that it never matters.</w:t>
            </w:r>
          </w:p>
        </w:tc>
      </w:tr>
      <w:tr>
        <w:tc>
          <w:tcPr>
            <w:tcW w:type="dxa" w:w="3286"/>
          </w:tcPr>
          <w:p>
            <w:r/>
            <w:r>
              <w:rPr>
                <w:rFonts w:ascii="Calibri" w:hAnsi="Calibri"/>
                <w:b w:val="0"/>
                <w:color w:val="333333"/>
                <w:sz w:val="19"/>
              </w:rPr>
              <w:t>Phantom, SNR 10</w:t>
            </w:r>
          </w:p>
        </w:tc>
        <w:tc>
          <w:tcPr>
            <w:tcW w:type="dxa" w:w="3286"/>
          </w:tcPr>
          <w:p>
            <w:r/>
            <w:r>
              <w:rPr>
                <w:rFonts w:ascii="Calibri" w:hAnsi="Calibri"/>
                <w:b w:val="0"/>
                <w:color w:val="333333"/>
                <w:sz w:val="19"/>
              </w:rPr>
              <w:t>MD bias −0.0408 vs +0.0172</w:t>
            </w:r>
          </w:p>
        </w:tc>
        <w:tc>
          <w:tcPr>
            <w:tcW w:type="dxa" w:w="3286"/>
          </w:tcPr>
          <w:p>
            <w:r/>
            <w:r>
              <w:rPr>
                <w:rFonts w:ascii="Calibri" w:hAnsi="Calibri"/>
                <w:b w:val="0"/>
                <w:color w:val="333333"/>
                <w:sz w:val="19"/>
              </w:rPr>
              <w:t>Measured-signal weighting is less accurate, as Veraart reported.</w:t>
            </w:r>
          </w:p>
        </w:tc>
      </w:tr>
      <w:tr>
        <w:tc>
          <w:tcPr>
            <w:tcW w:type="dxa" w:w="3286"/>
          </w:tcPr>
          <w:p>
            <w:r/>
            <w:r>
              <w:rPr>
                <w:rFonts w:ascii="Calibri" w:hAnsi="Calibri"/>
                <w:b w:val="0"/>
                <w:color w:val="333333"/>
                <w:sz w:val="19"/>
              </w:rPr>
              <w:t>Bias scaling across SNR</w:t>
            </w:r>
          </w:p>
        </w:tc>
        <w:tc>
          <w:tcPr>
            <w:tcW w:type="dxa" w:w="3286"/>
          </w:tcPr>
          <w:p>
            <w:r/>
            <w:r>
              <w:rPr>
                <w:rFonts w:ascii="Calibri" w:hAnsi="Calibri"/>
                <w:b w:val="0"/>
                <w:color w:val="333333"/>
                <w:sz w:val="19"/>
              </w:rPr>
              <w:t>ratios 2.20, 8.16 vs predicted 2.25, 9.00</w:t>
            </w:r>
          </w:p>
        </w:tc>
        <w:tc>
          <w:tcPr>
            <w:tcW w:type="dxa" w:w="3286"/>
          </w:tcPr>
          <w:p>
            <w:r/>
            <w:r>
              <w:rPr>
                <w:rFonts w:ascii="Calibri" w:hAnsi="Calibri"/>
                <w:b w:val="0"/>
                <w:color w:val="333333"/>
                <w:sz w:val="19"/>
              </w:rPr>
              <w:t>The mechanism of Section 2.7 is the right one.</w:t>
            </w:r>
          </w:p>
        </w:tc>
      </w:tr>
      <w:tr>
        <w:tc>
          <w:tcPr>
            <w:tcW w:type="dxa" w:w="3286"/>
          </w:tcPr>
          <w:p>
            <w:r/>
            <w:r>
              <w:rPr>
                <w:rFonts w:ascii="Calibri" w:hAnsi="Calibri"/>
                <w:b w:val="0"/>
                <w:color w:val="333333"/>
                <w:sz w:val="19"/>
              </w:rPr>
              <w:t>Effect on real data</w:t>
            </w:r>
          </w:p>
        </w:tc>
        <w:tc>
          <w:tcPr>
            <w:tcW w:type="dxa" w:w="3286"/>
          </w:tcPr>
          <w:p>
            <w:r/>
            <w:r>
              <w:rPr>
                <w:rFonts w:ascii="Calibri" w:hAnsi="Calibri"/>
                <w:b w:val="0"/>
                <w:color w:val="333333"/>
                <w:sz w:val="19"/>
              </w:rPr>
              <w:t>0.12–0.26 SD of WM FA</w:t>
            </w:r>
          </w:p>
        </w:tc>
        <w:tc>
          <w:tcPr>
            <w:tcW w:type="dxa" w:w="3286"/>
          </w:tcPr>
          <w:p>
            <w:r/>
            <w:r>
              <w:rPr>
                <w:rFonts w:ascii="Calibri" w:hAnsi="Calibri"/>
                <w:b w:val="0"/>
                <w:color w:val="333333"/>
                <w:sz w:val="19"/>
              </w:rPr>
              <w:t>The effect is of a size that matters for study conclusions.</w:t>
            </w:r>
          </w:p>
        </w:tc>
      </w:tr>
      <w:tr>
        <w:tc>
          <w:tcPr>
            <w:tcW w:type="dxa" w:w="3286"/>
          </w:tcPr>
          <w:p>
            <w:r/>
            <w:r>
              <w:rPr>
                <w:rFonts w:ascii="Calibri" w:hAnsi="Calibri"/>
                <w:b w:val="0"/>
                <w:color w:val="333333"/>
                <w:sz w:val="19"/>
              </w:rPr>
              <w:t>Within-FSL flag change</w:t>
            </w:r>
          </w:p>
        </w:tc>
        <w:tc>
          <w:tcPr>
            <w:tcW w:type="dxa" w:w="3286"/>
          </w:tcPr>
          <w:p>
            <w:r/>
            <w:r>
              <w:rPr>
                <w:rFonts w:ascii="Calibri" w:hAnsi="Calibri"/>
                <w:b w:val="0"/>
                <w:color w:val="333333"/>
                <w:sz w:val="19"/>
              </w:rPr>
              <w:t>0.12 / 0.26 SD</w:t>
            </w:r>
          </w:p>
        </w:tc>
        <w:tc>
          <w:tcPr>
            <w:tcW w:type="dxa" w:w="3286"/>
          </w:tcPr>
          <w:p>
            <w:r/>
            <w:r>
              <w:rPr>
                <w:rFonts w:ascii="Calibri" w:hAnsi="Calibri"/>
                <w:b w:val="0"/>
                <w:color w:val="333333"/>
                <w:sz w:val="19"/>
              </w:rPr>
              <w:t>Estimator choice dominates toolkit choice.</w:t>
            </w:r>
          </w:p>
        </w:tc>
      </w:tr>
      <w:tr>
        <w:tc>
          <w:tcPr>
            <w:tcW w:type="dxa" w:w="3286"/>
          </w:tcPr>
          <w:p>
            <w:r/>
            <w:r>
              <w:rPr>
                <w:rFonts w:ascii="Calibri" w:hAnsi="Calibri"/>
                <w:b w:val="0"/>
                <w:color w:val="333333"/>
                <w:sz w:val="19"/>
              </w:rPr>
              <w:t>After MP-PCA denoising</w:t>
            </w:r>
          </w:p>
        </w:tc>
        <w:tc>
          <w:tcPr>
            <w:tcW w:type="dxa" w:w="3286"/>
          </w:tcPr>
          <w:p>
            <w:r/>
            <w:r>
              <w:rPr>
                <w:rFonts w:ascii="Calibri" w:hAnsi="Calibri"/>
                <w:b w:val="0"/>
                <w:color w:val="333333"/>
                <w:sz w:val="19"/>
              </w:rPr>
              <w:t>shrinks 44–61%, persists</w:t>
            </w:r>
          </w:p>
        </w:tc>
        <w:tc>
          <w:tcPr>
            <w:tcW w:type="dxa" w:w="3286"/>
          </w:tcPr>
          <w:p>
            <w:r/>
            <w:r>
              <w:rPr>
                <w:rFonts w:ascii="Calibri" w:hAnsi="Calibri"/>
                <w:b w:val="0"/>
                <w:color w:val="333333"/>
                <w:sz w:val="19"/>
              </w:rPr>
              <w:t>Not a noise artefact; not fixable by denoising.</w:t>
            </w:r>
          </w:p>
        </w:tc>
      </w:tr>
      <w:tr>
        <w:tc>
          <w:tcPr>
            <w:tcW w:type="dxa" w:w="3286"/>
          </w:tcPr>
          <w:p>
            <w:r/>
            <w:r>
              <w:rPr>
                <w:rFonts w:ascii="Calibri" w:hAnsi="Calibri"/>
                <w:b w:val="0"/>
                <w:color w:val="333333"/>
                <w:sz w:val="19"/>
              </w:rPr>
              <w:t>Brain mask Dice</w:t>
            </w:r>
          </w:p>
        </w:tc>
        <w:tc>
          <w:tcPr>
            <w:tcW w:type="dxa" w:w="3286"/>
          </w:tcPr>
          <w:p>
            <w:r/>
            <w:r>
              <w:rPr>
                <w:rFonts w:ascii="Calibri" w:hAnsi="Calibri"/>
                <w:b w:val="0"/>
                <w:color w:val="333333"/>
                <w:sz w:val="19"/>
              </w:rPr>
              <w:t>&gt; 0.90 all pairs, 21% volume spread</w:t>
            </w:r>
          </w:p>
        </w:tc>
        <w:tc>
          <w:tcPr>
            <w:tcW w:type="dxa" w:w="3286"/>
          </w:tcPr>
          <w:p>
            <w:r/>
            <w:r>
              <w:rPr>
                <w:rFonts w:ascii="Calibri" w:hAnsi="Calibri"/>
                <w:b w:val="0"/>
                <w:color w:val="333333"/>
                <w:sz w:val="19"/>
              </w:rPr>
              <w:t>Masks agree by Dice yet differ substantially in volume; ordering flips between datasets.</w:t>
            </w:r>
          </w:p>
        </w:tc>
      </w:tr>
    </w:tbl>
    <w:p>
      <w:pPr>
        <w:spacing w:after="40"/>
      </w:pPr>
    </w:p>
    <w:p>
      <w:pPr>
        <w:spacing w:before="200" w:after="80"/>
      </w:pPr>
      <w:r>
        <w:rPr>
          <w:b/>
          <w:color w:val="0F4C81"/>
          <w:sz w:val="25"/>
        </w:rPr>
        <w:t>What the paper does not claim</w:t>
      </w:r>
    </w:p>
    <w:p>
      <w:pPr>
        <w:spacing w:after="120"/>
      </w:pPr>
      <w:r>
        <w:rPr>
          <w:rFonts w:ascii="Calibri" w:hAnsi="Calibri"/>
          <w:b w:val="0"/>
          <w:color w:val="333333"/>
          <w:sz w:val="21"/>
        </w:rPr>
        <w:t>Be precise about this — over-claiming is the fastest route to rejection.</w:t>
      </w:r>
    </w:p>
    <w:p>
      <w:pPr>
        <w:pStyle w:val="ListBullet"/>
        <w:spacing w:after="40"/>
        <w:ind w:left="454"/>
      </w:pPr>
      <w:r>
        <w:rPr>
          <w:rFonts w:ascii="Calibri" w:hAnsi="Calibri"/>
          <w:b/>
          <w:color w:val="333333"/>
          <w:sz w:val="21"/>
        </w:rPr>
        <w:t>Not</w:t>
      </w:r>
      <w:r>
        <w:rPr>
          <w:rFonts w:ascii="Calibri" w:hAnsi="Calibri"/>
          <w:b w:val="0"/>
          <w:color w:val="333333"/>
          <w:sz w:val="21"/>
        </w:rPr>
        <w:t xml:space="preserve"> that FSL is broken. OLS is a defensible estimator; </w:t>
      </w:r>
      <w:r>
        <w:rPr>
          <w:rFonts w:ascii="Consolas" w:hAnsi="Consolas"/>
          <w:color w:val="333333"/>
          <w:sz w:val="20"/>
        </w:rPr>
        <w:t>--wls</w:t>
      </w:r>
      <w:r>
        <w:rPr>
          <w:rFonts w:ascii="Calibri" w:hAnsi="Calibri"/>
          <w:b w:val="0"/>
          <w:color w:val="333333"/>
          <w:sz w:val="21"/>
        </w:rPr>
        <w:t xml:space="preserve"> is a</w:t>
      </w:r>
    </w:p>
    <w:p>
      <w:pPr>
        <w:spacing w:after="120"/>
      </w:pPr>
      <w:r>
        <w:rPr>
          <w:rFonts w:ascii="Calibri" w:hAnsi="Calibri"/>
          <w:b w:val="0"/>
          <w:color w:val="333333"/>
          <w:sz w:val="21"/>
        </w:rPr>
        <w:t>documented option. The point is that the choice is invisible.</w:t>
      </w:r>
    </w:p>
    <w:p>
      <w:pPr>
        <w:pStyle w:val="ListBullet"/>
        <w:spacing w:after="40"/>
        <w:ind w:left="454"/>
      </w:pPr>
      <w:r>
        <w:rPr>
          <w:rFonts w:ascii="Calibri" w:hAnsi="Calibri"/>
          <w:b/>
          <w:color w:val="333333"/>
          <w:sz w:val="21"/>
        </w:rPr>
        <w:t>Not</w:t>
      </w:r>
      <w:r>
        <w:rPr>
          <w:rFonts w:ascii="Calibri" w:hAnsi="Calibri"/>
          <w:b w:val="0"/>
          <w:color w:val="333333"/>
          <w:sz w:val="21"/>
        </w:rPr>
        <w:t xml:space="preserve"> a new estimator, or a new recommendation. Veraart's stands.</w:t>
      </w:r>
    </w:p>
    <w:p>
      <w:pPr>
        <w:pStyle w:val="ListBullet"/>
        <w:spacing w:after="40"/>
        <w:ind w:left="454"/>
      </w:pPr>
      <w:r>
        <w:rPr>
          <w:rFonts w:ascii="Calibri" w:hAnsi="Calibri"/>
          <w:b/>
          <w:color w:val="333333"/>
          <w:sz w:val="21"/>
        </w:rPr>
        <w:t>Not</w:t>
      </w:r>
      <w:r>
        <w:rPr>
          <w:rFonts w:ascii="Calibri" w:hAnsi="Calibri"/>
          <w:b w:val="0"/>
          <w:color w:val="333333"/>
          <w:sz w:val="21"/>
        </w:rPr>
        <w:t xml:space="preserve"> that toolkit choice never matters. It matters at defaults — because</w:t>
      </w:r>
    </w:p>
    <w:p>
      <w:pPr>
        <w:spacing w:after="120"/>
      </w:pPr>
      <w:r>
        <w:rPr>
          <w:rFonts w:ascii="Calibri" w:hAnsi="Calibri"/>
          <w:b w:val="0"/>
          <w:color w:val="333333"/>
          <w:sz w:val="21"/>
        </w:rPr>
        <w:t>the defaults differ, not because the code does.</w:t>
      </w:r>
    </w:p>
    <w:p>
      <w:pPr>
        <w:pStyle w:val="ListBullet"/>
        <w:spacing w:after="40"/>
        <w:ind w:left="454"/>
      </w:pPr>
      <w:r>
        <w:rPr>
          <w:rFonts w:ascii="Calibri" w:hAnsi="Calibri"/>
          <w:b/>
          <w:color w:val="333333"/>
          <w:sz w:val="21"/>
        </w:rPr>
        <w:t>Not</w:t>
      </w:r>
      <w:r>
        <w:rPr>
          <w:rFonts w:ascii="Calibri" w:hAnsi="Calibri"/>
          <w:b w:val="0"/>
          <w:color w:val="333333"/>
          <w:sz w:val="21"/>
        </w:rPr>
        <w:t xml:space="preserve"> a claim about how the effect varies with acquisition. One subject per</w:t>
      </w:r>
    </w:p>
    <w:p>
      <w:pPr>
        <w:spacing w:after="120"/>
      </w:pPr>
      <w:r>
        <w:rPr>
          <w:rFonts w:ascii="Calibri" w:hAnsi="Calibri"/>
          <w:b w:val="0"/>
          <w:color w:val="333333"/>
          <w:sz w:val="21"/>
        </w:rPr>
        <w:t>dataset cannot support that, and we do not assert it.</w:t>
      </w:r>
    </w:p>
    <w:p>
      <w:r>
        <w:br w:type="page"/>
      </w:r>
    </w:p>
    <w:p>
      <w:pPr>
        <w:spacing w:after="160"/>
      </w:pPr>
      <w:r>
        <w:rPr>
          <w:b/>
          <w:color w:val="16213E"/>
          <w:sz w:val="32"/>
        </w:rPr>
        <w:t>7. Defending the work</w:t>
      </w:r>
    </w:p>
    <w:p>
      <w:pPr>
        <w:spacing w:before="200" w:after="80"/>
      </w:pPr>
      <w:r>
        <w:rPr>
          <w:b/>
          <w:color w:val="0F4C81"/>
          <w:sz w:val="25"/>
        </w:rPr>
        <w:t>7.1 The honest statement of the contribution</w:t>
      </w:r>
    </w:p>
    <w:p>
      <w:pPr>
        <w:spacing w:after="120"/>
      </w:pPr>
      <w:r>
        <w:rPr>
          <w:rFonts w:ascii="Calibri" w:hAnsi="Calibri"/>
          <w:b w:val="0"/>
          <w:color w:val="333333"/>
          <w:sz w:val="21"/>
        </w:rPr>
        <w:t>Say it in this order, and do not soften it:</w:t>
      </w:r>
    </w:p>
    <w:p>
      <w:pPr>
        <w:pStyle w:val="ListNumber"/>
        <w:spacing w:after="40"/>
        <w:ind w:left="454"/>
      </w:pPr>
      <w:r>
        <w:rPr>
          <w:rFonts w:ascii="Calibri" w:hAnsi="Calibri"/>
          <w:b/>
          <w:color w:val="333333"/>
          <w:sz w:val="21"/>
        </w:rPr>
        <w:t>It is not a discovery.</w:t>
      </w:r>
      <w:r>
        <w:rPr>
          <w:rFonts w:ascii="Calibri" w:hAnsi="Calibri"/>
          <w:b w:val="0"/>
          <w:color w:val="333333"/>
          <w:sz w:val="21"/>
        </w:rPr>
        <w:t xml:space="preserve"> Every component is documented by its own project.</w:t>
      </w:r>
    </w:p>
    <w:p>
      <w:pPr>
        <w:spacing w:after="120"/>
      </w:pPr>
      <w:r>
        <w:rPr>
          <w:rFonts w:ascii="Calibri" w:hAnsi="Calibri"/>
          <w:b w:val="0"/>
          <w:color w:val="333333"/>
          <w:sz w:val="21"/>
        </w:rPr>
        <w:t>Veraart settled which scheme is more accurate in 2013.</w:t>
      </w:r>
    </w:p>
    <w:p>
      <w:pPr>
        <w:pStyle w:val="ListNumber"/>
        <w:spacing w:after="40"/>
        <w:ind w:left="454"/>
      </w:pPr>
      <w:r>
        <w:rPr>
          <w:rFonts w:ascii="Calibri" w:hAnsi="Calibri"/>
          <w:b/>
          <w:color w:val="333333"/>
          <w:sz w:val="21"/>
        </w:rPr>
        <w:t>It is a translation gap, measured.</w:t>
      </w:r>
      <w:r>
        <w:rPr>
          <w:rFonts w:ascii="Calibri" w:hAnsi="Calibri"/>
          <w:b w:val="0"/>
          <w:color w:val="333333"/>
          <w:sz w:val="21"/>
        </w:rPr>
        <w:t xml:space="preserve"> A decade on, the three most used</w:t>
      </w:r>
    </w:p>
    <w:p>
      <w:pPr>
        <w:spacing w:after="120"/>
      </w:pPr>
      <w:r>
        <w:rPr>
          <w:rFonts w:ascii="Calibri" w:hAnsi="Calibri"/>
          <w:b w:val="0"/>
          <w:color w:val="333333"/>
          <w:sz w:val="21"/>
        </w:rPr>
        <w:t>toolkits still ship different answers as defaults, and users cannot see which they are getting.</w:t>
      </w:r>
    </w:p>
    <w:p>
      <w:pPr>
        <w:pStyle w:val="ListNumber"/>
        <w:spacing w:after="40"/>
        <w:ind w:left="454"/>
      </w:pPr>
      <w:r>
        <w:rPr>
          <w:rFonts w:ascii="Calibri" w:hAnsi="Calibri"/>
          <w:b/>
          <w:color w:val="333333"/>
          <w:sz w:val="21"/>
        </w:rPr>
        <w:t>The magnitudes are new.</w:t>
      </w:r>
      <w:r>
        <w:rPr>
          <w:rFonts w:ascii="Calibri" w:hAnsi="Calibri"/>
          <w:b w:val="0"/>
          <w:color w:val="333333"/>
          <w:sz w:val="21"/>
        </w:rPr>
        <w:t xml:space="preserve"> Nobody had reported what it costs, at which SNR,</w:t>
      </w:r>
    </w:p>
    <w:p>
      <w:pPr>
        <w:spacing w:after="120"/>
      </w:pPr>
      <w:r>
        <w:rPr>
          <w:rFonts w:ascii="Calibri" w:hAnsi="Calibri"/>
          <w:b w:val="0"/>
          <w:color w:val="333333"/>
          <w:sz w:val="21"/>
        </w:rPr>
        <w:t>or that it exceeds the effect of changing toolkit.</w:t>
      </w:r>
    </w:p>
    <w:p>
      <w:pPr>
        <w:pStyle w:val="ListNumber"/>
        <w:spacing w:after="40"/>
        <w:ind w:left="454"/>
      </w:pPr>
      <w:r>
        <w:rPr>
          <w:rFonts w:ascii="Calibri" w:hAnsi="Calibri"/>
          <w:b/>
          <w:color w:val="333333"/>
          <w:sz w:val="21"/>
        </w:rPr>
        <w:t>It is directly actionable.</w:t>
      </w:r>
      <w:r>
        <w:rPr>
          <w:rFonts w:ascii="Calibri" w:hAnsi="Calibri"/>
          <w:b w:val="0"/>
          <w:color w:val="333333"/>
          <w:sz w:val="21"/>
        </w:rPr>
        <w:t xml:space="preserve"> Report the estimator, not just the toolkit.</w:t>
      </w:r>
    </w:p>
    <w:p>
      <w:pPr>
        <w:pStyle w:val="ListNumber"/>
        <w:spacing w:after="40"/>
        <w:ind w:left="454"/>
      </w:pPr>
      <w:r>
        <w:rPr>
          <w:rFonts w:ascii="Calibri" w:hAnsi="Calibri"/>
          <w:b/>
          <w:color w:val="333333"/>
          <w:sz w:val="21"/>
        </w:rPr>
        <w:t>It is fully reproducible.</w:t>
      </w:r>
      <w:r>
        <w:rPr>
          <w:rFonts w:ascii="Calibri" w:hAnsi="Calibri"/>
          <w:b w:val="0"/>
          <w:color w:val="333333"/>
          <w:sz w:val="21"/>
        </w:rPr>
        <w:t xml:space="preserve"> Open data, open code, one DOI, four commands,</w:t>
      </w:r>
    </w:p>
    <w:p>
      <w:pPr>
        <w:spacing w:after="120"/>
      </w:pPr>
      <w:r>
        <w:rPr>
          <w:rFonts w:ascii="Calibri" w:hAnsi="Calibri"/>
          <w:b w:val="0"/>
          <w:color w:val="333333"/>
          <w:sz w:val="21"/>
        </w:rPr>
        <w:t>no credentials.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F1FA"/>
          </w:tcPr>
          <w:p>
            <w:pPr>
              <w:spacing w:after="60"/>
            </w:pPr>
            <w:r>
              <w:rPr>
                <w:rFonts w:ascii="Calibri" w:hAnsi="Calibri"/>
                <w:i/>
                <w:color w:val="333333"/>
                <w:sz w:val="21"/>
              </w:rPr>
              <w:t>"We did not find a new estimator problem. We found that the field has one, already solved in the literature, still sitting in the defaults — and we measured what it costs."</w:t>
            </w:r>
          </w:p>
        </w:tc>
      </w:tr>
    </w:tbl>
    <w:p>
      <w:pPr>
        <w:spacing w:after="40"/>
      </w:pPr>
    </w:p>
    <w:p>
      <w:pPr>
        <w:spacing w:before="200" w:after="80"/>
      </w:pPr>
      <w:r>
        <w:rPr>
          <w:b/>
          <w:color w:val="0F4C81"/>
          <w:sz w:val="25"/>
        </w:rPr>
        <w:t>7.2 Questions you will be asked</w:t>
      </w:r>
    </w:p>
    <w:p>
      <w:pPr>
        <w:spacing w:after="120"/>
      </w:pPr>
      <w:r>
        <w:rPr>
          <w:rFonts w:ascii="Calibri" w:hAnsi="Calibri"/>
          <w:b/>
          <w:color w:val="333333"/>
          <w:sz w:val="21"/>
        </w:rPr>
        <w:t>"Have you read Veraart 2013?"</w:t>
      </w:r>
      <w:r>
        <w:rPr>
          <w:rFonts w:ascii="Calibri" w:hAnsi="Calibri"/>
          <w:b w:val="0"/>
          <w:color w:val="333333"/>
          <w:sz w:val="21"/>
        </w:rPr>
        <w:t xml:space="preserve"> Yes — it is the paper's starting point, cited in abstract, introduction and discussion. We reproduce its result for the specific configurations these toolkits ship, add the SNR dependence the mechanism predicts, and show the recommendation has not reached the defaults.</w:t>
      </w:r>
    </w:p>
    <w:p>
      <w:pPr>
        <w:spacing w:after="120"/>
      </w:pPr>
      <w:r>
        <w:rPr>
          <w:rFonts w:ascii="Calibri" w:hAnsi="Calibri"/>
          <w:b/>
          <w:color w:val="333333"/>
          <w:sz w:val="21"/>
        </w:rPr>
        <w:t>"Your reference arm is the scheme the literature discourages. Deliberate?"</w:t>
      </w:r>
      <w:r>
        <w:rPr>
          <w:rFonts w:ascii="Calibri" w:hAnsi="Calibri"/>
          <w:b w:val="0"/>
          <w:color w:val="333333"/>
          <w:sz w:val="21"/>
        </w:rPr>
        <w:t xml:space="preserve"> Yes. It is the arm two toolkits reach when asked for "weighted least squares", so it is the one users most often believe they are getting. The discussion states plainly that it is the less accurate of the two.</w:t>
      </w:r>
    </w:p>
    <w:p>
      <w:pPr>
        <w:spacing w:after="120"/>
      </w:pPr>
      <w:r>
        <w:rPr>
          <w:rFonts w:ascii="Calibri" w:hAnsi="Calibri"/>
          <w:b/>
          <w:color w:val="333333"/>
          <w:sz w:val="21"/>
        </w:rPr>
        <w:t>"r = 1.0000 is just a sanity check."</w:t>
      </w:r>
      <w:r>
        <w:rPr>
          <w:rFonts w:ascii="Calibri" w:hAnsi="Calibri"/>
          <w:b w:val="0"/>
          <w:color w:val="333333"/>
          <w:sz w:val="21"/>
        </w:rPr>
        <w:t xml:space="preserve"> It is, and that is the point. The field's framing assumes implementation is the variable. Showing it is exactly zero removes that explanation and moves the question to where it can be answered.</w:t>
      </w:r>
    </w:p>
    <w:p>
      <w:pPr>
        <w:spacing w:after="120"/>
      </w:pPr>
      <w:r>
        <w:rPr>
          <w:rFonts w:ascii="Calibri" w:hAnsi="Calibri"/>
          <w:b/>
          <w:color w:val="333333"/>
          <w:sz w:val="21"/>
        </w:rPr>
        <w:t>"Your phantom uses Gaussian noise; dMRI noise is Rician."</w:t>
      </w:r>
      <w:r>
        <w:rPr>
          <w:rFonts w:ascii="Calibri" w:hAnsi="Calibri"/>
          <w:b w:val="0"/>
          <w:color w:val="333333"/>
          <w:sz w:val="21"/>
        </w:rPr>
        <w:t xml:space="preserve"> Correct, and stated as a limitation. The phantom tests accuracy against a known truth, not noise modelling. It reproduces the expected ordering and the predicted 1/SNR² scaling across three noise levels, which is what it was built to test. Rician noise is the natural extension.</w:t>
      </w:r>
    </w:p>
    <w:p>
      <w:pPr>
        <w:spacing w:after="120"/>
      </w:pPr>
      <w:r>
        <w:rPr>
          <w:rFonts w:ascii="Calibri" w:hAnsi="Calibri"/>
          <w:b/>
          <w:color w:val="333333"/>
          <w:sz w:val="21"/>
        </w:rPr>
        <w:t>"One subject per dataset."</w:t>
      </w:r>
      <w:r>
        <w:rPr>
          <w:rFonts w:ascii="Calibri" w:hAnsi="Calibri"/>
          <w:b w:val="0"/>
          <w:color w:val="333333"/>
          <w:sz w:val="21"/>
        </w:rPr>
        <w:t xml:space="preserve"> Stated in limitations. The central claim — that two implementations of one estimator agree — needs no sample, because the answer is exact equality. The accuracy claims rest on a phantom with known truth, not on the subjects. What one subject cannot support is how the between-scheme difference varies with acquisition, and we do not claim it.</w:t>
      </w:r>
    </w:p>
    <w:p>
      <w:pPr>
        <w:spacing w:after="120"/>
      </w:pPr>
      <w:r>
        <w:rPr>
          <w:rFonts w:ascii="Calibri" w:hAnsi="Calibri"/>
          <w:b/>
          <w:color w:val="333333"/>
          <w:sz w:val="21"/>
        </w:rPr>
        <w:t>"Why no preprocessing? That's not a real pipeline."</w:t>
      </w:r>
      <w:r>
        <w:rPr>
          <w:rFonts w:ascii="Calibri" w:hAnsi="Calibri"/>
          <w:b w:val="0"/>
          <w:color w:val="333333"/>
          <w:sz w:val="21"/>
        </w:rPr>
        <w:t xml:space="preserve"> Deliberate, and the alternative is worse. Any preprocessing step is itself a toolkit-specific choice. Note the asymmetry we cannot escape: FSL ships no denoiser. Giving each toolkit "its own" preprocessing would leave FSL fitting noisier data, and the difference would no longer be attributable to the fit. So preprocessing is either absent (main analysis) or identical for all three (sensitivity analysis, Table 8). Both are reported.</w:t>
      </w:r>
    </w:p>
    <w:p>
      <w:pPr>
        <w:spacing w:after="120"/>
      </w:pPr>
      <w:r>
        <w:rPr>
          <w:rFonts w:ascii="Calibri" w:hAnsi="Calibri"/>
          <w:b/>
          <w:color w:val="333333"/>
          <w:sz w:val="21"/>
        </w:rPr>
        <w:t>"Could this be an artefact of linear fitting?"</w:t>
      </w:r>
      <w:r>
        <w:rPr>
          <w:rFonts w:ascii="Calibri" w:hAnsi="Calibri"/>
          <w:b w:val="0"/>
          <w:color w:val="333333"/>
          <w:sz w:val="21"/>
        </w:rPr>
        <w:t xml:space="preserve"> No. NLLS and RESTORE, which avoid the log transform entirely, both sit apart from the measured-signal weighted fit, and the spread among all five estimators is smaller than their common distance from it.</w:t>
      </w:r>
    </w:p>
    <w:p>
      <w:pPr>
        <w:spacing w:after="120"/>
      </w:pPr>
      <w:r>
        <w:rPr>
          <w:rFonts w:ascii="Calibri" w:hAnsi="Calibri"/>
          <w:b/>
          <w:color w:val="333333"/>
          <w:sz w:val="21"/>
        </w:rPr>
        <w:t>"So which should I use?"</w:t>
      </w:r>
      <w:r>
        <w:rPr>
          <w:rFonts w:ascii="Calibri" w:hAnsi="Calibri"/>
          <w:b w:val="0"/>
          <w:color w:val="333333"/>
          <w:sz w:val="21"/>
        </w:rPr>
        <w:t xml:space="preserve"> Predicted-signal weighting — MRtrix3 and DIPY apply it by default. In FSL that means knowing that </w:t>
      </w:r>
      <w:r>
        <w:rPr>
          <w:rFonts w:ascii="Consolas" w:hAnsi="Consolas"/>
          <w:color w:val="333333"/>
          <w:sz w:val="20"/>
        </w:rPr>
        <w:t>--wls</w:t>
      </w:r>
      <w:r>
        <w:rPr>
          <w:rFonts w:ascii="Calibri" w:hAnsi="Calibri"/>
          <w:b w:val="0"/>
          <w:color w:val="333333"/>
          <w:sz w:val="21"/>
        </w:rPr>
        <w:t xml:space="preserve"> is not that scheme. More important than the choice is recording it.</w:t>
      </w:r>
    </w:p>
    <w:p>
      <w:pPr>
        <w:spacing w:before="200" w:after="80"/>
      </w:pPr>
      <w:r>
        <w:rPr>
          <w:b/>
          <w:color w:val="0F4C81"/>
          <w:sz w:val="25"/>
        </w:rPr>
        <w:t>7.3 If asked what you would do next</w:t>
      </w:r>
    </w:p>
    <w:p>
      <w:pPr>
        <w:pStyle w:val="ListBullet"/>
        <w:spacing w:after="40"/>
        <w:ind w:left="454"/>
      </w:pPr>
      <w:r>
        <w:rPr>
          <w:rFonts w:ascii="Calibri" w:hAnsi="Calibri"/>
          <w:b w:val="0"/>
          <w:color w:val="333333"/>
          <w:sz w:val="21"/>
        </w:rPr>
        <w:t>Rician noise in the phantom, and a wider SNR range.</w:t>
      </w:r>
    </w:p>
    <w:p>
      <w:pPr>
        <w:pStyle w:val="ListBullet"/>
        <w:spacing w:after="40"/>
        <w:ind w:left="454"/>
      </w:pPr>
      <w:r>
        <w:rPr>
          <w:rFonts w:ascii="Calibri" w:hAnsi="Calibri"/>
          <w:b w:val="0"/>
          <w:color w:val="333333"/>
          <w:sz w:val="21"/>
        </w:rPr>
        <w:t>More subjects, to characterise how the effect varies with acquisition.</w:t>
      </w:r>
    </w:p>
    <w:p>
      <w:pPr>
        <w:pStyle w:val="ListBullet"/>
        <w:spacing w:after="40"/>
        <w:ind w:left="454"/>
      </w:pPr>
      <w:r>
        <w:rPr>
          <w:rFonts w:ascii="Calibri" w:hAnsi="Calibri"/>
          <w:b w:val="0"/>
          <w:color w:val="333333"/>
          <w:sz w:val="21"/>
        </w:rPr>
        <w:t>Beyond the tensor: does the same defaults gap exist for CSD, NODDI, kurtosis?</w:t>
      </w:r>
    </w:p>
    <w:p>
      <w:pPr>
        <w:pStyle w:val="ListBullet"/>
        <w:spacing w:after="40"/>
        <w:ind w:left="454"/>
      </w:pPr>
      <w:r>
        <w:rPr>
          <w:rFonts w:ascii="Calibri" w:hAnsi="Calibri"/>
          <w:b w:val="0"/>
          <w:color w:val="333333"/>
          <w:sz w:val="21"/>
        </w:rPr>
        <w:t>The obvious practical step: a flag, or a line in the output header, that</w:t>
      </w:r>
    </w:p>
    <w:p>
      <w:pPr>
        <w:spacing w:after="120"/>
      </w:pPr>
      <w:r>
        <w:rPr>
          <w:rFonts w:ascii="Calibri" w:hAnsi="Calibri"/>
          <w:b w:val="0"/>
          <w:color w:val="333333"/>
          <w:sz w:val="21"/>
        </w:rPr>
        <w:t>records which estimator was applied.</w:t>
      </w:r>
    </w:p>
    <w:p>
      <w:r>
        <w:br w:type="page"/>
      </w:r>
    </w:p>
    <w:p>
      <w:pPr>
        <w:spacing w:after="160"/>
      </w:pPr>
      <w:r>
        <w:rPr>
          <w:b/>
          <w:color w:val="16213E"/>
          <w:sz w:val="32"/>
        </w:rPr>
        <w:t>Rapid recall</w:t>
      </w:r>
    </w:p>
    <w:tbl>
      <w:tblPr>
        <w:tblStyle w:val="TableGrid"/>
        <w:tblW w:type="auto" w:w="0"/>
        <w:tblLook w:firstColumn="1" w:firstRow="1" w:lastColumn="0" w:lastRow="0" w:noHBand="0" w:noVBand="1" w:val="04A0"/>
      </w:tblPr>
      <w:tblGrid>
        <w:gridCol w:w="4929"/>
        <w:gridCol w:w="4929"/>
      </w:tblGrid>
      <w:tr>
        <w:tc>
          <w:tcPr>
            <w:tcW w:type="dxa" w:w="4929"/>
            <w:shd w:val="clear" w:fill="16213E"/>
          </w:tcPr>
          <w:p>
            <w:r/>
            <w:r>
              <w:rPr>
                <w:rFonts w:ascii="Calibri" w:hAnsi="Calibri"/>
                <w:b/>
                <w:color w:val="FFFFFF"/>
                <w:sz w:val="19"/>
              </w:rPr>
              <w:t>Cue</w:t>
            </w:r>
          </w:p>
        </w:tc>
        <w:tc>
          <w:tcPr>
            <w:tcW w:type="dxa" w:w="4929"/>
            <w:shd w:val="clear" w:fill="16213E"/>
          </w:tcPr>
          <w:p>
            <w:r/>
            <w:r>
              <w:rPr>
                <w:rFonts w:ascii="Calibri" w:hAnsi="Calibri"/>
                <w:b/>
                <w:color w:val="FFFFFF"/>
                <w:sz w:val="19"/>
              </w:rPr>
              <w:t>Say this</w:t>
            </w:r>
          </w:p>
        </w:tc>
      </w:tr>
      <w:tr>
        <w:tc>
          <w:tcPr>
            <w:tcW w:type="dxa" w:w="4929"/>
          </w:tcPr>
          <w:p>
            <w:r/>
            <w:r>
              <w:rPr>
                <w:rFonts w:ascii="Calibri" w:hAnsi="Calibri"/>
                <w:b w:val="0"/>
                <w:color w:val="333333"/>
                <w:sz w:val="19"/>
              </w:rPr>
              <w:t>What is the paper?</w:t>
            </w:r>
          </w:p>
        </w:tc>
        <w:tc>
          <w:tcPr>
            <w:tcW w:type="dxa" w:w="4929"/>
          </w:tcPr>
          <w:p>
            <w:r/>
            <w:r>
              <w:rPr>
                <w:rFonts w:ascii="Calibri" w:hAnsi="Calibri"/>
                <w:b w:val="0"/>
                <w:color w:val="333333"/>
                <w:sz w:val="19"/>
              </w:rPr>
              <w:t>Toolkit differences in tensor fitting are estimator differences, not implementation differences — and the estimator the literature recommends is not the default everywhere.</w:t>
            </w:r>
          </w:p>
        </w:tc>
      </w:tr>
      <w:tr>
        <w:tc>
          <w:tcPr>
            <w:tcW w:type="dxa" w:w="4929"/>
          </w:tcPr>
          <w:p>
            <w:r/>
            <w:r>
              <w:rPr>
                <w:rFonts w:ascii="Calibri" w:hAnsi="Calibri"/>
                <w:b w:val="0"/>
                <w:color w:val="333333"/>
                <w:sz w:val="19"/>
              </w:rPr>
              <w:t>Why do weights exist at all?</w:t>
            </w:r>
          </w:p>
        </w:tc>
        <w:tc>
          <w:tcPr>
            <w:tcW w:type="dxa" w:w="4929"/>
          </w:tcPr>
          <w:p>
            <w:r/>
            <w:r>
              <w:rPr>
                <w:rFonts w:ascii="Calibri" w:hAnsi="Calibri"/>
                <w:b w:val="0"/>
                <w:color w:val="333333"/>
                <w:sz w:val="19"/>
              </w:rPr>
              <w:t>Log-linearising makes the log-signal variance σ²/s², so the high-b measurements are the noisiest. OLS ignores that.</w:t>
            </w:r>
          </w:p>
        </w:tc>
      </w:tr>
      <w:tr>
        <w:tc>
          <w:tcPr>
            <w:tcW w:type="dxa" w:w="4929"/>
          </w:tcPr>
          <w:p>
            <w:r/>
            <w:r>
              <w:rPr>
                <w:rFonts w:ascii="Calibri" w:hAnsi="Calibri"/>
                <w:b w:val="0"/>
                <w:color w:val="333333"/>
                <w:sz w:val="19"/>
              </w:rPr>
              <w:t>Where does w = S² come from?</w:t>
            </w:r>
          </w:p>
        </w:tc>
        <w:tc>
          <w:tcPr>
            <w:tcW w:type="dxa" w:w="4929"/>
          </w:tcPr>
          <w:p>
            <w:r/>
            <w:r>
              <w:rPr>
                <w:rFonts w:ascii="Calibri" w:hAnsi="Calibri"/>
                <w:b w:val="0"/>
                <w:color w:val="333333"/>
                <w:sz w:val="19"/>
              </w:rPr>
              <w:t>Optimal WLS weight is 1/Var(y_i) = s_i²/σ²; the σ² cancels.</w:t>
            </w:r>
          </w:p>
        </w:tc>
      </w:tr>
      <w:tr>
        <w:tc>
          <w:tcPr>
            <w:tcW w:type="dxa" w:w="4929"/>
          </w:tcPr>
          <w:p>
            <w:r/>
            <w:r>
              <w:rPr>
                <w:rFonts w:ascii="Calibri" w:hAnsi="Calibri"/>
                <w:b w:val="0"/>
                <w:color w:val="333333"/>
                <w:sz w:val="19"/>
              </w:rPr>
              <w:t>What is the fork?</w:t>
            </w:r>
          </w:p>
        </w:tc>
        <w:tc>
          <w:tcPr>
            <w:tcW w:type="dxa" w:w="4929"/>
          </w:tcPr>
          <w:p>
            <w:r/>
            <w:r>
              <w:rPr>
                <w:rFonts w:ascii="Calibri" w:hAnsi="Calibri"/>
                <w:b w:val="0"/>
                <w:color w:val="333333"/>
                <w:sz w:val="19"/>
              </w:rPr>
              <w:t>s_i is unknown. Substitute the measured signal, or a predicted one.</w:t>
            </w:r>
          </w:p>
        </w:tc>
      </w:tr>
      <w:tr>
        <w:tc>
          <w:tcPr>
            <w:tcW w:type="dxa" w:w="4929"/>
          </w:tcPr>
          <w:p>
            <w:r/>
            <w:r>
              <w:rPr>
                <w:rFonts w:ascii="Calibri" w:hAnsi="Calibri"/>
                <w:b w:val="0"/>
                <w:color w:val="333333"/>
                <w:sz w:val="19"/>
              </w:rPr>
              <w:t>Why is measured worse?</w:t>
            </w:r>
          </w:p>
        </w:tc>
        <w:tc>
          <w:tcPr>
            <w:tcW w:type="dxa" w:w="4929"/>
          </w:tcPr>
          <w:p>
            <w:r/>
            <w:r>
              <w:rPr>
                <w:rFonts w:ascii="Calibri" w:hAnsi="Calibri"/>
                <w:b w:val="0"/>
                <w:color w:val="333333"/>
                <w:sz w:val="19"/>
              </w:rPr>
              <w:t>The weight and the residual share a noise draw, so upward excursions get more influence. Biased by construction.</w:t>
            </w:r>
          </w:p>
        </w:tc>
      </w:tr>
      <w:tr>
        <w:tc>
          <w:tcPr>
            <w:tcW w:type="dxa" w:w="4929"/>
          </w:tcPr>
          <w:p>
            <w:r/>
            <w:r>
              <w:rPr>
                <w:rFonts w:ascii="Calibri" w:hAnsi="Calibri"/>
                <w:b w:val="0"/>
                <w:color w:val="333333"/>
                <w:sz w:val="19"/>
              </w:rPr>
              <w:t>How much worse?</w:t>
            </w:r>
          </w:p>
        </w:tc>
        <w:tc>
          <w:tcPr>
            <w:tcW w:type="dxa" w:w="4929"/>
          </w:tcPr>
          <w:p>
            <w:r/>
            <w:r>
              <w:rPr>
                <w:rFonts w:ascii="Calibri" w:hAnsi="Calibri"/>
                <w:b w:val="0"/>
                <w:color w:val="333333"/>
                <w:sz w:val="19"/>
              </w:rPr>
              <w:t>Bias ∝ 1/SNR². Invisible at 30, clear at 10 — and our three SNR levels follow that law.</w:t>
            </w:r>
          </w:p>
        </w:tc>
      </w:tr>
      <w:tr>
        <w:tc>
          <w:tcPr>
            <w:tcW w:type="dxa" w:w="4929"/>
          </w:tcPr>
          <w:p>
            <w:r/>
            <w:r>
              <w:rPr>
                <w:rFonts w:ascii="Calibri" w:hAnsi="Calibri"/>
                <w:b w:val="0"/>
                <w:color w:val="333333"/>
                <w:sz w:val="19"/>
              </w:rPr>
              <w:t>Strongest single result</w:t>
            </w:r>
          </w:p>
        </w:tc>
        <w:tc>
          <w:tcPr>
            <w:tcW w:type="dxa" w:w="4929"/>
          </w:tcPr>
          <w:p>
            <w:r/>
            <w:r>
              <w:rPr>
                <w:rFonts w:ascii="Calibri" w:hAnsi="Calibri"/>
                <w:b w:val="0"/>
                <w:color w:val="333333"/>
                <w:sz w:val="19"/>
              </w:rPr>
              <w:t>FSL and MRtrix3 agree at r = 1.0000, MAE 0.0000, when the estimator is matched.</w:t>
            </w:r>
          </w:p>
        </w:tc>
      </w:tr>
      <w:tr>
        <w:tc>
          <w:tcPr>
            <w:tcW w:type="dxa" w:w="4929"/>
          </w:tcPr>
          <w:p>
            <w:r/>
            <w:r>
              <w:rPr>
                <w:rFonts w:ascii="Calibri" w:hAnsi="Calibri"/>
                <w:b w:val="0"/>
                <w:color w:val="333333"/>
                <w:sz w:val="19"/>
              </w:rPr>
              <w:t>Strongest design element</w:t>
            </w:r>
          </w:p>
        </w:tc>
        <w:tc>
          <w:tcPr>
            <w:tcW w:type="dxa" w:w="4929"/>
          </w:tcPr>
          <w:p>
            <w:r/>
            <w:r>
              <w:rPr>
                <w:rFonts w:ascii="Calibri" w:hAnsi="Calibri"/>
                <w:b w:val="0"/>
                <w:color w:val="333333"/>
                <w:sz w:val="19"/>
              </w:rPr>
              <w:t>DIPY run twice on the same data, weights swapped: disagreement drops 98%.</w:t>
            </w:r>
          </w:p>
        </w:tc>
      </w:tr>
      <w:tr>
        <w:tc>
          <w:tcPr>
            <w:tcW w:type="dxa" w:w="4929"/>
          </w:tcPr>
          <w:p>
            <w:r/>
            <w:r>
              <w:rPr>
                <w:rFonts w:ascii="Calibri" w:hAnsi="Calibri"/>
                <w:b w:val="0"/>
                <w:color w:val="333333"/>
                <w:sz w:val="19"/>
              </w:rPr>
              <w:t>Most quotable result</w:t>
            </w:r>
          </w:p>
        </w:tc>
        <w:tc>
          <w:tcPr>
            <w:tcW w:type="dxa" w:w="4929"/>
          </w:tcPr>
          <w:p>
            <w:r/>
            <w:r>
              <w:rPr>
                <w:rFonts w:ascii="Calibri" w:hAnsi="Calibri"/>
                <w:b w:val="0"/>
                <w:color w:val="333333"/>
                <w:sz w:val="19"/>
              </w:rPr>
              <w:t>One flag inside FSL changes FA more than replacing FSL with another toolkit.</w:t>
            </w:r>
          </w:p>
        </w:tc>
      </w:tr>
      <w:tr>
        <w:tc>
          <w:tcPr>
            <w:tcW w:type="dxa" w:w="4929"/>
          </w:tcPr>
          <w:p>
            <w:r/>
            <w:r>
              <w:rPr>
                <w:rFonts w:ascii="Calibri" w:hAnsi="Calibri"/>
                <w:b w:val="0"/>
                <w:color w:val="333333"/>
                <w:sz w:val="19"/>
              </w:rPr>
              <w:t>Prior work</w:t>
            </w:r>
          </w:p>
        </w:tc>
        <w:tc>
          <w:tcPr>
            <w:tcW w:type="dxa" w:w="4929"/>
          </w:tcPr>
          <w:p>
            <w:r/>
            <w:r>
              <w:rPr>
                <w:rFonts w:ascii="Calibri" w:hAnsi="Calibri"/>
                <w:b w:val="0"/>
                <w:color w:val="333333"/>
                <w:sz w:val="19"/>
              </w:rPr>
              <w:t>Veraart et al. (2013) settled which scheme is better. Koay et al. (2006) gave the framework.</w:t>
            </w:r>
          </w:p>
        </w:tc>
      </w:tr>
      <w:tr>
        <w:tc>
          <w:tcPr>
            <w:tcW w:type="dxa" w:w="4929"/>
          </w:tcPr>
          <w:p>
            <w:r/>
            <w:r>
              <w:rPr>
                <w:rFonts w:ascii="Calibri" w:hAnsi="Calibri"/>
                <w:b w:val="0"/>
                <w:color w:val="333333"/>
                <w:sz w:val="19"/>
              </w:rPr>
              <w:t>Novelty, honestly</w:t>
            </w:r>
          </w:p>
        </w:tc>
        <w:tc>
          <w:tcPr>
            <w:tcW w:type="dxa" w:w="4929"/>
          </w:tcPr>
          <w:p>
            <w:r/>
            <w:r>
              <w:rPr>
                <w:rFonts w:ascii="Calibri" w:hAnsi="Calibri"/>
                <w:b w:val="0"/>
                <w:color w:val="333333"/>
                <w:sz w:val="19"/>
              </w:rPr>
              <w:t>Not a discovery; a measured translation gap, with magnitudes nobody had reported.</w:t>
            </w:r>
          </w:p>
        </w:tc>
      </w:tr>
      <w:tr>
        <w:tc>
          <w:tcPr>
            <w:tcW w:type="dxa" w:w="4929"/>
          </w:tcPr>
          <w:p>
            <w:r/>
            <w:r>
              <w:rPr>
                <w:rFonts w:ascii="Calibri" w:hAnsi="Calibri"/>
                <w:b w:val="0"/>
                <w:color w:val="333333"/>
                <w:sz w:val="19"/>
              </w:rPr>
              <w:t>Biggest limitation</w:t>
            </w:r>
          </w:p>
        </w:tc>
        <w:tc>
          <w:tcPr>
            <w:tcW w:type="dxa" w:w="4929"/>
          </w:tcPr>
          <w:p>
            <w:r/>
            <w:r>
              <w:rPr>
                <w:rFonts w:ascii="Calibri" w:hAnsi="Calibri"/>
                <w:b w:val="0"/>
                <w:color w:val="333333"/>
                <w:sz w:val="19"/>
              </w:rPr>
              <w:t>One subject per dataset; Gaussian not Rician phantom noise; tensor model only.</w:t>
            </w:r>
          </w:p>
        </w:tc>
      </w:tr>
      <w:tr>
        <w:tc>
          <w:tcPr>
            <w:tcW w:type="dxa" w:w="4929"/>
          </w:tcPr>
          <w:p>
            <w:r/>
            <w:r>
              <w:rPr>
                <w:rFonts w:ascii="Calibri" w:hAnsi="Calibri"/>
                <w:b w:val="0"/>
                <w:color w:val="333333"/>
                <w:sz w:val="19"/>
              </w:rPr>
              <w:t>If it all collapses to one line</w:t>
            </w:r>
          </w:p>
        </w:tc>
        <w:tc>
          <w:tcPr>
            <w:tcW w:type="dxa" w:w="4929"/>
          </w:tcPr>
          <w:p>
            <w:r/>
            <w:r>
              <w:rPr>
                <w:rFonts w:ascii="Calibri" w:hAnsi="Calibri"/>
                <w:b w:val="0"/>
                <w:color w:val="333333"/>
                <w:sz w:val="19"/>
              </w:rPr>
              <w:t>"Weighted least squares" is a family, not an algorithm — and the family members are not equally good.</w:t>
            </w:r>
          </w:p>
        </w:tc>
      </w:tr>
    </w:tbl>
    <w:p>
      <w:pPr>
        <w:spacing w:after="40"/>
      </w:pPr>
    </w:p>
    <w:sectPr w:rsidR="00FC693F" w:rsidRPr="0006063C" w:rsidSect="00034616">
      <w:footerReference w:type="default" r:id="rId9"/>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dMRI Rosetta Stone —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