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UTRBE V30 – Code Architecture Blueprint</w:t>
      </w:r>
    </w:p>
    <w:p>
      <w:r>
        <w:t>Generated: 2026-02-22 16:58 UTC</w:t>
      </w:r>
    </w:p>
    <w:p>
      <w:pPr>
        <w:pStyle w:val="Heading2"/>
      </w:pPr>
      <w:r>
        <w:t>Directory Structure</w:t>
      </w:r>
    </w:p>
    <w:p>
      <w:r>
        <w:t>v30/</w:t>
        <w:br/>
        <w:t xml:space="preserve"> ├── data_layer/</w:t>
        <w:br/>
        <w:t xml:space="preserve"> ├── feature_engineering/</w:t>
        <w:br/>
        <w:t xml:space="preserve"> ├── structural_engine/</w:t>
        <w:br/>
        <w:t xml:space="preserve"> ├── shock_engine/</w:t>
        <w:br/>
        <w:t xml:space="preserve"> ├── tactical_engine/</w:t>
        <w:br/>
        <w:t xml:space="preserve"> ├── risk_aggregation/</w:t>
        <w:br/>
        <w:t xml:space="preserve"> ├── allocation/</w:t>
        <w:br/>
        <w:t xml:space="preserve"> ├── backtest/</w:t>
        <w:br/>
        <w:t xml:space="preserve"> └── evaluation/</w:t>
      </w:r>
    </w:p>
    <w:p>
      <w:pPr>
        <w:pStyle w:val="Heading2"/>
      </w:pPr>
      <w:r>
        <w:t>Execution Pipeline</w:t>
      </w:r>
    </w:p>
    <w:p>
      <w:r>
        <w:t>1. Load latest data</w:t>
        <w:br/>
        <w:t>2. Compute features</w:t>
        <w:br/>
        <w:t>3. Run structural model</w:t>
        <w:br/>
        <w:t>4. Run shock model</w:t>
        <w:br/>
        <w:t>5. Compute tactical level</w:t>
        <w:br/>
        <w:t>6. Aggregate risk</w:t>
        <w:br/>
        <w:t>7. Output allocation</w:t>
      </w:r>
    </w:p>
    <w:p>
      <w:pPr>
        <w:pStyle w:val="Heading2"/>
      </w:pPr>
      <w:r>
        <w:t>Deployment Strategy</w:t>
      </w:r>
    </w:p>
    <w:p>
      <w:r>
        <w:t>Daily scheduled execution.</w:t>
        <w:br/>
        <w:t>Live monitoring dashboard.</w:t>
        <w:br/>
        <w:t>Model version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