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PPP Concession Agreement Analysis</w:t>
        <w:br/>
        <w:t>Bahuli_IOCL_compressed</w:t>
      </w:r>
    </w:p>
    <w:p>
      <w:pPr>
        <w:pStyle w:val="Heading1"/>
      </w:pPr>
      <w:r>
        <w:t>Context &amp; Objective</w:t>
      </w:r>
    </w:p>
    <w:p>
      <w:r>
        <w:t>**SECTION: Context &amp; Objective**</w:t>
      </w:r>
    </w:p>
    <w:p>
      <w:r>
        <w:t>**LEGAL POSITION:**</w:t>
      </w:r>
    </w:p>
    <w:p>
      <w:pPr>
        <w:pStyle w:val="ListBullet"/>
      </w:pPr>
      <w:r>
        <w:t>The contract explicitly allows the Railway Administration to convert the private siding into a railway or assisted siding by providing six months' notice to the Applicant. This is conditional upon the payment of costs deemed reasonable by the Railway Administration (Clause 20a).</w:t>
      </w:r>
    </w:p>
    <w:p>
      <w:pPr>
        <w:pStyle w:val="ListBullet"/>
      </w:pPr>
      <w:r>
        <w:t>The Applicant is explicitly restricted from objecting to such conversion and is mandated to execute necessary agreements in the standard forms as required by the Railway Administration. Failure to comply gives the Railway Administration the right to suspend siding facilities or terminate the agreement with one month's notice (Clause 20a).</w:t>
      </w:r>
    </w:p>
    <w:p>
      <w:r>
        <w:t>**ECONOMIC IMPLICATION:**</w:t>
      </w:r>
    </w:p>
    <w:p>
      <w:pPr>
        <w:pStyle w:val="ListBullet"/>
      </w:pPr>
      <w:r>
        <w:t>The conversion of the siding could lead to additional costs for the Applicant, as they are required to pay for the conversion deemed reasonable by the Railway Administration. This could impact the Applicant's financial planning and operational costs.</w:t>
      </w:r>
    </w:p>
    <w:p>
      <w:pPr>
        <w:pStyle w:val="ListBullet"/>
      </w:pPr>
      <w:r>
        <w:t>The requirement for the Applicant to maintain traffic levels post-conversion implies a potential economic burden to ensure compliance and avoid penalties, such as reimbursement of conversion costs or encashment of the Bank Guarantee.</w:t>
      </w:r>
    </w:p>
    <w:p>
      <w:r>
        <w:t>**BANKABILITY IMPACT:**</w:t>
      </w:r>
    </w:p>
    <w:p>
      <w:pPr>
        <w:pStyle w:val="ListBullet"/>
      </w:pPr>
      <w:r>
        <w:t>From a lender and investor perspective, the clarity in the contract regarding the conversion process and the associated costs provides a moderate level of certainty. However, the discretion given to the Railway Administration in determining reasonable costs introduces a risk factor that could affect the predictability of financial outcomes.</w:t>
      </w:r>
    </w:p>
    <w:p>
      <w:pPr>
        <w:pStyle w:val="ListBullet"/>
      </w:pPr>
      <w:r>
        <w:t>The enforceability of the contract is strong due to the explicit rights granted to the Railway Administration to suspend or terminate the agreement, which may be seen as a risk by investors and lenders, potentially affecting the bankability of the project.</w:t>
      </w:r>
    </w:p>
    <w:p>
      <w:r>
        <w:t>**CLAUSE EVIDENCE:**</w:t>
      </w:r>
    </w:p>
    <w:p>
      <w:pPr>
        <w:pStyle w:val="ListBullet"/>
      </w:pPr>
      <w:r>
        <w:t>"The Railway Administration may whenever they shall think proper convert the entire portion of the said siding...by giving to the Applicant six months' notice of their intention so to do on payment of such costs to the Applicant as would be considered reasonable by the Railway Administration..." (Clause 20a).</w:t>
      </w:r>
    </w:p>
    <w:p>
      <w:pPr>
        <w:pStyle w:val="ListBullet"/>
      </w:pPr>
      <w:r>
        <w:t>"The Applicant shall not raise any objection to such conversion and shall execute in the standard forms such agreements as may be considered necessary by the Railway Administration...failing which the Railway Administration will have the right either to suspend the siding facilities granted to the holder or to terminate the agreement by giving one month's notice in writing." (Clause 20a).</w:t>
      </w:r>
    </w:p>
    <w:p>
      <w:r>
        <w:t>**EVIDENCE_STRENGTH: STRONG**</w:t>
      </w:r>
    </w:p>
    <w:p>
      <w:pPr>
        <w:pStyle w:val="Heading2"/>
      </w:pPr>
      <w:r>
        <w:t>Confidence Assessment</w:t>
      </w:r>
    </w:p>
    <w:p>
      <w:r>
        <w:rPr>
          <w:b/>
        </w:rPr>
        <w:t>Overall Confidence Level: HIGH</w:t>
      </w:r>
    </w:p>
    <w:p>
      <w:r>
        <w:br w:type="page"/>
      </w:r>
    </w:p>
    <w:p>
      <w:pPr>
        <w:pStyle w:val="Heading1"/>
      </w:pPr>
      <w:r>
        <w:t>Scope of Concession &amp; Rights Granted</w:t>
      </w:r>
    </w:p>
    <w:p>
      <w:r>
        <w:t>**SECTION: Scope of Concession &amp; Rights Granted**</w:t>
      </w:r>
    </w:p>
    <w:p>
      <w:r>
        <w:t>**LEGAL POSITION:**</w:t>
      </w:r>
    </w:p>
    <w:p>
      <w:pPr>
        <w:pStyle w:val="ListBullet"/>
      </w:pPr>
      <w:r>
        <w:t>The contract explicitly allows the Railway Administration to construct a siding partly on the land of the Railway Administration and partly on the land of the Applicant, subject to the terms and conditions contained within the agreement (Clause 2).</w:t>
      </w:r>
    </w:p>
    <w:p>
      <w:pPr>
        <w:pStyle w:val="ListBullet"/>
      </w:pPr>
      <w:r>
        <w:t>The Applicant is explicitly restricted from assigning, transferring, or subletting any rights or benefits conferred by the agreement without prior written permission from the Railway Administration (Clause 21).</w:t>
      </w:r>
    </w:p>
    <w:p>
      <w:pPr>
        <w:pStyle w:val="ListBullet"/>
      </w:pPr>
      <w:r>
        <w:t>The Railway Administration has the explicit right to refuse the use of their rolling stock on the siding or any part thereof and to terminate the agreement under certain conditions, such as non-payment or failure to comply with safety requisitions (Clause 24).</w:t>
      </w:r>
    </w:p>
    <w:p>
      <w:pPr>
        <w:pStyle w:val="ListBullet"/>
      </w:pPr>
      <w:r>
        <w:t>The Applicant is explicitly required to bear all costs related to the construction, maintenance, and potential dismantling of the siding, including departmental charges and any additional work required by the Railway Administration (Clauses 3, 8, 12).</w:t>
      </w:r>
    </w:p>
    <w:p>
      <w:r>
        <w:t>**ECONOMIC IMPLICATION:**</w:t>
      </w:r>
    </w:p>
    <w:p>
      <w:pPr>
        <w:pStyle w:val="ListBullet"/>
      </w:pPr>
      <w:r>
        <w:t>The Applicant bears the full financial responsibility for the construction and maintenance of the siding, which includes costs for materials, labor, and any additional charges imposed by the Railway Administration. This could significantly impact the Applicant's financial planning and cash flow.</w:t>
      </w:r>
    </w:p>
    <w:p>
      <w:pPr>
        <w:pStyle w:val="ListBullet"/>
      </w:pPr>
      <w:r>
        <w:t>The restriction on transferring rights without permission limits the Applicant's ability to monetize or leverage the siding for additional revenue streams, potentially affecting the economic viability of the project.</w:t>
      </w:r>
    </w:p>
    <w:p>
      <w:pPr>
        <w:pStyle w:val="ListBullet"/>
      </w:pPr>
      <w:r>
        <w:t>The Railway Administration's right to terminate the agreement or refuse rolling stock usage introduces operational risks for the Applicant, potentially affecting the continuity of their business operations.</w:t>
      </w:r>
    </w:p>
    <w:p>
      <w:r>
        <w:t>**BANKABILITY IMPACT:**</w:t>
      </w:r>
    </w:p>
    <w:p>
      <w:pPr>
        <w:pStyle w:val="ListBullet"/>
      </w:pPr>
      <w:r>
        <w:t>From a lender and investor perspective, the clarity and enforceability of the Railway Administration's rights to terminate the agreement and the Applicant's financial obligations are critical. The explicit allocation of costs and responsibilities to the Applicant may increase the perceived financial risk.</w:t>
      </w:r>
    </w:p>
    <w:p>
      <w:pPr>
        <w:pStyle w:val="ListBullet"/>
      </w:pPr>
      <w:r>
        <w:t>The inability to transfer or sublet rights without permission could limit the Applicant's flexibility in managing the asset, potentially affecting the attractiveness of the project to investors.</w:t>
      </w:r>
    </w:p>
    <w:p>
      <w:pPr>
        <w:pStyle w:val="ListBullet"/>
      </w:pPr>
      <w:r>
        <w:t>The clear risk allocation to the Applicant, combined with the Railway Administration's discretionary powers, may deter potential lenders or investors due to the high level of control retained by the Railway Administration and the associated operational risks.</w:t>
      </w:r>
    </w:p>
    <w:p>
      <w:r>
        <w:t>**CLAUSE EVIDENCE:**</w:t>
      </w:r>
    </w:p>
    <w:p>
      <w:pPr>
        <w:pStyle w:val="ListBullet"/>
      </w:pPr>
      <w:r>
        <w:t>"Subject to the terms and conditions hereinafter contained, the Railway Administration will at the cost and expense of the Applicant in all respects construct partly on the land of the Railway Administration and partly on the land of the Applicant the said siding..." (Clause 2)</w:t>
      </w:r>
    </w:p>
    <w:p>
      <w:pPr>
        <w:pStyle w:val="ListBullet"/>
      </w:pPr>
      <w:r>
        <w:t>"The Applicant shall not be entitled to assign or transfer or sublet or permit to be used or enjoyed by any other person in any manner whatsoever any of the rights or benefits conferred upon the Applicant by these presents..." (Clause 21)</w:t>
      </w:r>
    </w:p>
    <w:p>
      <w:pPr>
        <w:pStyle w:val="ListBullet"/>
      </w:pPr>
      <w:r>
        <w:t>"The Railway Administration shall have the absolute right to refuse at any time to allow their rolling stock to go on or be used upon the siding or any part or extension thereof and shall also be entitled to determine this Agreement at any time after the happening of any of the following events..." (Clause 24)</w:t>
      </w:r>
    </w:p>
    <w:p>
      <w:pPr>
        <w:pStyle w:val="ListBullet"/>
      </w:pPr>
      <w:r>
        <w:t>"The Applicant shall bear and pay to the Railway Administration in advance the sum of Rs. for the first track kilometre or part of a track kilometre of the siding required..." (Clause 3)</w:t>
      </w:r>
    </w:p>
    <w:p>
      <w:r>
        <w:t>**EVIDENCE_STRENGTH: STRONG**</w:t>
      </w:r>
    </w:p>
    <w:p>
      <w:pPr>
        <w:pStyle w:val="Heading2"/>
      </w:pPr>
      <w:r>
        <w:t>Confidence Assessment</w:t>
      </w:r>
    </w:p>
    <w:p>
      <w:r>
        <w:rPr>
          <w:b/>
        </w:rPr>
        <w:t>Overall Confidence Level: HIGH</w:t>
      </w:r>
    </w:p>
    <w:p>
      <w:r>
        <w:br w:type="page"/>
      </w:r>
    </w:p>
    <w:p>
      <w:pPr>
        <w:pStyle w:val="Heading1"/>
      </w:pPr>
      <w:r>
        <w:t>Asset Ownership &amp; Control</w:t>
      </w:r>
    </w:p>
    <w:p>
      <w:pPr>
        <w:pStyle w:val="Heading2"/>
      </w:pPr>
      <w:r>
        <w:t>Legal Position</w:t>
      </w:r>
    </w:p>
    <w:p>
      <w:pPr>
        <w:pStyle w:val="ListBullet"/>
      </w:pPr>
      <w:r>
        <w:t>The contract explicitly states that the Applicant is responsible for providing and delivering Permanent Way Materials and other materials in accordance with the Railway Administration's standards and specifications (Clause 7a).</w:t>
      </w:r>
    </w:p>
    <w:p>
      <w:pPr>
        <w:pStyle w:val="ListBullet"/>
      </w:pPr>
      <w:r>
        <w:t>The Applicant is forbidden to assign, transfer, or sublet any part of the siding without prior written permission from the Railway Administration (Clause 21).</w:t>
      </w:r>
    </w:p>
    <w:p>
      <w:pPr>
        <w:pStyle w:val="ListBullet"/>
      </w:pPr>
      <w:r>
        <w:t>The Railway Administration retains the right to disconnect and remove the siding within railway land upon termination of the agreement, and the Applicant has no claim against the Railway Administration for such termination (Clause 26).</w:t>
      </w:r>
    </w:p>
    <w:p>
      <w:pPr>
        <w:pStyle w:val="ListBullet"/>
      </w:pPr>
      <w:r>
        <w:t>The Applicant is responsible for the cost of maintenance and other charges for the portion of the siding within Railway land (Clause 8a).</w:t>
      </w:r>
    </w:p>
    <w:p>
      <w:pPr>
        <w:pStyle w:val="Heading2"/>
      </w:pPr>
      <w:r>
        <w:t>Economic Implication</w:t>
      </w:r>
    </w:p>
    <w:p>
      <w:pPr>
        <w:pStyle w:val="ListBullet"/>
      </w:pPr>
      <w:r>
        <w:t>The Applicant bears the financial responsibility for the construction and maintenance of the siding, which includes providing materials and covering costs associated with any alterations or additional works. This implies a significant capital and operational expenditure for the Applicant.</w:t>
      </w:r>
    </w:p>
    <w:p>
      <w:pPr>
        <w:pStyle w:val="ListBullet"/>
      </w:pPr>
      <w:r>
        <w:t>The prohibition on transferring or subletting rights without permission limits the Applicant's ability to monetize or leverage the asset, potentially affecting its economic utility and flexibility.</w:t>
      </w:r>
    </w:p>
    <w:p>
      <w:pPr>
        <w:pStyle w:val="Heading2"/>
      </w:pPr>
      <w:r>
        <w:t>Bankability Impact</w:t>
      </w:r>
    </w:p>
    <w:p>
      <w:pPr>
        <w:pStyle w:val="ListBullet"/>
      </w:pPr>
      <w:r>
        <w:t>From a lender and investor perspective, the clarity in ownership and control provisions, such as the Applicant's responsibility for costs and the prohibition on transfer without consent, provides a clear risk allocation. However, the Railway Administration's right to terminate and remove the siding without compensation introduces a risk factor that could affect the asset's bankability and attractiveness to investors.</w:t>
      </w:r>
    </w:p>
    <w:p>
      <w:pPr>
        <w:pStyle w:val="Heading2"/>
      </w:pPr>
      <w:r>
        <w:t>Clause Evidence</w:t>
      </w:r>
    </w:p>
    <w:p>
      <w:pPr>
        <w:pStyle w:val="ListBullet"/>
      </w:pPr>
      <w:r>
        <w:t>"The Applicant will provide and deliver at site the Permanent Way and other materials in accordance with the Railway Administration's Standards and specifications..." (Clause 7a).</w:t>
      </w:r>
    </w:p>
    <w:p>
      <w:pPr>
        <w:pStyle w:val="ListBullet"/>
      </w:pPr>
      <w:r>
        <w:t>"The Applicant shall not be entitled to assign or transfer or sublet or permit to be used or enjoyed by any other person in any manner whatsoever any of the rights or benefits conferred upon the Applicant by these presents..." (Clause 21).</w:t>
      </w:r>
    </w:p>
    <w:p>
      <w:pPr>
        <w:pStyle w:val="ListBullet"/>
      </w:pPr>
      <w:r>
        <w:t>"On termination of this agreement... the Railway Administration shall be entitled to disconnect from their railway the portion of the said siding within the railway land... and take up and remove the same..." (Clause 26).</w:t>
      </w:r>
    </w:p>
    <w:p>
      <w:pPr>
        <w:pStyle w:val="ListBullet"/>
      </w:pPr>
      <w:r>
        <w:t>"The Applicant shall also pay to the Railway Administration towards the ordinary maintenance of the said siding within Railway boundary..." (Clause 8a).</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Regulatory &amp; Operational Compliance</w:t>
      </w:r>
    </w:p>
    <w:p>
      <w:r>
        <w:t>**SECTION: Regulatory &amp; Operational Compliance**</w:t>
      </w:r>
    </w:p>
    <w:p>
      <w:r>
        <w:t>**LEGAL POSITION:**</w:t>
      </w:r>
    </w:p>
    <w:p>
      <w:pPr>
        <w:pStyle w:val="ListBullet"/>
      </w:pPr>
      <w:r>
        <w:t>The contract explicitly mandates that no addition or alteration shall be made to the siding, nor any temporary or permanent structure erected without the written sanction of the Railway Administration. All structures must comply with the regulations in force on the Railway system regarding standard dimensions and other matters (Clause 10).</w:t>
      </w:r>
    </w:p>
    <w:p>
      <w:pPr>
        <w:pStyle w:val="ListBullet"/>
      </w:pPr>
      <w:r>
        <w:t>The Applicant is required to pay for any additional work related to safety appliances or machinery, including salaries and benefits for staff employed for the siding's operation (Clause 11).</w:t>
      </w:r>
    </w:p>
    <w:p>
      <w:pPr>
        <w:pStyle w:val="ListBullet"/>
      </w:pPr>
      <w:r>
        <w:t>The Applicant must provide and maintain weighbridge facilities and other necessary infrastructure at their own cost, subject to Railway Administration's requirements and inspections (Clause 9).</w:t>
      </w:r>
    </w:p>
    <w:p>
      <w:pPr>
        <w:pStyle w:val="ListBullet"/>
      </w:pPr>
      <w:r>
        <w:t>The Applicant is responsible for maintaining the track and cess clear for the movement of rolling stock and locomotives. Failure to do so allows the Railway to stop operations or impose penalties (Clause 8).</w:t>
      </w:r>
    </w:p>
    <w:p>
      <w:pPr>
        <w:pStyle w:val="ListBullet"/>
      </w:pPr>
      <w:r>
        <w:t>The Applicant must comply with all rules and regulations regarding the installation, operation, and maintenance of weighbridges and bulk handling systems as laid down by the Railway Administration (Clauses 9 and 10).</w:t>
      </w:r>
    </w:p>
    <w:p>
      <w:r>
        <w:t>**ECONOMIC IMPLICATION:**</w:t>
      </w:r>
    </w:p>
    <w:p>
      <w:pPr>
        <w:pStyle w:val="ListBullet"/>
      </w:pPr>
      <w:r>
        <w:t>The requirement for the Applicant to bear the cost of additional safety works and maintenance implies a significant financial responsibility, potentially increasing operational costs.</w:t>
      </w:r>
    </w:p>
    <w:p>
      <w:pPr>
        <w:pStyle w:val="ListBullet"/>
      </w:pPr>
      <w:r>
        <w:t>The obligation to maintain infrastructure like weighbridges and bulk handling systems at the Applicant's expense could lead to increased capital and maintenance expenditures.</w:t>
      </w:r>
    </w:p>
    <w:p>
      <w:pPr>
        <w:pStyle w:val="ListBullet"/>
      </w:pPr>
      <w:r>
        <w:t>Penalties for non-compliance with maintenance obligations could result in additional financial liabilities for the Applicant.</w:t>
      </w:r>
    </w:p>
    <w:p>
      <w:r>
        <w:t>**BANKABILITY IMPACT:**</w:t>
      </w:r>
    </w:p>
    <w:p>
      <w:pPr>
        <w:pStyle w:val="ListBullet"/>
      </w:pPr>
      <w:r>
        <w:t>From a lender and investor perspective, the clarity in the allocation of responsibilities and costs for regulatory compliance and operational maintenance enhances the enforceability of the contract. However, the financial burden placed on the Applicant for compliance and maintenance could be seen as a risk factor, potentially affecting the project's bankability.</w:t>
      </w:r>
    </w:p>
    <w:p>
      <w:pPr>
        <w:pStyle w:val="ListBullet"/>
      </w:pPr>
      <w:r>
        <w:t>The explicit requirement for written approvals and compliance with Railway standards provides a clear framework, reducing regulatory uncertainty but also imposing strict compliance costs on the Applicant.</w:t>
      </w:r>
    </w:p>
    <w:p>
      <w:r>
        <w:t>**CLAUSE EVIDENCE:**</w:t>
      </w:r>
    </w:p>
    <w:p>
      <w:pPr>
        <w:pStyle w:val="ListBullet"/>
      </w:pPr>
      <w:r>
        <w:t>"No addition or alteration shall be made to the siding nor shall any temporary or permanent structure be erected without the sanction in writing of the Railway Administration." (Clause 10)</w:t>
      </w:r>
    </w:p>
    <w:p>
      <w:pPr>
        <w:pStyle w:val="ListBullet"/>
      </w:pPr>
      <w:r>
        <w:t>"The Applicant shall pay all rates, taxes, cesses and assessments whatsoever payable, or hereafter to be payable, to any local body or state or Central Government in respect of all structures, buildings and other works built or erected in connection with the siding." (Clause 12)</w:t>
      </w:r>
    </w:p>
    <w:p>
      <w:pPr>
        <w:pStyle w:val="ListBullet"/>
      </w:pPr>
      <w:r>
        <w:t>"The Applicants shall provide and maintain at their own cost and expense a suitable weigh bridge, weigh bridge house and weigh bridge siding and such level crossings, gates and gate-lodges, water columns and watering arrangement within the siding limits as the Railway Administration may require the Applicant to provide from time to time." (Clause 9)</w:t>
      </w:r>
    </w:p>
    <w:p>
      <w:pPr>
        <w:pStyle w:val="ListBullet"/>
      </w:pPr>
      <w:r>
        <w:t>"The Applicant shall be responsible to keep the track and cess clear for day to day movement of Rolling Stock and locomotives. In case this is not done the Railways will have the right to stop the working on the siding or impose a charge at a penal rate to be decided by the Railway Administration to have the track and cess cleared for the working of the siding." (Clause 8)</w:t>
      </w:r>
    </w:p>
    <w:p>
      <w:r>
        <w:t>**EVIDENCE_STRENGTH: STRONG**</w:t>
      </w:r>
    </w:p>
    <w:p>
      <w:pPr>
        <w:pStyle w:val="Heading2"/>
      </w:pPr>
      <w:r>
        <w:t>Confidence Assessment</w:t>
      </w:r>
    </w:p>
    <w:p>
      <w:r>
        <w:rPr>
          <w:b/>
        </w:rPr>
        <w:t>Overall Confidence Level: HIGH</w:t>
      </w:r>
    </w:p>
    <w:p>
      <w:r>
        <w:br w:type="page"/>
      </w:r>
    </w:p>
    <w:p>
      <w:pPr>
        <w:pStyle w:val="Heading1"/>
      </w:pPr>
      <w:r>
        <w:t>Concession Period &amp; Extension</w:t>
      </w:r>
    </w:p>
    <w:p>
      <w:pPr>
        <w:pStyle w:val="Heading2"/>
      </w:pPr>
      <w:r>
        <w:t>Legal Position</w:t>
      </w:r>
    </w:p>
    <w:p>
      <w:pPr>
        <w:pStyle w:val="ListBullet"/>
      </w:pPr>
      <w:r>
        <w:t>The document is silent on the specific duration of the concession period and any explicit terms regarding its extension. There are no explicit clauses detailing the length of the concession or the conditions under which it may be extended.</w:t>
      </w:r>
    </w:p>
    <w:p>
      <w:pPr>
        <w:pStyle w:val="Heading2"/>
      </w:pPr>
      <w:r>
        <w:t>Economic Implication</w:t>
      </w:r>
    </w:p>
    <w:p>
      <w:pPr>
        <w:pStyle w:val="ListBullet"/>
      </w:pPr>
      <w:r>
        <w:t>The absence of explicit terms regarding the concession period and its extension creates uncertainty for both the concessionaire and the government. This could lead to potential disputes or renegotiations, affecting the stability and predictability of revenue streams and investment returns.</w:t>
      </w:r>
    </w:p>
    <w:p>
      <w:pPr>
        <w:pStyle w:val="Heading2"/>
      </w:pPr>
      <w:r>
        <w:t>Bankability Impact</w:t>
      </w:r>
    </w:p>
    <w:p>
      <w:pPr>
        <w:pStyle w:val="ListBullet"/>
      </w:pPr>
      <w:r>
        <w:t>From a lender and investor perspective, the lack of clarity on the concession period and extension terms poses a significant risk. It affects the ability to assess the project's long-term viability and financial projections, potentially making the project less attractive for financing.</w:t>
      </w:r>
    </w:p>
    <w:p>
      <w:pPr>
        <w:pStyle w:val="Heading2"/>
      </w:pPr>
      <w:r>
        <w:t>Clause Evidence</w:t>
      </w:r>
    </w:p>
    <w:p>
      <w:pPr>
        <w:pStyle w:val="ListBullet"/>
      </w:pPr>
      <w:r>
        <w:t>The document does not provide any verbatim excerpts related to the concession period or its extension.</w:t>
      </w:r>
    </w:p>
    <w:p>
      <w:pPr>
        <w:pStyle w:val="Heading2"/>
      </w:pPr>
      <w:r>
        <w:t>Evidence Strength</w:t>
      </w:r>
    </w:p>
    <w:p>
      <w:r>
        <w:rPr>
          <w:b/>
        </w:rPr>
        <w:t>NONE</w:t>
      </w:r>
    </w:p>
    <w:p>
      <w:pPr>
        <w:pStyle w:val="Heading2"/>
      </w:pPr>
      <w:r>
        <w:t>Confidence Assessment</w:t>
      </w:r>
    </w:p>
    <w:p>
      <w:r>
        <w:rPr>
          <w:b/>
        </w:rPr>
        <w:t>Overall Confidence Level: LOW</w:t>
      </w:r>
    </w:p>
    <w:p>
      <w:r>
        <w:br w:type="page"/>
      </w:r>
    </w:p>
    <w:p>
      <w:pPr>
        <w:pStyle w:val="Heading1"/>
      </w:pPr>
      <w:r>
        <w:t>Tariff &amp; Revenue Flexibility</w:t>
      </w:r>
    </w:p>
    <w:p>
      <w:pPr>
        <w:pStyle w:val="Heading2"/>
      </w:pPr>
      <w:r>
        <w:t>Legal Position</w:t>
      </w:r>
    </w:p>
    <w:p>
      <w:pPr>
        <w:pStyle w:val="ListBullet"/>
      </w:pPr>
      <w:r>
        <w:t>The contract explicitly mandates that the Applicant shall pay freight and all other charges (including siding, placement, and withdrawal charges) on traffic to and from the siding from the date of opening, in accordance with the Railway Administration's Tariffs, Circulars, and Advices in force at the time the traffic is carried (Clause 16(a)).</w:t>
      </w:r>
    </w:p>
    <w:p>
      <w:pPr>
        <w:pStyle w:val="ListBullet"/>
      </w:pPr>
      <w:r>
        <w:t>The contract explicitly allows the Railway Administration to fix rates for traffic from time to time, and such traffic will be subject to all rules, conditions, and charges as contained in the Tariffs, Circulars, and Advices (Clause 16(a)).</w:t>
      </w:r>
    </w:p>
    <w:p>
      <w:pPr>
        <w:pStyle w:val="ListBullet"/>
      </w:pPr>
      <w:r>
        <w:t>The contract is silent on any explicit provisions for tariff adjustments or revenue-sharing mechanisms between the Applicant and the Railway Administration.</w:t>
      </w:r>
    </w:p>
    <w:p>
      <w:pPr>
        <w:pStyle w:val="Heading2"/>
      </w:pPr>
      <w:r>
        <w:t>Economic Implication</w:t>
      </w:r>
    </w:p>
    <w:p>
      <w:pPr>
        <w:pStyle w:val="ListBullet"/>
      </w:pPr>
      <w:r>
        <w:t>The commercial consequence of the contract is that the Applicant bears the financial responsibility for all charges related to the traffic, which could impact the Applicant's cost structure and pricing strategy.</w:t>
      </w:r>
    </w:p>
    <w:p>
      <w:pPr>
        <w:pStyle w:val="ListBullet"/>
      </w:pPr>
      <w:r>
        <w:t>The flexibility for the Railway Administration to adjust rates implies potential variability in costs for the Applicant, affecting financial planning and forecasting.</w:t>
      </w:r>
    </w:p>
    <w:p>
      <w:pPr>
        <w:pStyle w:val="Heading2"/>
      </w:pPr>
      <w:r>
        <w:t>Bankability Impact</w:t>
      </w:r>
    </w:p>
    <w:p>
      <w:pPr>
        <w:pStyle w:val="ListBullet"/>
      </w:pPr>
      <w:r>
        <w:t>From a lender and investor perspective, the clarity in the Applicant's obligation to pay all charges provides a clear understanding of cost liabilities, which is positive for assessing financial risk.</w:t>
      </w:r>
    </w:p>
    <w:p>
      <w:pPr>
        <w:pStyle w:val="ListBullet"/>
      </w:pPr>
      <w:r>
        <w:t>However, the ability of the Railway Administration to adjust rates introduces an element of uncertainty, which could be seen as a risk factor affecting the predictability of cash flows and financial stability.</w:t>
      </w:r>
    </w:p>
    <w:p>
      <w:pPr>
        <w:pStyle w:val="Heading2"/>
      </w:pPr>
      <w:r>
        <w:t>Clause Evidence</w:t>
      </w:r>
    </w:p>
    <w:p>
      <w:pPr>
        <w:pStyle w:val="ListBullet"/>
      </w:pPr>
      <w:r>
        <w:t>"The Applicant shall pay freight and also all other charges (including siding, placement and withdrawal charges, where leviable) on traffic to and from the siding from the date of opening of the siding in accordance with the Railway Administration's Tariffs, Circulars and Advices in force at or given effect to from the time the traffic is carried or such rates as may be fixed by the Railway Administration from time to time." (Clause 16(a))</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Demand &amp; Traffic Risk Allocation</w:t>
      </w:r>
    </w:p>
    <w:p>
      <w:r>
        <w:t>I'm sorry, but the document provided does not contain any specific section or clauses related to "Demand &amp; Traffic Risk Allocation." Therefore, I cannot perform the analysis as requested. If you have another document or section that specifically addresses this topic, please provide it for further analysis.</w:t>
      </w:r>
    </w:p>
    <w:p>
      <w:pPr>
        <w:pStyle w:val="Heading2"/>
      </w:pPr>
      <w:r>
        <w:t>Confidence Assessment</w:t>
      </w:r>
    </w:p>
    <w:p>
      <w:r>
        <w:rPr>
          <w:b/>
        </w:rPr>
        <w:t>Overall Confidence Level: UNKNOWN</w:t>
      </w:r>
    </w:p>
    <w:p>
      <w:r>
        <w:br w:type="page"/>
      </w:r>
    </w:p>
    <w:p>
      <w:pPr>
        <w:pStyle w:val="Heading1"/>
      </w:pPr>
      <w:r>
        <w:t>Change in Law &amp; Policy Risk</w:t>
      </w:r>
    </w:p>
    <w:p>
      <w:pPr>
        <w:pStyle w:val="Heading2"/>
      </w:pPr>
      <w:r>
        <w:t>Legal Position</w:t>
      </w:r>
    </w:p>
    <w:p>
      <w:pPr>
        <w:pStyle w:val="ListBullet"/>
      </w:pPr>
      <w:r>
        <w:t>The contract is silent on explicit provisions regarding "Change in Law &amp; Policy Risk." There are no clauses that directly address how changes in law or policy would affect the rights and obligations of the parties involved in the agreement. This indicates an absence of explicit risk allocation for changes in law or policy.</w:t>
      </w:r>
    </w:p>
    <w:p>
      <w:pPr>
        <w:pStyle w:val="Heading2"/>
      </w:pPr>
      <w:r>
        <w:t>Economic Implication</w:t>
      </w:r>
    </w:p>
    <w:p>
      <w:pPr>
        <w:pStyle w:val="ListBullet"/>
      </w:pPr>
      <w:r>
        <w:t>Due to the absence of explicit provisions on change in law or policy, the economic implications are uncertain. The lack of clarity could lead to potential disputes or renegotiations if a change in law or policy significantly impacts the cost or feasibility of the project. This uncertainty could affect the financial planning and risk assessment of the project.</w:t>
      </w:r>
    </w:p>
    <w:p>
      <w:pPr>
        <w:pStyle w:val="Heading2"/>
      </w:pPr>
      <w:r>
        <w:t>Bankability Impact</w:t>
      </w:r>
    </w:p>
    <w:p>
      <w:pPr>
        <w:pStyle w:val="ListBullet"/>
      </w:pPr>
      <w:r>
        <w:t>From a lender and investor perspective, the absence of explicit clauses addressing change in law and policy risk could be seen as a weakness in the contract. This lack of clarity and risk allocation may increase the perceived risk of the project, potentially affecting its attractiveness to investors and lenders. They may require additional assurances or risk mitigation measures to compensate for this gap.</w:t>
      </w:r>
    </w:p>
    <w:p>
      <w:pPr>
        <w:pStyle w:val="Heading2"/>
      </w:pPr>
      <w:r>
        <w:t>Clause Evidence</w:t>
      </w:r>
    </w:p>
    <w:p>
      <w:pPr>
        <w:pStyle w:val="ListBullet"/>
      </w:pPr>
      <w:r>
        <w:t>The document does not contain any clauses that explicitly address change in law or policy risk.</w:t>
      </w:r>
    </w:p>
    <w:p>
      <w:pPr>
        <w:pStyle w:val="Heading2"/>
      </w:pPr>
      <w:r>
        <w:t>Evidence Strength</w:t>
      </w:r>
    </w:p>
    <w:p>
      <w:r>
        <w:rPr>
          <w:b/>
        </w:rPr>
        <w:t>NONE</w:t>
      </w:r>
    </w:p>
    <w:p>
      <w:pPr>
        <w:pStyle w:val="Heading2"/>
      </w:pPr>
      <w:r>
        <w:t>Confidence Assessment</w:t>
      </w:r>
    </w:p>
    <w:p>
      <w:r>
        <w:rPr>
          <w:b/>
        </w:rPr>
        <w:t>Overall Confidence Level: LOW</w:t>
      </w:r>
    </w:p>
    <w:p>
      <w:r>
        <w:br w:type="page"/>
      </w:r>
    </w:p>
    <w:p>
      <w:pPr>
        <w:pStyle w:val="Heading1"/>
      </w:pPr>
      <w:r>
        <w:t>Relief Structure</w:t>
      </w:r>
    </w:p>
    <w:p>
      <w:pPr>
        <w:pStyle w:val="Heading2"/>
      </w:pPr>
      <w:r>
        <w:t>Legal Position</w:t>
      </w:r>
    </w:p>
    <w:p>
      <w:pPr>
        <w:pStyle w:val="ListBullet"/>
      </w:pPr>
      <w:r>
        <w:t>The contract explicitly allows the Railway Administration to refuse the use of their rolling stock on the siding or any part thereof if the Applicant fails to deposit required sums, pay charges, or comply with safety requisitions (Clause 24).</w:t>
      </w:r>
    </w:p>
    <w:p>
      <w:pPr>
        <w:pStyle w:val="ListBullet"/>
      </w:pPr>
      <w:r>
        <w:t>The contract mandates that the Applicant must pay for any additional expenses incurred by the Railway Administration for safety appliances and staff benefits (Clause 11).</w:t>
      </w:r>
    </w:p>
    <w:p>
      <w:pPr>
        <w:pStyle w:val="ListBullet"/>
      </w:pPr>
      <w:r>
        <w:t>The contract is silent on specific relief measures for the Applicant in case of force majeure or other unforeseen events affecting the siding's operation.</w:t>
      </w:r>
    </w:p>
    <w:p>
      <w:pPr>
        <w:pStyle w:val="Heading2"/>
      </w:pPr>
      <w:r>
        <w:t>Economic Implication</w:t>
      </w:r>
    </w:p>
    <w:p>
      <w:pPr>
        <w:pStyle w:val="ListBullet"/>
      </w:pPr>
      <w:r>
        <w:t>The Applicant bears significant financial responsibility for the maintenance and operation of the siding, including costs for safety measures and staff benefits. This could lead to increased operational costs for the Applicant.</w:t>
      </w:r>
    </w:p>
    <w:p>
      <w:pPr>
        <w:pStyle w:val="ListBullet"/>
      </w:pPr>
      <w:r>
        <w:t>The Railway Administration's right to refuse rolling stock usage or terminate the agreement for non-compliance or non-payment could disrupt the Applicant's business operations, potentially leading to financial losses.</w:t>
      </w:r>
    </w:p>
    <w:p>
      <w:pPr>
        <w:pStyle w:val="Heading2"/>
      </w:pPr>
      <w:r>
        <w:t>Bankability Impact</w:t>
      </w:r>
    </w:p>
    <w:p>
      <w:pPr>
        <w:pStyle w:val="ListBullet"/>
      </w:pPr>
      <w:r>
        <w:t>From a lender and investor perspective, the contract's provisions place substantial financial and operational risks on the Applicant, which may affect the project's bankability.</w:t>
      </w:r>
    </w:p>
    <w:p>
      <w:pPr>
        <w:pStyle w:val="ListBullet"/>
      </w:pPr>
      <w:r>
        <w:t>The lack of explicit relief measures for the Applicant in unforeseen circumstances could be seen as a risk factor, potentially impacting the willingness of lenders to finance the project.</w:t>
      </w:r>
    </w:p>
    <w:p>
      <w:pPr>
        <w:pStyle w:val="Heading2"/>
      </w:pPr>
      <w:r>
        <w:t>Clause Evidence</w:t>
      </w:r>
    </w:p>
    <w:p>
      <w:pPr>
        <w:pStyle w:val="ListBullet"/>
      </w:pPr>
      <w:r>
        <w:t>"The Railway Administration shall have the absolute right to refuse at any time to allow their rolling stock to go on or be used upon the siding or any part or extension thereof..." (Clause 24)</w:t>
      </w:r>
    </w:p>
    <w:p>
      <w:pPr>
        <w:pStyle w:val="ListBullet"/>
      </w:pPr>
      <w:r>
        <w:t>"Any additional expense incurred in working of the safety appliance, including but not limited to such as salary and allowances of signallers, or watchmen or any other staff... shall be paid by the Applicant." (Clause 11)</w:t>
      </w:r>
    </w:p>
    <w:p>
      <w:pPr>
        <w:pStyle w:val="Heading2"/>
      </w:pPr>
      <w:r>
        <w:t>Evidence Strength</w:t>
      </w:r>
    </w:p>
    <w:p>
      <w:r>
        <w:rPr>
          <w:b/>
        </w:rPr>
        <w:t>STRONG</w:t>
      </w:r>
    </w:p>
    <w:p>
      <w:pPr>
        <w:pStyle w:val="Heading2"/>
      </w:pPr>
      <w:r>
        <w:t>Confidence Assessment</w:t>
      </w:r>
    </w:p>
    <w:p>
      <w:r>
        <w:rPr>
          <w:b/>
        </w:rPr>
        <w:t>Overall Confidence Level: HIGH</w:t>
      </w:r>
    </w:p>
    <w:p>
      <w:r>
        <w:br w:type="page"/>
      </w:r>
    </w:p>
    <w:p>
      <w:pPr>
        <w:pStyle w:val="Heading1"/>
      </w:pPr>
      <w:r>
        <w:t>Termination &amp; Step-in Rights</w:t>
      </w:r>
    </w:p>
    <w:p>
      <w:r>
        <w:t>**SECTION: Termination &amp; Step-in Rights**</w:t>
      </w:r>
    </w:p>
    <w:p>
      <w:r>
        <w:t>**LEGAL POSITION:**</w:t>
      </w:r>
    </w:p>
    <w:p>
      <w:pPr>
        <w:pStyle w:val="ListBullet"/>
      </w:pPr>
      <w:r>
        <w:t>The contract explicitly allows the Railway Administration to terminate the agreement without prior notice upon certain events, such as the death of the Applicant, insolvency, or liquidation (Clause 25).</w:t>
      </w:r>
    </w:p>
    <w:p>
      <w:pPr>
        <w:pStyle w:val="ListBullet"/>
      </w:pPr>
      <w:r>
        <w:t>The Railway Administration can terminate the agreement if the Applicant fails to deposit required sums, pay dues, or comply with safety requisitions, among other conditions, after a 14-day notice period (Clause 27).</w:t>
      </w:r>
    </w:p>
    <w:p>
      <w:pPr>
        <w:pStyle w:val="ListBullet"/>
      </w:pPr>
      <w:r>
        <w:t>The Railway Administration has the right to refuse the use of their rolling stock on the siding and terminate the agreement if the siding becomes dangerous or defective due to acts beyond their control (Clause 27).</w:t>
      </w:r>
    </w:p>
    <w:p>
      <w:pPr>
        <w:pStyle w:val="ListBullet"/>
      </w:pPr>
      <w:r>
        <w:t>The contract is silent on explicit step-in rights for the Railway Administration or any third party.</w:t>
      </w:r>
    </w:p>
    <w:p>
      <w:r>
        <w:t>**ECONOMIC IMPLICATION:**</w:t>
      </w:r>
    </w:p>
    <w:p>
      <w:pPr>
        <w:pStyle w:val="ListBullet"/>
      </w:pPr>
      <w:r>
        <w:t>Termination without notice in cases of insolvency or liquidation could lead to sudden cessation of operations, impacting the Applicant's business continuity and financial stability.</w:t>
      </w:r>
    </w:p>
    <w:p>
      <w:pPr>
        <w:pStyle w:val="ListBullet"/>
      </w:pPr>
      <w:r>
        <w:t>The requirement for the Applicant to cover dismantling costs upon termination (Clause 26) imposes a financial burden, potentially affecting the Applicant's cash flow.</w:t>
      </w:r>
    </w:p>
    <w:p>
      <w:pPr>
        <w:pStyle w:val="ListBullet"/>
      </w:pPr>
      <w:r>
        <w:t>The absence of step-in rights may limit the Railway Administration's ability to ensure continuity of operations through third-party intervention in case of Applicant's default.</w:t>
      </w:r>
    </w:p>
    <w:p>
      <w:r>
        <w:t>**BANKABILITY IMPACT:**</w:t>
      </w:r>
    </w:p>
    <w:p>
      <w:pPr>
        <w:pStyle w:val="ListBullet"/>
      </w:pPr>
      <w:r>
        <w:t>The clarity in termination clauses provides a clear risk allocation, which is favorable for lenders as it defines the conditions under which the agreement can be terminated.</w:t>
      </w:r>
    </w:p>
    <w:p>
      <w:pPr>
        <w:pStyle w:val="ListBullet"/>
      </w:pPr>
      <w:r>
        <w:t>The lack of step-in rights may be viewed negatively by lenders, as it limits the Railway Administration's ability to mitigate risks by stepping in or appointing a third party to manage the siding in case of Applicant's default.</w:t>
      </w:r>
    </w:p>
    <w:p>
      <w:pPr>
        <w:pStyle w:val="ListBullet"/>
      </w:pPr>
      <w:r>
        <w:t>The financial obligations on the Applicant upon termination, such as dismantling costs, may increase the perceived risk for investors and lenders, potentially affecting the project's bankability.</w:t>
      </w:r>
    </w:p>
    <w:p>
      <w:r>
        <w:t>**CLAUSE EVIDENCE:**</w:t>
      </w:r>
    </w:p>
    <w:p>
      <w:pPr>
        <w:pStyle w:val="ListBullet"/>
      </w:pPr>
      <w:r>
        <w:t>"The Agreement may be determined by the Railway Administration without prior notice at any time after the happening of any of the following events:...In the event of the death of the Applicant, if he is an individual person...In the event of the Applicant becoming insolvent or going into liquidation..." (Clause 25).</w:t>
      </w:r>
    </w:p>
    <w:p>
      <w:pPr>
        <w:pStyle w:val="ListBullet"/>
      </w:pPr>
      <w:r>
        <w:t>"The Railway Administration shall have the absolute right to refuse at any time to allow their rolling stock to go on or be used upon the siding...and shall also be entitled to determine this Agreement at any time after the happening of any of the following events:...In the event of the Applicant failing to deposit within the time fixed for the purpose any sum or sums required to be deposited..." (Clause 27).</w:t>
      </w:r>
    </w:p>
    <w:p>
      <w:pPr>
        <w:pStyle w:val="ListBullet"/>
      </w:pPr>
      <w:r>
        <w:t>"On termination of this agreement under provisions of clauses 22, 23, 24, 25, and 27 thereof the Railway Administration shall be entitled to disconnect from their railway the portion of the said siding within the railway and take up and remove the same..." (Clause 26).</w:t>
      </w:r>
    </w:p>
    <w:p>
      <w:r>
        <w:t>**EVIDENCE_STRENGTH: STRONG**</w:t>
      </w:r>
    </w:p>
    <w:p>
      <w:pPr>
        <w:pStyle w:val="Heading2"/>
      </w:pPr>
      <w:r>
        <w:t>Confidence Assessment</w:t>
      </w:r>
    </w:p>
    <w:p>
      <w:r>
        <w:rPr>
          <w:b/>
        </w:rPr>
        <w:t>Overall Confidence Level: HIGH</w:t>
      </w:r>
    </w:p>
    <w:p>
      <w:r>
        <w:br w:type="page"/>
      </w:r>
    </w:p>
    <w:p>
      <w:pPr>
        <w:pStyle w:val="Heading1"/>
      </w:pPr>
      <w:r>
        <w:t>Dispute Resolution &amp; Governing Law</w:t>
      </w:r>
    </w:p>
    <w:p>
      <w:r>
        <w:t>**SECTION: Dispute Resolution &amp; Governing Law**</w:t>
      </w:r>
    </w:p>
    <w:p>
      <w:r>
        <w:t>**LEGAL POSITION:**</w:t>
      </w:r>
    </w:p>
    <w:p>
      <w:pPr>
        <w:pStyle w:val="ListBullet"/>
      </w:pPr>
      <w:r>
        <w:t>The contract explicitly mandates that any dispute or difference of opinion between the parties regarding the interpretation of the agreement or the rights and obligations of the parties shall be referred to the sole arbitration of an arbitrator appointed by the General Manager of Northern Railway. The decision of the arbitrator is final, conclusive, and binding on the parties. (Clause 39)</w:t>
      </w:r>
    </w:p>
    <w:p>
      <w:pPr>
        <w:pStyle w:val="ListBullet"/>
      </w:pPr>
      <w:r>
        <w:t>The contract is silent on the specific governing law applicable to the agreement.</w:t>
      </w:r>
    </w:p>
    <w:p>
      <w:r>
        <w:t>**ECONOMIC IMPLICATION:**</w:t>
      </w:r>
    </w:p>
    <w:p>
      <w:pPr>
        <w:pStyle w:val="ListBullet"/>
      </w:pPr>
      <w:r>
        <w:t>The arbitration clause provides a clear mechanism for resolving disputes, which can reduce the time and cost associated with litigation. This can lead to more predictable and efficient resolution of conflicts, potentially lowering transaction costs and fostering a more stable commercial relationship.</w:t>
      </w:r>
    </w:p>
    <w:p>
      <w:r>
        <w:t>**BANKABILITY IMPACT:**</w:t>
      </w:r>
    </w:p>
    <w:p>
      <w:pPr>
        <w:pStyle w:val="ListBullet"/>
      </w:pPr>
      <w:r>
        <w:t>From a lender and investor perspective, the presence of a defined arbitration process enhances the contract's bankability by providing a clear and enforceable method for dispute resolution. However, the absence of a specified governing law may introduce some uncertainty regarding the legal framework applicable to the agreement, which could be a concern for international investors or lenders unfamiliar with the local legal context.</w:t>
      </w:r>
    </w:p>
    <w:p>
      <w:r>
        <w:t>**CLAUSE EVIDENCE:**</w:t>
      </w:r>
    </w:p>
    <w:p>
      <w:pPr>
        <w:pStyle w:val="ListBullet"/>
      </w:pPr>
      <w:r>
        <w:t>"In the event of any dispute or difference of opinion between the parties as to the true intent and meaning of these presents or any articles or conditions thereof arising such dispute or difference of opinion (except the matters in regarding which the decision has been specifically provided for in this Agreement) shall be referred to the sole arbitration of an arbitrator to be appointed by General Manager, Northern Railway for the time being, and his decision shall be final conclusive and binding on the parties." (Clause 39)</w:t>
      </w:r>
    </w:p>
    <w:p>
      <w:r>
        <w:t>**EVIDENCE_STRENGTH: STRONG**</w:t>
      </w:r>
    </w:p>
    <w:p>
      <w:r>
        <w:t>**DOCUMENT CONTEXT:**</w:t>
      </w:r>
    </w:p>
    <w:p>
      <w:r>
        <w:t>The document is a concession agreement for the construction of a railway siding, involving the Railway Administration and an Applicant. The agreement outlines various responsibilities, costs, and procedures related to the construction and operation of the siding.</w:t>
      </w:r>
    </w:p>
    <w:p>
      <w:pPr>
        <w:pStyle w:val="Heading2"/>
      </w:pPr>
      <w:r>
        <w:t>Confidence Assessment</w:t>
      </w:r>
    </w:p>
    <w:p>
      <w:r>
        <w:rPr>
          <w:b/>
        </w:rPr>
        <w:t>Overall Confidence Level: HIGH</w:t>
      </w:r>
    </w:p>
    <w:p>
      <w:r>
        <w:br w:type="page"/>
      </w:r>
    </w:p>
    <w:p>
      <w:pPr>
        <w:pStyle w:val="Heading1"/>
      </w:pPr>
      <w:r>
        <w:t>Assignment &amp; Financing Flexibility</w:t>
      </w:r>
    </w:p>
    <w:p>
      <w:pPr>
        <w:pStyle w:val="Heading2"/>
      </w:pPr>
      <w:r>
        <w:t>Legal Position</w:t>
      </w:r>
    </w:p>
    <w:p>
      <w:pPr>
        <w:pStyle w:val="ListBullet"/>
      </w:pPr>
      <w:r>
        <w:t>The contract explicitly restricts the Applicant from assigning, transferring, or subletting any rights or benefits conferred by the agreement without prior written permission from the Railway Administration. Any such unauthorized actions are deemed void and of no effect (Clause 21).</w:t>
      </w:r>
    </w:p>
    <w:p>
      <w:pPr>
        <w:pStyle w:val="ListBullet"/>
      </w:pPr>
      <w:r>
        <w:t>The contract allows for the transfer of rights in the event of liquidation, subject to conditions such as approval of the liquidator by the Railway Administration, which should not be unreasonably withheld (Clause 22).</w:t>
      </w:r>
    </w:p>
    <w:p>
      <w:pPr>
        <w:pStyle w:val="ListBullet"/>
      </w:pPr>
      <w:r>
        <w:t>The Applicant is forbidden to assign, transfer, or sublet the siding without prior written permission from the Railway Administration (Clause 21b).</w:t>
      </w:r>
    </w:p>
    <w:p>
      <w:pPr>
        <w:pStyle w:val="Heading2"/>
      </w:pPr>
      <w:r>
        <w:t>Economic Implication</w:t>
      </w:r>
    </w:p>
    <w:p>
      <w:pPr>
        <w:pStyle w:val="ListBullet"/>
      </w:pPr>
      <w:r>
        <w:t>The restriction on assignment and transfer limits the Applicant's ability to leverage the siding for financial flexibility or to bring in new partners or investors without Railway Administration's consent. This could potentially limit the Applicant's ability to restructure or refinance its operations.</w:t>
      </w:r>
    </w:p>
    <w:p>
      <w:pPr>
        <w:pStyle w:val="ListBullet"/>
      </w:pPr>
      <w:r>
        <w:t>The conditional allowance for transfer in the event of liquidation provides a potential exit strategy, albeit with limitations, which could be economically beneficial in distress scenarios.</w:t>
      </w:r>
    </w:p>
    <w:p>
      <w:pPr>
        <w:pStyle w:val="Heading2"/>
      </w:pPr>
      <w:r>
        <w:t>Bankability Impact</w:t>
      </w:r>
    </w:p>
    <w:p>
      <w:pPr>
        <w:pStyle w:val="ListBullet"/>
      </w:pPr>
      <w:r>
        <w:t>From a lender and investor perspective, the explicit restrictions on assignment and transfer without consent may be seen as a risk, as it limits the Applicant's ability to restructure or sell the asset. This could affect the bankability of the project by reducing flexibility in managing financial distress or changes in ownership.</w:t>
      </w:r>
    </w:p>
    <w:p>
      <w:pPr>
        <w:pStyle w:val="ListBullet"/>
      </w:pPr>
      <w:r>
        <w:t>The requirement for Railway Administration's approval in liquidation scenarios adds a layer of uncertainty, potentially impacting the perceived risk and attractiveness of the project to financiers.</w:t>
      </w:r>
    </w:p>
    <w:p>
      <w:pPr>
        <w:pStyle w:val="Heading2"/>
      </w:pPr>
      <w:r>
        <w:t>Clause Evidence</w:t>
      </w:r>
    </w:p>
    <w:p>
      <w:pPr>
        <w:pStyle w:val="ListBullet"/>
      </w:pPr>
      <w:r>
        <w:t>"The Applicant shall not be entitled to assign or transfer or sublet or permit to be used or enjoyed by any other person in any manner whatsoever any of the rights or benefits conferred upon the Applicant by these presents and any purported assignment, transfer or subletting or permission shall be void and of no effect..." (Clause 21).</w:t>
      </w:r>
    </w:p>
    <w:p>
      <w:pPr>
        <w:pStyle w:val="ListBullet"/>
      </w:pPr>
      <w:r>
        <w:t>"Provided, however, that if the Applicant shall desire to transfer the Applicant's works or any part thereof, the Railway Administration may at its discretion on the written request of the Applicant and after the commencement of the liquidation proceedings allow the transferee or liquidator to use and benefit from the siding..." (Clause 22).</w:t>
      </w:r>
    </w:p>
    <w:p>
      <w:pPr>
        <w:pStyle w:val="ListBullet"/>
      </w:pPr>
      <w:r>
        <w:t>"The Applicant is forbidden to assign, transfer or sublet in any manner whatsoever either whole or any part of the siding without prior written permission of the Railway Administration." (Clause 21b).</w:t>
      </w:r>
    </w:p>
    <w:p>
      <w:pPr>
        <w:pStyle w:val="Heading2"/>
      </w:pPr>
      <w:r>
        <w:t>Evidence Strength</w:t>
      </w:r>
    </w:p>
    <w:p>
      <w:r>
        <w:rPr>
          <w:b/>
        </w:rPr>
        <w:t>STRONG</w:t>
      </w:r>
    </w:p>
    <w:p>
      <w:pPr>
        <w:pStyle w:val="Heading2"/>
      </w:pPr>
      <w:r>
        <w:t>Confidence Assessment</w:t>
      </w:r>
    </w:p>
    <w:p>
      <w:r>
        <w:rPr>
          <w:b/>
        </w:rPr>
        <w:t>Overall Confidence Level: HIGH</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