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et data_history.xlsx.</w:t>
      </w:r>
    </w:p>
    <w:p>
      <w:pPr>
        <w:pStyle w:val="StepText"/>
      </w:pPr>
      <w:r>
        <w:rPr>
          <w:b/>
          <w:color w:val="183049"/>
        </w:rPr>
        <w:t xml:space="preserve">3.  Lancer le modèle.  </w:t>
      </w:r>
      <w:r>
        <w:t>Exécuter python actualiser_excel.py. Le programme calcule les deux marchés, remplit Output, complète Reco_histo, actualise les graphiques et ouvre les deux classeurs.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Score_Sectoriel_EU_NEW.xlsm et Score_Sectoriel_US_NEW.xlsm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 Le fichier reco_secto_facto.xlsx détaille en parallèle les déviations par supersecteur à la date d’allocation, avec un total nul par marché.</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tableaux Excel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les scores et cycles enregistrés dans Excel. EU : moyenne de quatre composantes (score U) et cycle filtré AB. US : quatre composantes pondérées à 30 % / 30 % / 30 % / 10 % (score Q) et cycle filtré U.</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même calcul Python sert aux trois modes : production, reconstruction historique et replay. Le schéma suivant décrit le parcours mensuel de production.</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actualiser_excel.py / 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Excel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actualiser_excel.py utilise production par défaut : Excel complète data_history.xlsx, puis Output, Reco_histo et Dashboard sont actualisés. rebuild crée un nouvel historique à partir des Excel ; replay recalcule le modèle à partir du seul historique figé, sans ouvrir Excel. Pour rebuild et replay, régler le mode et les paramètres en fin de script ; les XLSM d’origine restent inchangés.</w:t>
      </w:r>
    </w:p>
    <w:p>
      <w:r>
        <w:t>Après les calculs EU et US, la production actualise Output, Reco_histo et reco_secto_facto.xlsx. Dans ce dernier, la répartition des 19 supersecteurs est expliquée sur l’onglet Mapping. Les macros FactSet/Bloomberg restent distinctes de ce lancement.</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le score U combine quatre composantes, dont la première est décalée d’un mois ; le cycle retenu est AB. US : le score Q combine quatre indicateurs à 30 % / 30 % / 30 % / 10 %, et le cycle retenu est U. Les régimes sont C, R, E ou SD, selon les formules enregistrées dans le fichier macro.</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Variables, exclusions sectorielles, poids de régime et mappings : local_config.py. Lecture des entrées et historique : data_utils.py. Scores, seuils et votes : model_secto.py. Portefeuille et tableaux : excel_output.py. Le guide décrit ces principes ; les adresses Excel restent dans le code.</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