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ADR-STREAM-008 — Implicit Stream Access for Stream-Capable Computation</w:t>
      </w:r>
    </w:p>
    <w:p>
      <w:r>
        <w:t>Status: LOCKED — SUPERSEDES CONFLICTING PORTIONS OF ADR-STREAM-007</w:t>
        <w:br/>
        <w:t>Architecture baseline: Aurora v1.2r</w:t>
        <w:br/>
        <w:t>Date: August 3, 2026</w:t>
      </w:r>
    </w:p>
    <w:p>
      <w:pPr>
        <w:pStyle w:val="Heading1"/>
      </w:pPr>
      <w:r>
        <w:t>Canonical Rule</w:t>
      </w:r>
    </w:p>
    <w:p>
      <w:r>
        <w:t>Stream access is implicit when a stream-capable arithmetic, packed, multiply, MAC/MAS, or reduction instruction selects Q0 or Q1 as an operand or destination. Standalone POP, PUSH, and PEEK remain explicit stream-transfer instructions. MOV and CMOV are pure GPR operations and never consume, produce, peek, or otherwise access stream state.</w:t>
      </w:r>
    </w:p>
    <w:p>
      <w:pPr>
        <w:pStyle w:val="Heading1"/>
      </w:pPr>
      <w:r>
        <w:t>Locked Decisions</w:t>
      </w:r>
    </w:p>
    <w:p>
      <w:pPr>
        <w:pStyle w:val="ListBullet"/>
      </w:pPr>
      <w:r>
        <w:t>Q0 and Q1 are architectural stream operands available only to instruction classes whose definitions explicitly mark them stream-capable.</w:t>
      </w:r>
    </w:p>
    <w:p>
      <w:pPr>
        <w:pStyle w:val="ListBullet"/>
      </w:pPr>
      <w:r>
        <w:t>For a stream-capable instruction, naming Qn as a source implicitly consumes exactly one logical stream transfer from Qn.</w:t>
      </w:r>
    </w:p>
    <w:p>
      <w:pPr>
        <w:pStyle w:val="ListBullet"/>
      </w:pPr>
      <w:r>
        <w:t>For a stream-capable instruction, naming Qn as a destination implicitly produces exactly one logical stream transfer to Qn.</w:t>
      </w:r>
    </w:p>
    <w:p>
      <w:pPr>
        <w:pStyle w:val="ListBullet"/>
      </w:pPr>
      <w:r>
        <w:t>Stream consume/produce is part of the arithmetic or reduction instruction itself; no preceding POP or following PUSH is required.</w:t>
      </w:r>
    </w:p>
    <w:p>
      <w:pPr>
        <w:pStyle w:val="ListBullet"/>
      </w:pPr>
      <w:r>
        <w:t>Standalone POP, PUSH, and PEEK remain available for cases that need an explicit transfer without a simultaneous arithmetic or reduction operation.</w:t>
      </w:r>
    </w:p>
    <w:p>
      <w:pPr>
        <w:pStyle w:val="ListBullet"/>
      </w:pPr>
      <w:r>
        <w:t>MOV is GPR-to-GPR only. MOV cannot name Q0/Q1 and cannot access stream metadata.</w:t>
      </w:r>
    </w:p>
    <w:p>
      <w:pPr>
        <w:pStyle w:val="ListBullet"/>
      </w:pPr>
      <w:r>
        <w:t>CMOV is GPR-to-GPR only. CMOV cannot name Q0/Q1, and its true and false paths have identical stream, memory, MMIO, address, count, ordinal, and exception side effects.</w:t>
      </w:r>
    </w:p>
    <w:p>
      <w:pPr>
        <w:pStyle w:val="ListBullet"/>
      </w:pPr>
      <w:r>
        <w:t>Packed lane-wise CMOV consumes only existing predicate state and GPR values; it never conditionally advances a stream.</w:t>
      </w:r>
    </w:p>
    <w:p>
      <w:pPr>
        <w:pStyle w:val="ListBullet"/>
      </w:pPr>
      <w:r>
        <w:t>Arithmetic and DSP formats are biased toward stream sources and accumulator destinations. Encoding priority is consume/reduce first, GPR-result forms second, and stream-producing forms where useful and affordable.</w:t>
      </w:r>
    </w:p>
    <w:p>
      <w:pPr>
        <w:pStyle w:val="ListBullet"/>
      </w:pPr>
      <w:r>
        <w:t>One-source reductions may select one GPR or one stream source and write only A0 or A1.</w:t>
      </w:r>
    </w:p>
    <w:p>
      <w:pPr>
        <w:pStyle w:val="ListBullet"/>
      </w:pPr>
      <w:r>
        <w:t>Two-source reductions such as DOT, SAD, and comparison-count may select supported GPR/stream source combinations; paired Q0/Q1 consumption receives highest stream-form priority.</w:t>
      </w:r>
    </w:p>
    <w:p>
      <w:pPr>
        <w:pStyle w:val="ListBullet"/>
      </w:pPr>
      <w:r>
        <w:t>The A0/A1 accumulator is an explicit destination selector and an implicit source only when the reduction's ACC bit is set. INIT replaces/initializes the selected accumulator.</w:t>
      </w:r>
    </w:p>
    <w:p>
      <w:pPr>
        <w:pStyle w:val="ListBullet"/>
      </w:pPr>
      <w:r>
        <w:t>A stream-capable instruction that names two stream sources consumes both atomically: either both transfers and the arithmetic result retire, or neither stream advances.</w:t>
      </w:r>
    </w:p>
    <w:p>
      <w:pPr>
        <w:pStyle w:val="ListBullet"/>
      </w:pPr>
      <w:r>
        <w:t>A stream-capable instruction with a stream destination produces only after successful completion. On fault, no stream source, stream destination, GPR, accumulator, predicate, address, count, or ordinal state is partially updated.</w:t>
      </w:r>
    </w:p>
    <w:p>
      <w:pPr>
        <w:pStyle w:val="ListBullet"/>
      </w:pPr>
      <w:r>
        <w:t>PEEK never advances stream state. It remains the only standalone non-consuming stream-data transfer.</w:t>
      </w:r>
    </w:p>
    <w:p>
      <w:pPr>
        <w:pStyle w:val="ListBullet"/>
      </w:pPr>
      <w:r>
        <w:t>ADDR_NEXT, ADDR_LAST, ORD_NEXT, and ORD_LAST remain system registers accessed through system-register transfer instructions.</w:t>
      </w:r>
    </w:p>
    <w:p>
      <w:pPr>
        <w:pStyle w:val="ListBullet"/>
      </w:pPr>
      <w:r>
        <w:t>POPMETA Rd:Rd+1, Qn, meta remains reserved, not allocated. If later adopted, it uses an aligned register-pair destination and atomically returns popped data plus selected metadata.</w:t>
      </w:r>
    </w:p>
    <w:p>
      <w:pPr>
        <w:pStyle w:val="ListBullet"/>
      </w:pPr>
      <w:r>
        <w:t>The statement in ADR-STREAM-007 that all stream transfer is only through POP/PUSH/PEEK is withdrawn and must not be repeated.</w:t>
      </w:r>
    </w:p>
    <w:p>
      <w:pPr>
        <w:pStyle w:val="ListBullet"/>
      </w:pPr>
      <w:r>
        <w:t>R13 remains an optional link register. Compiler call analysis may allocate R13 as a GPR in leaf functions or whenever the return address is saved or dead.</w:t>
      </w:r>
    </w:p>
    <w:p>
      <w:pPr>
        <w:pStyle w:val="Heading1"/>
      </w:pPr>
      <w:r>
        <w:t>Examples</w:t>
      </w:r>
    </w:p>
    <w:p>
      <w:r>
        <w:t>ADD R4, Q0, R5            ; implicitly consume Q0, write R4</w:t>
        <w:br/>
        <w:t>ADD Q1, Q0, R5            ; implicitly consume Q0 and produce Q1</w:t>
        <w:br/>
        <w:t>REDUCE.ADD A0, Q0, ACC    ; implicitly consume Q0 and accumulate into A0</w:t>
        <w:br/>
        <w:t>DOT A1, Q0, Q1, ACC       ; atomically consume Q0 and Q1</w:t>
        <w:br/>
        <w:t>POP R4, Q0                ; explicit standalone consume</w:t>
        <w:br/>
        <w:t>PEEK R5, Q0               ; explicit non-consuming read</w:t>
        <w:br/>
        <w:t>PUSH Q1, R6               ; explicit standalone produce</w:t>
        <w:br/>
        <w:br/>
        <w:t>MOV R4, Q0                ; illegal</w:t>
        <w:br/>
        <w:t>CMOV.GT R4, Q0            ; illegal</w:t>
        <w:br/>
        <w:t>CMOV.GT Q1, R4            ; illegal</w:t>
      </w:r>
    </w:p>
    <w:p>
      <w:pPr>
        <w:pStyle w:val="Heading1"/>
      </w:pPr>
      <w:r>
        <w:t>Rationale</w:t>
      </w:r>
    </w:p>
    <w:p>
      <w:r>
        <w:t>Aurora is stream-first. Folding stream transfers into computation removes redundant data-movement instructions and lets short hardware loops perform consume/compute/reduce efficiently. Keeping MOV and CMOV pure prevents data-dependent stream alignment and preserves deterministic side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