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Aurora Scheduler Design Snapshot</w:t>
      </w:r>
    </w:p>
    <w:p>
      <w:r>
        <w:t>Current scheduler:</w:t>
        <w:br/>
        <w:t>- Interrupt priority first.</w:t>
        <w:br/>
        <w:t>- Highest effective task priority.</w:t>
        <w:br/>
        <w:t>- EDF within priority initially.</w:t>
        <w:br/>
        <w:t>- Planned evolution to latest-safe-start = finish deadline - estimated remaining execution.</w:t>
        <w:br/>
        <w:t>- Sticky scheduling + minimum execution quantum.</w:t>
        <w:br/>
        <w:t>- Immediate preemption when same-priority task reaches latest-safe-start.</w:t>
        <w:br/>
        <w:t>- Dependency inheritance: highest blocked priority, then earliest urgency within that priority.</w:t>
        <w:br/>
        <w:t>- Scheduler only considers READY tasks.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