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ADR-SYS-002 — Privilege, Wait/Halt, and Context Transfer Architecture</w:t>
      </w:r>
    </w:p>
    <w:p>
      <w:r>
        <w:t>Status: LOCKED</w:t>
        <w:br/>
        <w:t>Architecture baseline: Aurora v1.2e</w:t>
        <w:br/>
        <w:t>Date: August 2, 2026</w:t>
      </w:r>
    </w:p>
    <w:p>
      <w:pPr>
        <w:pStyle w:val="Heading1"/>
      </w:pPr>
      <w:r>
        <w:t>Decision</w:t>
      </w:r>
    </w:p>
    <w:p>
      <w:pPr>
        <w:pStyle w:val="ListBullet"/>
      </w:pPr>
      <w:r>
        <w:t>Aurora has exactly two architectural privilege modes: User and Supervisor.</w:t>
      </w:r>
    </w:p>
    <w:p>
      <w:pPr>
        <w:pStyle w:val="ListBullet"/>
      </w:pPr>
      <w:r>
        <w:t>The current privilege level is represented by one PSR privilege bit.</w:t>
      </w:r>
    </w:p>
    <w:p>
      <w:pPr>
        <w:pStyle w:val="ListBullet"/>
      </w:pPr>
      <w:r>
        <w:t>Reset, interrupt entry, exception entry, and ASC/system-service entry enter Supervisor mode.</w:t>
      </w:r>
    </w:p>
    <w:p>
      <w:pPr>
        <w:pStyle w:val="ListBullet"/>
      </w:pPr>
      <w:r>
        <w:t>IRET remains the canonical interrupt/exception return instruction and atomically restores the saved PC, PSR, previous privilege mode, and previous interrupt-enable state.</w:t>
      </w:r>
    </w:p>
    <w:p>
      <w:pPr>
        <w:pStyle w:val="ListBullet"/>
      </w:pPr>
      <w:r>
        <w:t>WFI (wait for interrupt), WFE (wait for event), and HALT are architectural instructions.</w:t>
      </w:r>
    </w:p>
    <w:p>
      <w:pPr>
        <w:pStyle w:val="ListBullet"/>
      </w:pPr>
      <w:r>
        <w:t>WFI waits until an enabled interrupt becomes serviceable. It may be used from User mode unless disabled by a supervisor control bit.</w:t>
      </w:r>
    </w:p>
    <w:p>
      <w:pPr>
        <w:pStyle w:val="ListBullet"/>
      </w:pPr>
      <w:r>
        <w:t>WFE waits for an implementation-defined architectural event, including interrupt, DMA/peripheral event, or explicit event signal. It may be used from User mode unless disabled by a supervisor control bit.</w:t>
      </w:r>
    </w:p>
    <w:p>
      <w:pPr>
        <w:pStyle w:val="ListBullet"/>
      </w:pPr>
      <w:r>
        <w:t>HALT is privileged and stops instruction execution until reset, debug resume, or an implementation-defined wake condition permitted by system control.</w:t>
      </w:r>
    </w:p>
    <w:p>
      <w:pPr>
        <w:pStyle w:val="ListBullet"/>
      </w:pPr>
      <w:r>
        <w:t>Aurora adds privileged CTXSAVE and CTXRESTORE instructions.</w:t>
      </w:r>
    </w:p>
    <w:p>
      <w:pPr>
        <w:pStyle w:val="ListBullet"/>
      </w:pPr>
      <w:r>
        <w:t>CTXSAVE/CTXRESTORE launch a small context sequencer that reuses the stream-style transfer path and the local DTCM/SRAM interface without consuming or overwriting architectural Q0/Q1 state.</w:t>
      </w:r>
    </w:p>
    <w:p>
      <w:pPr>
        <w:pStyle w:val="ListBullet"/>
      </w:pPr>
      <w:r>
        <w:t>The context transfer supports masks for volatile GPRs, full GPR state, PC/PSR, A0/A1, Q0/Q1 configuration, and optionally Q0/Q1 staging contents.</w:t>
      </w:r>
    </w:p>
    <w:p>
      <w:pPr>
        <w:pStyle w:val="ListBullet"/>
      </w:pPr>
      <w:r>
        <w:t>Context transfer begins at a precise retirement boundary, blocks normal issue, and is non-interruptible until its atomic completion boundary.</w:t>
      </w:r>
    </w:p>
    <w:p>
      <w:pPr>
        <w:pStyle w:val="ListBullet"/>
      </w:pPr>
      <w:r>
        <w:t>Maskable interrupts that arrive during a context transfer remain pending and are serviced afterward; they are not lost.</w:t>
      </w:r>
    </w:p>
    <w:p>
      <w:pPr>
        <w:pStyle w:val="ListBullet"/>
      </w:pPr>
      <w:r>
        <w:t>Reset and a true NMI/reset-class watchdog may abort the sequence according to implementation policy.</w:t>
      </w:r>
    </w:p>
    <w:p>
      <w:pPr>
        <w:pStyle w:val="ListBullet"/>
      </w:pPr>
      <w:r>
        <w:t>CTXRESTORE restores PSR and resume PC last, so partially restored state is never architecturally visible.</w:t>
      </w:r>
    </w:p>
    <w:p>
      <w:pPr>
        <w:pStyle w:val="ListBullet"/>
      </w:pPr>
      <w:r>
        <w:t>Aurora does not adopt four x86-style privilege rings and does not require paging or page faults in the baseline architecture.</w:t>
      </w:r>
    </w:p>
    <w:p>
      <w:pPr>
        <w:pStyle w:val="Heading1"/>
      </w:pPr>
      <w:r>
        <w:t>Rationale</w:t>
      </w:r>
    </w:p>
    <w:p>
      <w:r>
        <w:t>Two privilege levels cover the realistic embedded RTOS split between kernel/handler code and application code. The wait instructions improve power efficiency and event-driven firmware. A thin context sequencer provides nearly the bandwidth of a dedicated context engine while preserving Aurora's shared-hardware philosophy and avoiding the self-clobbering problem that would occur if Q0/Q1 were used directly to save their own state.</w:t>
      </w:r>
    </w:p>
    <w:p>
      <w:pPr>
        <w:pStyle w:val="Heading1"/>
      </w:pPr>
      <w:r>
        <w:t>Context Transfer Timing Model</w:t>
      </w:r>
    </w:p>
    <w:p>
      <w:r>
        <w:t>The transfer engine targets up to two 32-bit architectural words per cycle when the register-file ports and local memory banks permit. A basic 16-word GPR/PC/PSR context therefore has an approximate lower bound of eight transfer cycles plus launch and completion overhead. Exact timing is implementation-defined but bounded and reported by the implementation profile.</w:t>
      </w:r>
    </w:p>
    <w:p>
      <w:pPr>
        <w:pStyle w:val="Heading1"/>
      </w:pPr>
      <w:r>
        <w:t>Rejected Alternatives</w:t>
      </w:r>
    </w:p>
    <w:p>
      <w:pPr>
        <w:pStyle w:val="ListBullet"/>
      </w:pPr>
      <w:r>
        <w:t>Four privilege rings: rejected as complexity without useful embedded software demand.</w:t>
      </w:r>
    </w:p>
    <w:p>
      <w:pPr>
        <w:pStyle w:val="ListBullet"/>
      </w:pPr>
      <w:r>
        <w:t>Using Q0/Q1 directly for every context switch: rejected because an interrupted task may already own live stream state.</w:t>
      </w:r>
    </w:p>
    <w:p>
      <w:pPr>
        <w:pStyle w:val="ListBullet"/>
      </w:pPr>
      <w:r>
        <w:t>A wholly separate high-bandwidth context engine: rejected as unnecessary duplication.</w:t>
      </w:r>
    </w:p>
    <w:p>
      <w:pPr>
        <w:pStyle w:val="ListBullet"/>
      </w:pPr>
      <w:r>
        <w:t>Automatically turning R0-R4 into a stack window: rejected because it complicates the ABI, forwarding, and scoreboarding.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