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DDR-0049 — Document Extension and Bounds-Fault Semantics</w:t>
      </w:r>
    </w:p>
    <w:p>
      <w:r>
        <w:t>Status: LOCKED</w:t>
        <w:br/>
        <w:t>Date: August 2, 2026</w:t>
      </w:r>
    </w:p>
    <w:p>
      <w:pPr>
        <w:pStyle w:val="Heading1"/>
      </w:pPr>
      <w:r>
        <w:t>Decision</w:t>
      </w:r>
    </w:p>
    <w:p>
      <w:r>
        <w:t>The Instruction Reference, Assembly Programmer's Guide, Programmer's Model, system-register specification, stream-engine specification, stack/ABI specification, machine-readable ISA table, and simulator/RTL documentation shall incorporate ZEXT8, SEXT8, ZEXT16, SEXT16, stack bounds, and non-circular stream end-fault behavior.</w:t>
      </w:r>
    </w:p>
    <w:p>
      <w:pPr>
        <w:pStyle w:val="ListBullet"/>
      </w:pPr>
      <w:r>
        <w:t>Instruction entries must state that extension operations are unary, single-cycle pass-through candidates.</w:t>
      </w:r>
    </w:p>
    <w:p>
      <w:pPr>
        <w:pStyle w:val="ListBullet"/>
      </w:pPr>
      <w:r>
        <w:t>Stack documentation must define STKLOW, STKHIGH, enable semantics, downward growth, and no-state-change on fault.</w:t>
      </w:r>
    </w:p>
    <w:p>
      <w:pPr>
        <w:pStyle w:val="ListBullet"/>
      </w:pPr>
      <w:r>
        <w:t>Stream documentation must distinguish STOP, STATUS/IRQ, and FAULT end behaviors.</w:t>
      </w:r>
    </w:p>
    <w:p>
      <w:pPr>
        <w:pStyle w:val="ListBullet"/>
      </w:pPr>
      <w:r>
        <w:t>Circular mode must be explicitly documented as suppressing terminal-count bounds faults while still allowing alignment or memory-access faults.</w:t>
      </w:r>
    </w:p>
    <w:p>
      <w:pPr>
        <w:pStyle w:val="ListBullet"/>
      </w:pPr>
      <w:r>
        <w:t>Fault tables must add STACK_BOUNDS and STREAM_BOUNDS causes and identify the recorded candidate address.</w:t>
      </w:r>
    </w:p>
    <w:p>
      <w:pPr>
        <w:pStyle w:val="ListBullet"/>
      </w:pPr>
      <w:r>
        <w:t>The v1.2f Instruction Reference supersedes v1.2e.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