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DDR-0061 — Corrected Stream-Access Documentation Rule</w:t>
      </w:r>
    </w:p>
    <w:p>
      <w:r>
        <w:t>Status: LOCKED</w:t>
        <w:br/>
        <w:t>Date: August 3, 2026</w:t>
      </w:r>
    </w:p>
    <w:p>
      <w:pPr>
        <w:pStyle w:val="ListBullet"/>
      </w:pPr>
      <w:r>
        <w:t>AUR-ARCH-005 shall state the canonical distinction: stream-capable computation accesses Q0/Q1 implicitly; POP/PUSH/PEEK are standalone explicit transfers; MOV/CMOV never access streams.</w:t>
      </w:r>
    </w:p>
    <w:p>
      <w:pPr>
        <w:pStyle w:val="ListBullet"/>
      </w:pPr>
      <w:r>
        <w:t>All wording claiming POP/PUSH/PEEK are the only stream-access instructions shall be marked superseded and removed from future consolidated editions.</w:t>
      </w:r>
    </w:p>
    <w:p>
      <w:pPr>
        <w:pStyle w:val="ListBullet"/>
      </w:pPr>
      <w:r>
        <w:t>Every stream-capable instruction entry shall specify which source and destination positions may select Q0/Q1 and whether the action is consume, produce, or peek.</w:t>
      </w:r>
    </w:p>
    <w:p>
      <w:pPr>
        <w:pStyle w:val="ListBullet"/>
      </w:pPr>
      <w:r>
        <w:t>Reduction-format documentation shall retain local/stream source selection and INIT/ACC behavior.</w:t>
      </w:r>
    </w:p>
    <w:p>
      <w:pPr>
        <w:pStyle w:val="ListBullet"/>
      </w:pPr>
      <w:r>
        <w:t>Atomic retirement rules shall cover one-stream, two-stream, and consume-plus-produce instructions.</w:t>
      </w:r>
    </w:p>
    <w:p>
      <w:pPr>
        <w:pStyle w:val="ListBullet"/>
      </w:pPr>
      <w:r>
        <w:t>Assembler, simulator, RTL, compiler, scheduler, scoreboard, and verification documents shall use this exact distinction.</w:t>
      </w:r>
    </w:p>
    <w:p>
      <w:pPr>
        <w:pStyle w:val="ListBullet"/>
      </w:pPr>
      <w:r>
        <w:t>MOV/CMOV tests shall verify that no stream side effects occur on either predicate path.</w:t>
      </w:r>
    </w:p>
    <w:p>
      <w:pPr>
        <w:pStyle w:val="ListBullet"/>
      </w:pPr>
      <w:r>
        <w:t>AUR-ARCH-005 v1.2r supersedes v1.2q as the canonical working Instruction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