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Aurora Phase 1 Architecture Freeze Report</w:t>
      </w:r>
    </w:p>
    <w:p>
      <w:pPr>
        <w:jc w:val="center"/>
      </w:pPr>
      <w:r>
        <w:rPr>
          <w:i/>
          <w:color w:val="5A5A5A"/>
          <w:sz w:val="22"/>
        </w:rPr>
        <w:t>Formal Readiness Assessment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>
              <w:rPr>
                <w:b/>
                <w:color w:val="17365D"/>
              </w:rPr>
              <w:t>Overall result</w:t>
              <w:br/>
            </w:r>
            <w:r>
              <w:t>CONDITIONAL FREEZE. The architectural identity and major subsystems are coherent and documented, but exact sub-opcode enumeration, validation traces, and final timing evidence still block a complete ISA freeze.</w:t>
            </w:r>
          </w:p>
        </w:tc>
      </w:tr>
    </w:tbl>
    <w:p/>
    <w:p>
      <w:pPr>
        <w:pStyle w:val="Heading1"/>
      </w:pPr>
      <w:r>
        <w:t>1. Freeze Objectives</w:t>
      </w:r>
    </w:p>
    <w:p>
      <w:pPr>
        <w:pStyle w:val="ListBullet"/>
      </w:pPr>
      <w:r>
        <w:t>Define the product niche and architectural mission.</w:t>
      </w:r>
    </w:p>
    <w:p>
      <w:pPr>
        <w:pStyle w:val="ListBullet"/>
      </w:pPr>
      <w:r>
        <w:t>Freeze the programmer-visible data model and major subsystems.</w:t>
      </w:r>
    </w:p>
    <w:p>
      <w:pPr>
        <w:pStyle w:val="ListBullet"/>
      </w:pPr>
      <w:r>
        <w:t>Establish a complete encoding framework.</w:t>
      </w:r>
    </w:p>
    <w:p>
      <w:pPr>
        <w:pStyle w:val="ListBullet"/>
      </w:pPr>
      <w:r>
        <w:t>Define baseline timing and exception principles.</w:t>
      </w:r>
    </w:p>
    <w:p>
      <w:pPr>
        <w:pStyle w:val="ListBullet"/>
      </w:pPr>
      <w:r>
        <w:t>Validate the ISA against representative kernels.</w:t>
      </w:r>
    </w:p>
    <w:p>
      <w:pPr>
        <w:pStyle w:val="ListBullet"/>
      </w:pPr>
      <w:r>
        <w:t>Identify all remaining blockers before implementation freeze.</w:t>
      </w:r>
    </w:p>
    <w:p>
      <w:pPr>
        <w:pStyle w:val="Heading1"/>
      </w:pPr>
      <w:r>
        <w:t>2. Freeze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55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5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Decision / Current Baseline</w:t>
            </w:r>
          </w:p>
        </w:tc>
        <w:tc>
          <w:tcPr>
            <w:tcW w:type="dxa" w:w="2556"/>
            <w:vAlign w:val="center"/>
            <w:shd w:fill="17365D"/>
          </w:tcPr>
          <w:p>
            <w:r/>
            <w:r>
              <w:rPr>
                <w:b/>
                <w:color w:val="FFFFFF"/>
                <w:sz w:val="18"/>
              </w:rPr>
              <w:t>Freeze Note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Product identity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DSP-first, MCU-capable; 16-bit instructions; native 32-bit data.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Primary differentiator is efficient deterministic dataflow at low cost.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Registers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16 visible 32-bit registers; R13=SP, R14=LR, R15=PC; R0/R4 stream-capable.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64-bit values use aligned even/odd pairs.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Pipeline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4-stage IF → ID/RR → EX/MEM → WB/RET.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Variable-latency memory and arithmetic extend beyond nominal depth.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Issue model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In-order asymmetric dual issue; Slot A scalar/control, Slot B DSP/memory.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No renaming or out-of-order retirement.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Scoreboard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Primarily tracks outstanding memory operations; also long multiply/divide.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Independent instructions may continue when safe.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Packed formats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2×16 and 4×8; no baseline 4-bit format.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Lane 0 occupies least-significant bits.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Streams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R0/R4 with address, signed stride, count, direction, 8/16/32-bit element widths.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No 4-bit streams.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Stream buffers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Two doublewords per stream; R0/R4 may couple into one LIFO buffer.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Exact naming and software-visible control opcodes still need finalization.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Memory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Banked commodity SRAM, DMA, ready/valid request-response protocol.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Exact bank mapping and arbitration remain implementation profile details.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Arithmetic engine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Shared compressor tree for multiply, MAC/MSUB, HADD, dot accumulation, SAD.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HMIN/HMAX remain comparator-based.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Flags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PSR with NZCV and sticky Q plus interrupt/control state.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No per-lane architectural flags.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ABI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R0–R3 args, R0 return, R13 SP, R14 LR, R15 PC.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Stream state caller-saved by default.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Interrupts</w:t>
            </w:r>
          </w:p>
        </w:tc>
        <w:tc>
          <w:tcPr>
            <w:tcW w:type="dxa" w:w="2556"/>
            <w:vAlign w:val="center"/>
            <w:shd w:fill="E2F0D9"/>
          </w:tcPr>
          <w:p>
            <w:r/>
            <w:r>
              <w:rPr>
                <w:b w:val="0"/>
                <w:sz w:val="16"/>
              </w:rPr>
              <w:t>LOCKED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16 priority levels/vectors with multiple sources per vector.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Exact vector table layout remains to be specified.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Branch dual-path prefetch</w:t>
            </w:r>
          </w:p>
        </w:tc>
        <w:tc>
          <w:tcPr>
            <w:tcW w:type="dxa" w:w="2556"/>
            <w:vAlign w:val="center"/>
            <w:shd w:fill="E7E6E6"/>
          </w:tcPr>
          <w:p>
            <w:r/>
            <w:r>
              <w:rPr>
                <w:b w:val="0"/>
                <w:sz w:val="16"/>
              </w:rPr>
              <w:t>REJECTED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No split-buffer branch bit or mandatory both-path prefetch.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Use simple single-path prefetch.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Exact sub-opcode map</w:t>
            </w:r>
          </w:p>
        </w:tc>
        <w:tc>
          <w:tcPr>
            <w:tcW w:type="dxa" w:w="2556"/>
            <w:vAlign w:val="center"/>
            <w:shd w:fill="F4CCCC"/>
          </w:tcPr>
          <w:p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Primary 4-bit opcode families are assigned.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Every legal 16-bit encoding and extension word must still be enumerated.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Validation benchmarks</w:t>
            </w:r>
          </w:p>
        </w:tc>
        <w:tc>
          <w:tcPr>
            <w:tcW w:type="dxa" w:w="2556"/>
            <w:vAlign w:val="center"/>
            <w:shd w:fill="F4CCCC"/>
          </w:tcPr>
          <w:p>
            <w:r/>
            <w:r>
              <w:rPr>
                <w:b w:val="0"/>
                <w:sz w:val="16"/>
              </w:rPr>
              <w:t>OPEN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Kernel list identified.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Instruction traces, cycle models, and comparisons are still required.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Formal timing contract</w:t>
            </w:r>
          </w:p>
        </w:tc>
        <w:tc>
          <w:tcPr>
            <w:tcW w:type="dxa" w:w="2556"/>
            <w:vAlign w:val="center"/>
            <w:shd w:fill="FFF2CC"/>
          </w:tcPr>
          <w:p>
            <w:r/>
            <w:r>
              <w:rPr>
                <w:b w:val="0"/>
                <w:sz w:val="16"/>
              </w:rPr>
              <w:t>PROVISIONAL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Baseline latencies proposed for multiply, divide, reductions, and packed ALU.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Must be validated against RTL feasibility and target process.</w:t>
            </w:r>
          </w:p>
        </w:tc>
      </w:tr>
    </w:tbl>
    <w:p/>
    <w:p>
      <w:pPr>
        <w:pStyle w:val="Heading1"/>
      </w:pPr>
      <w:r>
        <w:t>3. Blocking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Blocker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Required output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Exit criterion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Exact binary sub-opcode table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Enumerate every legal 16-bit instruction, extension word, reserved value, and illegal combination.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Reviewed, documented, and marked LOCKED.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Instruction semantic reference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For each opcode: operands, pseudocode, flags, faults, privilege, pairability, and timing class.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Reviewed, documented, and marked LOCKED.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Validation kernels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Produce hand-scheduled instruction traces and cycle estimates for FIR, FFT, image convolution/SAD, matrix multiply, memcpy, control loop, and RTOS context switch.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Reviewed, documented, and marked LOCKED.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Memory profile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Select at least one concrete baseline SRAM topology and define bank mapping, instruction/data placement, and arbitration bounds.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Reviewed, documented, and marked LOCKED.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RTL feasibility estimates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Estimate compressor-tree muxing, scoreboard depth, stream-buffer logic, multiplier latency, and critical paths.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Reviewed, documented, and marked LOCKED.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Toolchain contract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Finalize assembler syntax, register-pair notation, stream configuration model, and ABI details needed by compiler and debugger.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Reviewed, documented, and marked LOCKED.</w:t>
            </w:r>
          </w:p>
        </w:tc>
      </w:tr>
    </w:tbl>
    <w:p>
      <w:pPr>
        <w:pStyle w:val="Heading1"/>
      </w:pPr>
      <w:r>
        <w:t>4. Validation Kernel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Kernel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Architectural coverage</w:t>
            </w:r>
          </w:p>
        </w:tc>
        <w:tc>
          <w:tcPr>
            <w:tcW w:type="dxa" w:w="3408"/>
            <w:vAlign w:val="center"/>
            <w:shd w:fill="17365D"/>
          </w:tcPr>
          <w:p>
            <w:r/>
            <w:r>
              <w:rPr>
                <w:b/>
                <w:color w:val="FFFFFF"/>
                <w:sz w:val="16"/>
              </w:rPr>
              <w:t>Required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FIR filter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Stream reads, packed MAC, accumulator dependency, rounded narrowing.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Instruction trace, bytes, cycles, stalls, and baseline comparison.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FFT radix-2 butterfly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Packed multiply, add/subtract, lane rearrangement, scaling.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Instruction trace, bytes, cycles, stalls, and baseline comparison.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Image SAD block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Absolute difference path plus shared compressor reduction.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Instruction trace, bytes, cycles, stalls, and baseline comparison.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Matrix multiply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Two stream operands, packed MAC, HADD/dot accumulation, bank behavior.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Instruction trace, bytes, cycles, stalls, and baseline comparison.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PCA/ICA primitive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Covariance/dot accumulation, normalization support, multiword precision.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Instruction trace, bytes, cycles, stalls, and baseline comparison.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Memcpy/memset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DMA, banked SRAM, alignment, stream write behavior.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Instruction trace, bytes, cycles, stalls, and baseline comparison.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MCU control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Branches, peripheral ordering, interrupts, scalar code density.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Instruction trace, bytes, cycles, stalls, and baseline comparison.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/>
                <w:sz w:val="16"/>
              </w:rPr>
              <w:t>RTOS context switch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ABI, PSR, stream state, stack, precise synchronization.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6"/>
              </w:rPr>
              <w:t>Instruction trace, bytes, cycles, stalls, and baseline comparison.</w:t>
            </w:r>
          </w:p>
        </w:tc>
      </w:tr>
    </w:tbl>
    <w:p>
      <w:pPr>
        <w:pStyle w:val="Heading1"/>
      </w:pPr>
      <w:r>
        <w:t>5. Architecture Review Gate</w:t>
      </w:r>
    </w:p>
    <w:p>
      <w:r>
        <w:t>No OPEN item may be promoted directly to LOCKED. It must pass the checklist contained in the Design Journal and Review Checklist document. Timing-sensitive items also require either synthesis evidence or a conservative implementation estimate.</w:t>
      </w:r>
    </w:p>
    <w:p>
      <w:pPr>
        <w:pStyle w:val="Heading1"/>
      </w:pPr>
      <w:r>
        <w:t>6. Phase 1 Exit Definition</w:t>
      </w:r>
    </w:p>
    <w:p>
      <w:pPr>
        <w:pStyle w:val="ListBullet"/>
      </w:pPr>
      <w:r>
        <w:t>All sub-opcodes are enumerated and conflict-free.</w:t>
      </w:r>
    </w:p>
    <w:p>
      <w:pPr>
        <w:pStyle w:val="ListBullet"/>
      </w:pPr>
      <w:r>
        <w:t>Every instruction has normative semantics.</w:t>
      </w:r>
    </w:p>
    <w:p>
      <w:pPr>
        <w:pStyle w:val="ListBullet"/>
      </w:pPr>
      <w:r>
        <w:t>Representative kernels have trace-based validation.</w:t>
      </w:r>
    </w:p>
    <w:p>
      <w:pPr>
        <w:pStyle w:val="ListBullet"/>
      </w:pPr>
      <w:r>
        <w:t>No unresolved contradiction exists among overview, specification, ABI, pipeline, memory, and arithmetic definitions.</w:t>
      </w:r>
    </w:p>
    <w:p>
      <w:pPr>
        <w:pStyle w:val="ListBullet"/>
      </w:pPr>
      <w:r>
        <w:t>All remaining non-baseline ideas are explicitly classified as optional extensions.</w:t>
      </w:r>
    </w:p>
    <w:p>
      <w:pPr>
        <w:pStyle w:val="ListBullet"/>
      </w:pPr>
      <w:r>
        <w:t>The freeze report is revised from CONDITIONAL FREEZE to FROZEN.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Aurora Architecture Program —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