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AUR-ARCH-005 — Aurora Instruction Reference Manual</w:t>
      </w:r>
    </w:p>
    <w:p>
      <w:r>
        <w:t>Showcase Edition v1.1</w:t>
        <w:br/>
        <w:br/>
        <w:t>This revision incorporates the new Instruction Space Overview chapter near the front of the manual.</w:t>
      </w:r>
    </w:p>
    <w:p>
      <w:pPr>
        <w:pStyle w:val="Heading1"/>
      </w:pPr>
      <w:r>
        <w:t>Chapter 1 — Introduction</w:t>
      </w:r>
    </w:p>
    <w:p>
      <w:r>
        <w:t>Aurora is a DSP-first embedded processor architecture with deterministic in-order execution, a compact 16-bit instruction encoding, native 32-bit data paths, and stream-oriented memory support.</w:t>
      </w:r>
    </w:p>
    <w:p>
      <w:pPr>
        <w:pStyle w:val="Heading1"/>
      </w:pPr>
      <w:r>
        <w:t>Chapter 2 — Programmer's Model</w:t>
      </w:r>
    </w:p>
    <w:p>
      <w:pPr>
        <w:pStyle w:val="ListBullet"/>
      </w:pPr>
      <w:r>
        <w:t>16 × 32-bit general-purpose registers</w:t>
      </w:r>
    </w:p>
    <w:p>
      <w:pPr>
        <w:pStyle w:val="ListBullet"/>
      </w:pPr>
      <w:r>
        <w:t>Program Status Register (PSR)</w:t>
      </w:r>
    </w:p>
    <w:p>
      <w:pPr>
        <w:pStyle w:val="ListBullet"/>
      </w:pPr>
      <w:r>
        <w:t>A0/A1 accumulators</w:t>
      </w:r>
    </w:p>
    <w:p>
      <w:pPr>
        <w:pStyle w:val="ListBullet"/>
      </w:pPr>
      <w:r>
        <w:t>Q0/Q1 programmable stream engines</w:t>
      </w:r>
    </w:p>
    <w:p>
      <w:pPr>
        <w:pStyle w:val="Heading1"/>
      </w:pPr>
      <w:r>
        <w:t>Chapter 3 — Instruction Encoding</w:t>
      </w:r>
    </w:p>
    <w:p>
      <w:r>
        <w:t>Base instruction formats, extension words, register fields, immediates, and encoding rules.</w:t>
      </w:r>
    </w:p>
    <w:p>
      <w:pPr>
        <w:pStyle w:val="Heading1"/>
      </w:pPr>
      <w:r>
        <w:t>Chapter 4 — Instruction Space Overview (NEW)</w:t>
      </w:r>
    </w:p>
    <w:p>
      <w:pPr>
        <w:pStyle w:val="Heading2"/>
      </w:pPr>
      <w:r>
        <w:t>4.1 Primary Opcode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0x0</w:t>
              <w:br/>
              <w:t>Arithmetic</w:t>
            </w:r>
          </w:p>
        </w:tc>
        <w:tc>
          <w:tcPr>
            <w:tcW w:type="dxa" w:w="2160"/>
          </w:tcPr>
          <w:p>
            <w:r>
              <w:t>0x1</w:t>
              <w:br/>
              <w:t>Logic</w:t>
            </w:r>
          </w:p>
        </w:tc>
        <w:tc>
          <w:tcPr>
            <w:tcW w:type="dxa" w:w="2160"/>
          </w:tcPr>
          <w:p>
            <w:r>
              <w:t>0x2</w:t>
              <w:br/>
              <w:t>Shift</w:t>
            </w:r>
          </w:p>
        </w:tc>
        <w:tc>
          <w:tcPr>
            <w:tcW w:type="dxa" w:w="2160"/>
          </w:tcPr>
          <w:p>
            <w:r>
              <w:t>0x3</w:t>
              <w:br/>
              <w:t>Mul/Reduce</w:t>
            </w:r>
          </w:p>
        </w:tc>
      </w:tr>
      <w:tr>
        <w:tc>
          <w:tcPr>
            <w:tcW w:type="dxa" w:w="2160"/>
          </w:tcPr>
          <w:p>
            <w:r>
              <w:t>0x4</w:t>
              <w:br/>
              <w:t>Load</w:t>
            </w:r>
          </w:p>
        </w:tc>
        <w:tc>
          <w:tcPr>
            <w:tcW w:type="dxa" w:w="2160"/>
          </w:tcPr>
          <w:p>
            <w:r>
              <w:t>0x5</w:t>
              <w:br/>
              <w:t>Store</w:t>
            </w:r>
          </w:p>
        </w:tc>
        <w:tc>
          <w:tcPr>
            <w:tcW w:type="dxa" w:w="2160"/>
          </w:tcPr>
          <w:p>
            <w:r>
              <w:t>0x6</w:t>
              <w:br/>
              <w:t>Branch</w:t>
            </w:r>
          </w:p>
        </w:tc>
        <w:tc>
          <w:tcPr>
            <w:tcW w:type="dxa" w:w="2160"/>
          </w:tcPr>
          <w:p>
            <w:r>
              <w:t>0x7</w:t>
              <w:br/>
              <w:t>Compare</w:t>
            </w:r>
          </w:p>
        </w:tc>
      </w:tr>
      <w:tr>
        <w:tc>
          <w:tcPr>
            <w:tcW w:type="dxa" w:w="2160"/>
          </w:tcPr>
          <w:p>
            <w:r>
              <w:t>0x8</w:t>
              <w:br/>
              <w:t>Packed DSP</w:t>
            </w:r>
          </w:p>
        </w:tc>
        <w:tc>
          <w:tcPr>
            <w:tcW w:type="dxa" w:w="2160"/>
          </w:tcPr>
          <w:p>
            <w:r>
              <w:t>0x9</w:t>
              <w:br/>
              <w:t>SIMD</w:t>
            </w:r>
          </w:p>
        </w:tc>
        <w:tc>
          <w:tcPr>
            <w:tcW w:type="dxa" w:w="2160"/>
          </w:tcPr>
          <w:p>
            <w:r>
              <w:t>0xA</w:t>
              <w:br/>
              <w:t>Streams</w:t>
            </w:r>
          </w:p>
        </w:tc>
        <w:tc>
          <w:tcPr>
            <w:tcW w:type="dxa" w:w="2160"/>
          </w:tcPr>
          <w:p>
            <w:r>
              <w:t>0xB</w:t>
              <w:br/>
              <w:t>System</w:t>
            </w:r>
          </w:p>
        </w:tc>
      </w:tr>
      <w:tr>
        <w:tc>
          <w:tcPr>
            <w:tcW w:type="dxa" w:w="2160"/>
          </w:tcPr>
          <w:p>
            <w:r>
              <w:t>0xC</w:t>
              <w:br/>
              <w:t>Control</w:t>
            </w:r>
          </w:p>
        </w:tc>
        <w:tc>
          <w:tcPr>
            <w:tcW w:type="dxa" w:w="2160"/>
          </w:tcPr>
          <w:p>
            <w:r>
              <w:t>0xD</w:t>
              <w:br/>
              <w:t>Mode</w:t>
            </w:r>
          </w:p>
        </w:tc>
        <w:tc>
          <w:tcPr>
            <w:tcW w:type="dxa" w:w="2160"/>
          </w:tcPr>
          <w:p>
            <w:r>
              <w:t>0xE</w:t>
              <w:br/>
              <w:t>Extension</w:t>
            </w:r>
          </w:p>
        </w:tc>
        <w:tc>
          <w:tcPr>
            <w:tcW w:type="dxa" w:w="2160"/>
          </w:tcPr>
          <w:p>
            <w:r>
              <w:t>0xF</w:t>
              <w:br/>
              <w:t>Reserved</w:t>
            </w:r>
          </w:p>
        </w:tc>
      </w:tr>
    </w:tbl>
    <w:p>
      <w:pPr>
        <w:pStyle w:val="Heading2"/>
      </w:pPr>
      <w:r>
        <w:t>4.2 Opcode Space Allocation</w:t>
      </w:r>
    </w:p>
    <w:p>
      <w:r>
        <w:t>The ISA dedicates the largest portion of opcode space to arithmetic, memory access, and DSP-oriented instructions. Reserved regions are intentionally retained for future architectural expansion.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Family</w:t>
            </w:r>
          </w:p>
        </w:tc>
        <w:tc>
          <w:tcPr>
            <w:tcW w:type="dxa" w:w="4320"/>
          </w:tcPr>
          <w:p>
            <w:r>
              <w:t>Relative Space</w:t>
            </w:r>
          </w:p>
        </w:tc>
      </w:tr>
      <w:tr>
        <w:tc>
          <w:tcPr>
            <w:tcW w:type="dxa" w:w="4320"/>
          </w:tcPr>
          <w:p>
            <w:r>
              <w:t>Arithmetic</w:t>
            </w:r>
          </w:p>
        </w:tc>
        <w:tc>
          <w:tcPr>
            <w:tcW w:type="dxa" w:w="4320"/>
          </w:tcPr>
          <w:p>
            <w:r>
              <w:t>Largest</w:t>
            </w:r>
          </w:p>
        </w:tc>
      </w:tr>
      <w:tr>
        <w:tc>
          <w:tcPr>
            <w:tcW w:type="dxa" w:w="4320"/>
          </w:tcPr>
          <w:p>
            <w:r>
              <w:t>Load/Store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Packed DSP</w:t>
            </w:r>
          </w:p>
        </w:tc>
        <w:tc>
          <w:tcPr>
            <w:tcW w:type="dxa" w:w="4320"/>
          </w:tcPr>
          <w:p>
            <w:r>
              <w:t>Large</w:t>
            </w:r>
          </w:p>
        </w:tc>
      </w:tr>
      <w:tr>
        <w:tc>
          <w:tcPr>
            <w:tcW w:type="dxa" w:w="4320"/>
          </w:tcPr>
          <w:p>
            <w:r>
              <w:t>Logic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Streams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System/Mode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Reserved</w:t>
            </w:r>
          </w:p>
        </w:tc>
        <w:tc>
          <w:tcPr>
            <w:tcW w:type="dxa" w:w="4320"/>
          </w:tcPr>
          <w:p>
            <w:r>
              <w:t>Remaining</w:t>
            </w:r>
          </w:p>
        </w:tc>
      </w:tr>
    </w:tbl>
    <w:p>
      <w:pPr>
        <w:pStyle w:val="Heading2"/>
      </w:pPr>
      <w:r>
        <w:t>4.3 Decoder Organization</w:t>
      </w:r>
    </w:p>
    <w:p>
      <w:r>
        <w:t>Instruction Word</w:t>
        <w:br/>
        <w:t xml:space="preserve">      │</w:t>
        <w:br/>
        <w:t>Primary Opcode</w:t>
        <w:br/>
        <w:t xml:space="preserve"> ┌────┼────┐</w:t>
        <w:br/>
        <w:t>Arithmetic  Logic  Memory</w:t>
        <w:br/>
        <w:t xml:space="preserve">      │</w:t>
        <w:br/>
        <w:t xml:space="preserve">  Sub-opcode</w:t>
        <w:br/>
        <w:t xml:space="preserve">      │</w:t>
        <w:br/>
        <w:t xml:space="preserve"> ADD  SUB  CMP ...</w:t>
      </w:r>
    </w:p>
    <w:p>
      <w:pPr>
        <w:pStyle w:val="Heading2"/>
      </w:pPr>
      <w:r>
        <w:t>4.4 Instruction Family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Family</w:t>
            </w:r>
          </w:p>
        </w:tc>
        <w:tc>
          <w:tcPr>
            <w:tcW w:type="dxa" w:w="2160"/>
          </w:tcPr>
          <w:p>
            <w:r>
              <w:t>Opcode</w:t>
            </w:r>
          </w:p>
        </w:tc>
        <w:tc>
          <w:tcPr>
            <w:tcW w:type="dxa" w:w="2160"/>
          </w:tcPr>
          <w:p>
            <w:r>
              <w:t>Execution Unit</w:t>
            </w:r>
          </w:p>
        </w:tc>
        <w:tc>
          <w:tcPr>
            <w:tcW w:type="dxa" w:w="2160"/>
          </w:tcPr>
          <w:p>
            <w:r>
              <w:t>Chapter</w:t>
            </w:r>
          </w:p>
        </w:tc>
      </w:tr>
      <w:tr>
        <w:tc>
          <w:tcPr>
            <w:tcW w:type="dxa" w:w="2160"/>
          </w:tcPr>
          <w:p>
            <w:r>
              <w:t>Arithmetic</w:t>
            </w:r>
          </w:p>
        </w:tc>
        <w:tc>
          <w:tcPr>
            <w:tcW w:type="dxa" w:w="2160"/>
          </w:tcPr>
          <w:p>
            <w:r>
              <w:t>0x0</w:t>
            </w:r>
          </w:p>
        </w:tc>
        <w:tc>
          <w:tcPr>
            <w:tcW w:type="dxa" w:w="2160"/>
          </w:tcPr>
          <w:p>
            <w:r>
              <w:t>Integer ALU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Logic</w:t>
            </w:r>
          </w:p>
        </w:tc>
        <w:tc>
          <w:tcPr>
            <w:tcW w:type="dxa" w:w="2160"/>
          </w:tcPr>
          <w:p>
            <w:r>
              <w:t>0x1</w:t>
            </w:r>
          </w:p>
        </w:tc>
        <w:tc>
          <w:tcPr>
            <w:tcW w:type="dxa" w:w="2160"/>
          </w:tcPr>
          <w:p>
            <w:r>
              <w:t>Integer ALU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Shift/Rotate</w:t>
            </w:r>
          </w:p>
        </w:tc>
        <w:tc>
          <w:tcPr>
            <w:tcW w:type="dxa" w:w="2160"/>
          </w:tcPr>
          <w:p>
            <w:r>
              <w:t>0x2</w:t>
            </w:r>
          </w:p>
        </w:tc>
        <w:tc>
          <w:tcPr>
            <w:tcW w:type="dxa" w:w="2160"/>
          </w:tcPr>
          <w:p>
            <w:r>
              <w:t>Shifter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Multiply/Reduction</w:t>
            </w:r>
          </w:p>
        </w:tc>
        <w:tc>
          <w:tcPr>
            <w:tcW w:type="dxa" w:w="2160"/>
          </w:tcPr>
          <w:p>
            <w:r>
              <w:t>0x3</w:t>
            </w:r>
          </w:p>
        </w:tc>
        <w:tc>
          <w:tcPr>
            <w:tcW w:type="dxa" w:w="2160"/>
          </w:tcPr>
          <w:p>
            <w:r>
              <w:t>Shared Arithmetic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Load/Store</w:t>
            </w:r>
          </w:p>
        </w:tc>
        <w:tc>
          <w:tcPr>
            <w:tcW w:type="dxa" w:w="2160"/>
          </w:tcPr>
          <w:p>
            <w:r>
              <w:t>0x4-0x5</w:t>
            </w:r>
          </w:p>
        </w:tc>
        <w:tc>
          <w:tcPr>
            <w:tcW w:type="dxa" w:w="2160"/>
          </w:tcPr>
          <w:p>
            <w:r>
              <w:t>LSU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0x6</w:t>
            </w:r>
          </w:p>
        </w:tc>
        <w:tc>
          <w:tcPr>
            <w:tcW w:type="dxa" w:w="2160"/>
          </w:tcPr>
          <w:p>
            <w:r>
              <w:t>Branch Unit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Streams</w:t>
            </w:r>
          </w:p>
        </w:tc>
        <w:tc>
          <w:tcPr>
            <w:tcW w:type="dxa" w:w="2160"/>
          </w:tcPr>
          <w:p>
            <w:r>
              <w:t>0xA</w:t>
            </w:r>
          </w:p>
        </w:tc>
        <w:tc>
          <w:tcPr>
            <w:tcW w:type="dxa" w:w="2160"/>
          </w:tcPr>
          <w:p>
            <w:r>
              <w:t>Stream Engine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0xB-0xD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pPr>
        <w:pStyle w:val="Heading1"/>
      </w:pPr>
      <w:r>
        <w:t>Remaining Chapters</w:t>
      </w:r>
    </w:p>
    <w:p>
      <w:r>
        <w:t>The remainder of the manual follows with instruction-family chapters, appendices, opcode tables, timing information, and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