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Aurora Architecture v1.2b</w:t>
        <w:br/>
        <w:t>Design Consistency Audit and Wiring Diagrams</w:t>
      </w:r>
    </w:p>
    <w:p>
      <w:pPr>
        <w:jc w:val="center"/>
      </w:pPr>
      <w:r>
        <w:rPr>
          <w:i/>
        </w:rPr>
        <w:t>Canonical correction package — August 2026</w:t>
      </w:r>
    </w:p>
    <w:p>
      <w:pPr>
        <w:pStyle w:val="Heading1"/>
      </w:pPr>
      <w:r>
        <w:t>1. Audit Conclusion</w:t>
      </w:r>
    </w:p>
    <w:p>
      <w:r>
        <w:t>The major Aurora design choices remain coherent: 16 compact 32-bit registers, 16-bit base instructions, two symmetric issue lanes, a four-entry oldest-anchored pairing window, in-order retirement, no register renaming or general reorder buffer, two 40-bit accumulators, two stream engines, optional ITCM/DTCM, and DIVSTEP-based software/runtime division.</w:t>
      </w:r>
    </w:p>
    <w:p>
      <w:pPr>
        <w:pStyle w:val="Heading1"/>
      </w:pPr>
      <w:r>
        <w:t>2. Inconsistencies Found and Corrected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Issue</w:t>
            </w:r>
          </w:p>
        </w:tc>
        <w:tc>
          <w:tcPr>
            <w:tcW w:type="dxa" w:w="3456"/>
          </w:tcPr>
          <w:p>
            <w:r>
              <w:t>Finding</w:t>
            </w:r>
          </w:p>
        </w:tc>
        <w:tc>
          <w:tcPr>
            <w:tcW w:type="dxa" w:w="3456"/>
          </w:tcPr>
          <w:p>
            <w:r>
              <w:t>Resolution</w:t>
            </w:r>
          </w:p>
        </w:tc>
      </w:tr>
      <w:tr>
        <w:tc>
          <w:tcPr>
            <w:tcW w:type="dxa" w:w="3456"/>
          </w:tcPr>
          <w:p>
            <w:r>
              <w:t>Fixed Slot A / Slot B wording</w:t>
            </w:r>
          </w:p>
        </w:tc>
        <w:tc>
          <w:tcPr>
            <w:tcW w:type="dxa" w:w="3456"/>
          </w:tcPr>
          <w:p>
            <w:r>
              <w:t>ABI, instruction reference, and microarchitecture retained older asymmetric scheduling language.</w:t>
            </w:r>
          </w:p>
        </w:tc>
        <w:tc>
          <w:tcPr>
            <w:tcW w:type="dxa" w:w="3456"/>
          </w:tcPr>
          <w:p>
            <w:r>
              <w:t>Replaced with symmetric-lane terminology and explicit shared-resource constraints.</w:t>
            </w:r>
          </w:p>
        </w:tc>
      </w:tr>
      <w:tr>
        <w:tc>
          <w:tcPr>
            <w:tcW w:type="dxa" w:w="3456"/>
          </w:tcPr>
          <w:p>
            <w:r>
              <w:t>Standalone divider</w:t>
            </w:r>
          </w:p>
        </w:tc>
        <w:tc>
          <w:tcPr>
            <w:tcW w:type="dxa" w:w="3456"/>
          </w:tcPr>
          <w:p>
            <w:r>
              <w:t>Instruction timing, microarchitecture, and floorplan still described or budgeted a dedicated divider.</w:t>
            </w:r>
          </w:p>
        </w:tc>
        <w:tc>
          <w:tcPr>
            <w:tcW w:type="dxa" w:w="3456"/>
          </w:tcPr>
          <w:p>
            <w:r>
              <w:t>Replaced with a small DIVSTEP assist reusing lane ALU/shifter/compare resources.</w:t>
            </w:r>
          </w:p>
        </w:tc>
      </w:tr>
      <w:tr>
        <w:tc>
          <w:tcPr>
            <w:tcW w:type="dxa" w:w="3456"/>
          </w:tcPr>
          <w:p>
            <w:r>
              <w:t>Divider area allocation</w:t>
            </w:r>
          </w:p>
        </w:tc>
        <w:tc>
          <w:tcPr>
            <w:tcW w:type="dxa" w:w="3456"/>
          </w:tcPr>
          <w:p>
            <w:r>
              <w:t>Floorplan allocated 4% of core logic to a divider.</w:t>
            </w:r>
          </w:p>
        </w:tc>
        <w:tc>
          <w:tcPr>
            <w:tcW w:type="dxa" w:w="3456"/>
          </w:tcPr>
          <w:p>
            <w:r>
              <w:t>Reduced DIVSTEP assist to 1%; returned 3% to debug/trace/miscellaneous implementation allowance.</w:t>
            </w:r>
          </w:p>
        </w:tc>
      </w:tr>
      <w:tr>
        <w:tc>
          <w:tcPr>
            <w:tcW w:type="dxa" w:w="3456"/>
          </w:tcPr>
          <w:p>
            <w:r>
              <w:t>Stale source files</w:t>
            </w:r>
          </w:p>
        </w:tc>
        <w:tc>
          <w:tcPr>
            <w:tcW w:type="dxa" w:w="3456"/>
          </w:tcPr>
          <w:p>
            <w:r>
              <w:t>Older RTL module documents named AUR-RTL-002F Divider remain in historical folders.</w:t>
            </w:r>
          </w:p>
        </w:tc>
        <w:tc>
          <w:tcPr>
            <w:tcW w:type="dxa" w:w="3456"/>
          </w:tcPr>
          <w:p>
            <w:r>
              <w:t>Marked superseded by AUR-RTL-002F DIVSTEP Assist v1.2a; they should remain only as historical artifacts.</w:t>
            </w:r>
          </w:p>
        </w:tc>
      </w:tr>
    </w:tbl>
    <w:p>
      <w:pPr>
        <w:pStyle w:val="Heading1"/>
      </w:pPr>
      <w:r>
        <w:t>3. Confirmed Canonical Design Choices</w:t>
      </w:r>
    </w:p>
    <w:p>
      <w:pPr>
        <w:pStyle w:val="ListBullet"/>
      </w:pPr>
      <w:r>
        <w:t>R13 is the link register and conditionally allocatable GPR; R14 is SP; R15 is PC.</w:t>
      </w:r>
    </w:p>
    <w:p>
      <w:pPr>
        <w:pStyle w:val="ListBullet"/>
      </w:pPr>
      <w:r>
        <w:t>R14 and R15 remain 32-bit and may only be zero-extended paired-64 sources.</w:t>
      </w:r>
    </w:p>
    <w:p>
      <w:pPr>
        <w:pStyle w:val="ListBullet"/>
      </w:pPr>
      <w:r>
        <w:t>Writable 64-bit pairs are R0:R1 through R12:R13, with R12:R13 conditional on LR liveness.</w:t>
      </w:r>
    </w:p>
    <w:p>
      <w:pPr>
        <w:pStyle w:val="ListBullet"/>
      </w:pPr>
      <w:r>
        <w:t>A0 and A1 are 40-bit accumulators, with low 32-bit views associated with R8 and R10.</w:t>
      </w:r>
    </w:p>
    <w:p>
      <w:pPr>
        <w:pStyle w:val="ListBullet"/>
      </w:pPr>
      <w:r>
        <w:t>Q0 overlays R0/R1 and Q1 overlays R4/R5; register-only layout operations do not consume streams.</w:t>
      </w:r>
    </w:p>
    <w:p>
      <w:pPr>
        <w:pStyle w:val="ListBullet"/>
      </w:pPr>
      <w:r>
        <w:t>Both issue lanes accept ordinary operations; specialized units are shared resources.</w:t>
      </w:r>
    </w:p>
    <w:p>
      <w:pPr>
        <w:pStyle w:val="ListBullet"/>
      </w:pPr>
      <w:r>
        <w:t>DIVSTEP is the hardware primitive; full divide/remainder is compiler/runtime/ASC software.</w:t>
      </w:r>
    </w:p>
    <w:p>
      <w:pPr>
        <w:pStyle w:val="ListBullet"/>
      </w:pPr>
      <w:r>
        <w:t>TCM is optional by product profile; the baseline has no mandatory L1/L2 cache.</w:t>
      </w:r>
    </w:p>
    <w:p>
      <w:pPr>
        <w:pStyle w:val="ListBullet"/>
      </w:pPr>
      <w:r>
        <w:t>Architectural retirement is in order and exceptions/interrupts are precise.</w:t>
      </w:r>
    </w:p>
    <w:p>
      <w:pPr>
        <w:pStyle w:val="ListBullet"/>
      </w:pPr>
      <w:r>
        <w:t>One coarse countdown timer is software-multiplexed for OS deadlines.</w:t>
      </w:r>
    </w:p>
    <w:p>
      <w:pPr>
        <w:pStyle w:val="Heading1"/>
      </w:pPr>
      <w:r>
        <w:t>4. Internal Core Wiring and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270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rora_Internal_Core_Connectivity_v1_2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is a logical floorplan, not a transistor-level or place-and-route drawing. The central register file, adjacent symmetric lanes, nearby multiply/reduction cluster, and streams close to the data-memory fabric minimize the most important data paths.</w:t>
      </w:r>
    </w:p>
    <w:p>
      <w:pPr>
        <w:pStyle w:val="Heading1"/>
      </w:pPr>
      <w:r>
        <w:t>5. External SoC and Board Context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270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rora_External_System_Context_v1_2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Aurora presents a unified physical address space. On-chip memories and peripherals are fabric targets; external flash, SRAM, or DRAM connect through ready/acknowledge controllers. DMA and streams use the same physical map and can double-buffer data without a separate stream address space.</w:t>
      </w:r>
    </w:p>
    <w:p>
      <w:pPr>
        <w:pStyle w:val="Heading1"/>
      </w:pPr>
      <w:r>
        <w:t>6. Remaining Consistency Work</w:t>
      </w:r>
    </w:p>
    <w:p>
      <w:pPr>
        <w:pStyle w:val="ListBullet"/>
      </w:pPr>
      <w:r>
        <w:t>Regenerate the complete instruction/timing table from the machine-readable ISA database so no fixed slot letters remain.</w:t>
      </w:r>
    </w:p>
    <w:p>
      <w:pPr>
        <w:pStyle w:val="ListBullet"/>
      </w:pPr>
      <w:r>
        <w:t>Remove or archive superseded divider documents from active repository indexes.</w:t>
      </w:r>
    </w:p>
    <w:p>
      <w:pPr>
        <w:pStyle w:val="ListBullet"/>
      </w:pPr>
      <w:r>
        <w:t>Replace the initial shallow marketing feature matrix with evidence-backed comparisons after synthesis and benchmark results.</w:t>
      </w:r>
    </w:p>
    <w:p>
      <w:pPr>
        <w:pStyle w:val="ListBullet"/>
      </w:pPr>
      <w:r>
        <w:t>Consolidate duplicated architecture databases into one canonical repository location.</w:t>
      </w:r>
    </w:p>
    <w:p>
      <w:pPr>
        <w:pStyle w:val="ListBullet"/>
      </w:pPr>
      <w:r>
        <w:t>Add document revision headers identifying v1.2b corrections and superseded sources.</w:t>
      </w:r>
    </w:p>
    <w:p>
      <w:pPr>
        <w:pStyle w:val="Heading1"/>
      </w:pPr>
      <w:r>
        <w:t>7. Corrected Canonical Documents in This Package</w:t>
      </w:r>
    </w:p>
    <w:p>
      <w:pPr>
        <w:pStyle w:val="ListBullet"/>
      </w:pPr>
      <w:r>
        <w:t>AUR-ARCH-003_ABI_Specification_v1_2b.docx</w:t>
      </w:r>
    </w:p>
    <w:p>
      <w:pPr>
        <w:pStyle w:val="ListBullet"/>
      </w:pPr>
      <w:r>
        <w:t>AUR-ARCH-005_Instruction_Reference_v1_2b.docx</w:t>
      </w:r>
    </w:p>
    <w:p>
      <w:pPr>
        <w:pStyle w:val="ListBullet"/>
      </w:pPr>
      <w:r>
        <w:t>AUR-ARCH-007_Microarchitecture_v1_2b.docx</w:t>
      </w:r>
    </w:p>
    <w:p>
      <w:pPr>
        <w:pStyle w:val="ListBullet"/>
      </w:pPr>
      <w:r>
        <w:t>AUR-ARCH-008_Core_Microarchitecture_and_Floorplan_v1_2b.docx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