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AUR-RTL-003 Global Signal &amp; Interface Database</w:t>
      </w:r>
    </w:p>
    <w:p>
      <w:r>
        <w:t>Canonical cross-module signal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Signal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Width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fetch_bundle</w:t>
            </w:r>
          </w:p>
        </w:tc>
        <w:tc>
          <w:tcPr>
            <w:tcW w:type="dxa" w:w="1728"/>
          </w:tcPr>
          <w:p>
            <w:r>
              <w:t>Fetch</w:t>
            </w:r>
          </w:p>
        </w:tc>
        <w:tc>
          <w:tcPr>
            <w:tcW w:type="dxa" w:w="1728"/>
          </w:tcPr>
          <w:p>
            <w:r>
              <w:t>Decode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ready/valid</w:t>
            </w:r>
          </w:p>
        </w:tc>
      </w:tr>
      <w:tr>
        <w:tc>
          <w:tcPr>
            <w:tcW w:type="dxa" w:w="1728"/>
          </w:tcPr>
          <w:p>
            <w:r>
              <w:t>issue_bundle0/1</w:t>
            </w:r>
          </w:p>
        </w:tc>
        <w:tc>
          <w:tcPr>
            <w:tcW w:type="dxa" w:w="1728"/>
          </w:tcPr>
          <w:p>
            <w:r>
              <w:t>Issue Window</w:t>
            </w:r>
          </w:p>
        </w:tc>
        <w:tc>
          <w:tcPr>
            <w:tcW w:type="dxa" w:w="1728"/>
          </w:tcPr>
          <w:p>
            <w:r>
              <w:t>Execution Lanes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ready/valid</w:t>
            </w:r>
          </w:p>
        </w:tc>
      </w:tr>
      <w:tr>
        <w:tc>
          <w:tcPr>
            <w:tcW w:type="dxa" w:w="1728"/>
          </w:tcPr>
          <w:p>
            <w:r>
              <w:t>wb_bundle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Regfile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mem_req</w:t>
            </w:r>
          </w:p>
        </w:tc>
        <w:tc>
          <w:tcPr>
            <w:tcW w:type="dxa" w:w="1728"/>
          </w:tcPr>
          <w:p>
            <w:r>
              <w:t>LSU</w:t>
            </w:r>
          </w:p>
        </w:tc>
        <w:tc>
          <w:tcPr>
            <w:tcW w:type="dxa" w:w="1728"/>
          </w:tcPr>
          <w:p>
            <w:r>
              <w:t>Memory Fabric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req/rsp</w:t>
            </w:r>
          </w:p>
        </w:tc>
      </w:tr>
      <w:tr>
        <w:tc>
          <w:tcPr>
            <w:tcW w:type="dxa" w:w="1728"/>
          </w:tcPr>
          <w:p>
            <w:r>
              <w:t>stream_req</w:t>
            </w:r>
          </w:p>
        </w:tc>
        <w:tc>
          <w:tcPr>
            <w:tcW w:type="dxa" w:w="1728"/>
          </w:tcPr>
          <w:p>
            <w:r>
              <w:t>Q0/Q1</w:t>
            </w:r>
          </w:p>
        </w:tc>
        <w:tc>
          <w:tcPr>
            <w:tcW w:type="dxa" w:w="1728"/>
          </w:tcPr>
          <w:p>
            <w:r>
              <w:t>Memory Fabric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req/rsp</w:t>
            </w:r>
          </w:p>
        </w:tc>
      </w:tr>
      <w:tr>
        <w:tc>
          <w:tcPr>
            <w:tcW w:type="dxa" w:w="1728"/>
          </w:tcPr>
          <w:p>
            <w:r>
              <w:t>commit_rec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Retirement</w:t>
            </w:r>
          </w:p>
        </w:tc>
        <w:tc>
          <w:tcPr>
            <w:tcW w:type="dxa" w:w="1728"/>
          </w:tcPr>
          <w:p>
            <w:r>
              <w:t>struct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irq_pending</w:t>
            </w:r>
          </w:p>
        </w:tc>
        <w:tc>
          <w:tcPr>
            <w:tcW w:type="dxa" w:w="1728"/>
          </w:tcPr>
          <w:p>
            <w:r>
              <w:t>Interrupt</w:t>
            </w:r>
          </w:p>
        </w:tc>
        <w:tc>
          <w:tcPr>
            <w:tcW w:type="dxa" w:w="1728"/>
          </w:tcPr>
          <w:p>
            <w:r>
              <w:t>Retirement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