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AUR-RTL-007 Module Dependency Graph</w:t>
      </w:r>
    </w:p>
    <w:p>
      <w:r>
        <w:br/>
        <w:t>Fetch</w:t>
        <w:br/>
        <w:t xml:space="preserve"> ↓</w:t>
        <w:br/>
        <w:t>Decode/Issue</w:t>
        <w:br/>
        <w:t xml:space="preserve"> ↓</w:t>
        <w:br/>
        <w:t>Execution Lanes ↔ Multiplier/Reduction</w:t>
        <w:br/>
        <w:t xml:space="preserve"> ↓</w:t>
        <w:br/>
        <w:t>Register File ↔ Scoreboard</w:t>
        <w:br/>
        <w:t xml:space="preserve"> ↓</w:t>
        <w:br/>
        <w:t>Commit/Retirement</w:t>
        <w:br/>
        <w:t xml:space="preserve"> ↓</w:t>
        <w:br/>
        <w:t>Interrupt</w:t>
        <w:br/>
      </w:r>
    </w:p>
    <w:p>
      <w:r>
        <w:t>Memory Fabric is shared by Fetch, LSU, Streams and DMA.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