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AUR-REF-001 — Aurora Quick Reference Card</w:t>
      </w:r>
    </w:p>
    <w:p>
      <w:pPr>
        <w:pStyle w:val="Heading1"/>
      </w:pPr>
      <w:r>
        <w:t>Processor</w:t>
      </w:r>
    </w:p>
    <w:p>
      <w:r>
        <w:t>16-bit instruction encoding; native 32-bit architecture; dual-issue in-order; deterministic interrupts.</w:t>
      </w:r>
    </w:p>
    <w:p>
      <w:pPr>
        <w:pStyle w:val="Heading1"/>
      </w:pPr>
      <w:r>
        <w:t>Registers</w:t>
      </w:r>
    </w:p>
    <w:p>
      <w:pPr>
        <w:pStyle w:val="ListBullet"/>
      </w:pPr>
      <w:r>
        <w:t>R0-R15 general registers</w:t>
      </w:r>
    </w:p>
    <w:p>
      <w:pPr>
        <w:pStyle w:val="ListBullet"/>
      </w:pPr>
      <w:r>
        <w:t>R13 Link Register</w:t>
      </w:r>
    </w:p>
    <w:p>
      <w:pPr>
        <w:pStyle w:val="ListBullet"/>
      </w:pPr>
      <w:r>
        <w:t>R14 Stack Pointer</w:t>
      </w:r>
    </w:p>
    <w:p>
      <w:pPr>
        <w:pStyle w:val="ListBullet"/>
      </w:pPr>
      <w:r>
        <w:t>R15 Program Counter</w:t>
      </w:r>
    </w:p>
    <w:p>
      <w:pPr>
        <w:pStyle w:val="ListBullet"/>
      </w:pPr>
      <w:r>
        <w:t>A0/A1 accumulators</w:t>
      </w:r>
    </w:p>
    <w:p>
      <w:pPr>
        <w:pStyle w:val="ListBullet"/>
      </w:pPr>
      <w:r>
        <w:t>Q0/Q1 stream engines</w:t>
      </w:r>
    </w:p>
    <w:p>
      <w:pPr>
        <w:pStyle w:val="ListBullet"/>
      </w:pPr>
      <w:r>
        <w:t>PSR status register</w:t>
      </w:r>
    </w:p>
    <w:p>
      <w:pPr>
        <w:pStyle w:val="Heading1"/>
      </w:pPr>
      <w:r>
        <w:t>Pipeline</w:t>
      </w:r>
    </w:p>
    <w:p>
      <w:pPr>
        <w:pStyle w:val="ListBullet"/>
      </w:pPr>
      <w:r>
        <w:t>IF</w:t>
      </w:r>
    </w:p>
    <w:p>
      <w:pPr>
        <w:pStyle w:val="ListBullet"/>
      </w:pPr>
      <w:r>
        <w:t>ID/RR</w:t>
      </w:r>
    </w:p>
    <w:p>
      <w:pPr>
        <w:pStyle w:val="ListBullet"/>
      </w:pPr>
      <w:r>
        <w:t>EX/MEM</w:t>
      </w:r>
    </w:p>
    <w:p>
      <w:pPr>
        <w:pStyle w:val="ListBullet"/>
      </w:pPr>
      <w:r>
        <w:t>WB/RET</w:t>
      </w:r>
    </w:p>
    <w:p>
      <w:pPr>
        <w:pStyle w:val="Heading1"/>
      </w:pPr>
      <w:r>
        <w:t>Instruction Formats</w:t>
      </w:r>
    </w:p>
    <w:p>
      <w:pPr>
        <w:pStyle w:val="ListBullet"/>
      </w:pPr>
      <w:r>
        <w:t>16-bit base instruction</w:t>
      </w:r>
    </w:p>
    <w:p>
      <w:pPr>
        <w:pStyle w:val="ListBullet"/>
      </w:pPr>
      <w:r>
        <w:t>Extension words for larger immediates</w:t>
      </w:r>
    </w:p>
    <w:p>
      <w:pPr>
        <w:pStyle w:val="Heading1"/>
      </w:pPr>
      <w:r>
        <w:t>Opcode Families</w:t>
      </w:r>
    </w:p>
    <w:p>
      <w:pPr>
        <w:pStyle w:val="ListBullet"/>
      </w:pPr>
      <w:r>
        <w:t>Arithmetic</w:t>
      </w:r>
    </w:p>
    <w:p>
      <w:pPr>
        <w:pStyle w:val="ListBullet"/>
      </w:pPr>
      <w:r>
        <w:t>Logic</w:t>
      </w:r>
    </w:p>
    <w:p>
      <w:pPr>
        <w:pStyle w:val="ListBullet"/>
      </w:pPr>
      <w:r>
        <w:t>Shift/Rotate</w:t>
      </w:r>
    </w:p>
    <w:p>
      <w:pPr>
        <w:pStyle w:val="ListBullet"/>
      </w:pPr>
      <w:r>
        <w:t>Load/Store</w:t>
      </w:r>
    </w:p>
    <w:p>
      <w:pPr>
        <w:pStyle w:val="ListBullet"/>
      </w:pPr>
      <w:r>
        <w:t>Branch</w:t>
      </w:r>
    </w:p>
    <w:p>
      <w:pPr>
        <w:pStyle w:val="ListBullet"/>
      </w:pPr>
      <w:r>
        <w:t>Packed DSP</w:t>
      </w:r>
    </w:p>
    <w:p>
      <w:pPr>
        <w:pStyle w:val="ListBullet"/>
      </w:pPr>
      <w:r>
        <w:t>Stream</w:t>
      </w:r>
    </w:p>
    <w:p>
      <w:pPr>
        <w:pStyle w:val="ListBullet"/>
      </w:pPr>
      <w:r>
        <w:t>System</w:t>
      </w:r>
    </w:p>
    <w:p>
      <w:pPr>
        <w:pStyle w:val="Heading1"/>
      </w:pPr>
      <w:r>
        <w:t>Calling Convention</w:t>
      </w:r>
    </w:p>
    <w:p>
      <w:pPr>
        <w:pStyle w:val="ListBullet"/>
      </w:pPr>
      <w:r>
        <w:t>Arguments: R0-R3</w:t>
      </w:r>
    </w:p>
    <w:p>
      <w:pPr>
        <w:pStyle w:val="ListBullet"/>
      </w:pPr>
      <w:r>
        <w:t>LR: R13</w:t>
      </w:r>
    </w:p>
    <w:p>
      <w:pPr>
        <w:pStyle w:val="ListBullet"/>
      </w:pPr>
      <w:r>
        <w:t>SP: R14</w:t>
      </w:r>
    </w:p>
    <w:p>
      <w:pPr>
        <w:pStyle w:val="ListBullet"/>
      </w:pPr>
      <w:r>
        <w:t>PC: R15</w:t>
      </w:r>
    </w:p>
    <w:p>
      <w:pPr>
        <w:pStyle w:val="Heading1"/>
      </w:pPr>
      <w:r>
        <w:t>Interrupts</w:t>
      </w:r>
    </w:p>
    <w:p>
      <w:pPr>
        <w:pStyle w:val="ListBullet"/>
      </w:pPr>
      <w:r>
        <w:t>16 priority levels</w:t>
      </w:r>
    </w:p>
    <w:p>
      <w:pPr>
        <w:pStyle w:val="ListBullet"/>
      </w:pPr>
      <w:r>
        <w:t>Single programmable countdown timer</w:t>
      </w:r>
    </w:p>
    <w:p>
      <w:pPr>
        <w:pStyle w:val="ListBullet"/>
      </w:pPr>
      <w:r>
        <w:t>Precise exceptions</w:t>
      </w:r>
    </w:p>
    <w:p>
      <w:pPr>
        <w:pStyle w:val="Heading1"/>
      </w:pPr>
      <w:r>
        <w:t>Memory</w:t>
      </w:r>
    </w:p>
    <w:p>
      <w:pPr>
        <w:pStyle w:val="ListBullet"/>
      </w:pPr>
      <w:r>
        <w:t>Unified address space</w:t>
      </w:r>
    </w:p>
    <w:p>
      <w:pPr>
        <w:pStyle w:val="ListBullet"/>
      </w:pPr>
      <w:r>
        <w:t>Optional ITCM/DTCM</w:t>
      </w:r>
    </w:p>
    <w:p>
      <w:pPr>
        <w:pStyle w:val="ListBullet"/>
      </w:pPr>
      <w:r>
        <w:t>Banked SRAM</w:t>
      </w:r>
    </w:p>
    <w:p>
      <w:pPr>
        <w:pStyle w:val="ListBullet"/>
      </w:pPr>
      <w:r>
        <w:t>DMA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