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Aurora v1.2 RTL Architecture Specification</w:t>
      </w:r>
    </w:p>
    <w:p>
      <w:pPr>
        <w:jc w:val="center"/>
      </w:pPr>
      <w:r>
        <w:rPr>
          <w:i/>
          <w:sz w:val="24"/>
        </w:rPr>
        <w:t>AUR-RTL-001 | Canonical Draft 1</w:t>
      </w:r>
    </w:p>
    <w:p>
      <w:pPr>
        <w:pStyle w:val="Heading1"/>
      </w:pPr>
      <w:r>
        <w:t>1. Module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aurora_core_top</w:t>
            </w:r>
          </w:p>
        </w:tc>
        <w:tc>
          <w:tcPr>
            <w:tcW w:type="dxa" w:w="5112"/>
          </w:tcPr>
          <w:p>
            <w:r>
              <w:t>Top-level core integration</w:t>
            </w:r>
          </w:p>
        </w:tc>
      </w:tr>
      <w:tr>
        <w:tc>
          <w:tcPr>
            <w:tcW w:type="dxa" w:w="5112"/>
          </w:tcPr>
          <w:p>
            <w:r>
              <w:t>aurora_front_end</w:t>
            </w:r>
          </w:p>
        </w:tc>
        <w:tc>
          <w:tcPr>
            <w:tcW w:type="dxa" w:w="5112"/>
          </w:tcPr>
          <w:p>
            <w:r>
              <w:t>Fetch, prefetch, branch prediction, extension assembly</w:t>
            </w:r>
          </w:p>
        </w:tc>
      </w:tr>
      <w:tr>
        <w:tc>
          <w:tcPr>
            <w:tcW w:type="dxa" w:w="5112"/>
          </w:tcPr>
          <w:p>
            <w:r>
              <w:t>aurora_issue_window</w:t>
            </w:r>
          </w:p>
        </w:tc>
        <w:tc>
          <w:tcPr>
            <w:tcW w:type="dxa" w:w="5112"/>
          </w:tcPr>
          <w:p>
            <w:r>
              <w:t>Four-entry decode window, selection, compaction</w:t>
            </w:r>
          </w:p>
        </w:tc>
      </w:tr>
      <w:tr>
        <w:tc>
          <w:tcPr>
            <w:tcW w:type="dxa" w:w="5112"/>
          </w:tcPr>
          <w:p>
            <w:r>
              <w:t>aurora_regfile</w:t>
            </w:r>
          </w:p>
        </w:tc>
        <w:tc>
          <w:tcPr>
            <w:tcW w:type="dxa" w:w="5112"/>
          </w:tcPr>
          <w:p>
            <w:r>
              <w:t>16 x 32 register file and writeback arbitration</w:t>
            </w:r>
          </w:p>
        </w:tc>
      </w:tr>
      <w:tr>
        <w:tc>
          <w:tcPr>
            <w:tcW w:type="dxa" w:w="5112"/>
          </w:tcPr>
          <w:p>
            <w:r>
              <w:t>aurora_lane0 / aurora_lane1</w:t>
            </w:r>
          </w:p>
        </w:tc>
        <w:tc>
          <w:tcPr>
            <w:tcW w:type="dxa" w:w="5112"/>
          </w:tcPr>
          <w:p>
            <w:r>
              <w:t>Symmetric general execution lanes</w:t>
            </w:r>
          </w:p>
        </w:tc>
      </w:tr>
      <w:tr>
        <w:tc>
          <w:tcPr>
            <w:tcW w:type="dxa" w:w="5112"/>
          </w:tcPr>
          <w:p>
            <w:r>
              <w:t>aurora_lsu</w:t>
            </w:r>
          </w:p>
        </w:tc>
        <w:tc>
          <w:tcPr>
            <w:tcW w:type="dxa" w:w="5112"/>
          </w:tcPr>
          <w:p>
            <w:r>
              <w:t>Load/store unit and address generation</w:t>
            </w:r>
          </w:p>
        </w:tc>
      </w:tr>
      <w:tr>
        <w:tc>
          <w:tcPr>
            <w:tcW w:type="dxa" w:w="5112"/>
          </w:tcPr>
          <w:p>
            <w:r>
              <w:t>aurora_mul_reduce</w:t>
            </w:r>
          </w:p>
        </w:tc>
        <w:tc>
          <w:tcPr>
            <w:tcW w:type="dxa" w:w="5112"/>
          </w:tcPr>
          <w:p>
            <w:r>
              <w:t>Multiplier, compressor and reduction resources</w:t>
            </w:r>
          </w:p>
        </w:tc>
      </w:tr>
      <w:tr>
        <w:tc>
          <w:tcPr>
            <w:tcW w:type="dxa" w:w="5112"/>
          </w:tcPr>
          <w:p>
            <w:r>
              <w:t>aurora_divider</w:t>
            </w:r>
          </w:p>
        </w:tc>
        <w:tc>
          <w:tcPr>
            <w:tcW w:type="dxa" w:w="5112"/>
          </w:tcPr>
          <w:p>
            <w:r>
              <w:t>Multi-cycle divider</w:t>
            </w:r>
          </w:p>
        </w:tc>
      </w:tr>
      <w:tr>
        <w:tc>
          <w:tcPr>
            <w:tcW w:type="dxa" w:w="5112"/>
          </w:tcPr>
          <w:p>
            <w:r>
              <w:t>aurora_stream_q0/q1</w:t>
            </w:r>
          </w:p>
        </w:tc>
        <w:tc>
          <w:tcPr>
            <w:tcW w:type="dxa" w:w="5112"/>
          </w:tcPr>
          <w:p>
            <w:r>
              <w:t>Stream state, staging, circular addressing</w:t>
            </w:r>
          </w:p>
        </w:tc>
      </w:tr>
      <w:tr>
        <w:tc>
          <w:tcPr>
            <w:tcW w:type="dxa" w:w="5112"/>
          </w:tcPr>
          <w:p>
            <w:r>
              <w:t>aurora_scoreboard</w:t>
            </w:r>
          </w:p>
        </w:tc>
        <w:tc>
          <w:tcPr>
            <w:tcW w:type="dxa" w:w="5112"/>
          </w:tcPr>
          <w:p>
            <w:r>
              <w:t>Busy state and completion tags</w:t>
            </w:r>
          </w:p>
        </w:tc>
      </w:tr>
      <w:tr>
        <w:tc>
          <w:tcPr>
            <w:tcW w:type="dxa" w:w="5112"/>
          </w:tcPr>
          <w:p>
            <w:r>
              <w:t>aurora_commit</w:t>
            </w:r>
          </w:p>
        </w:tc>
        <w:tc>
          <w:tcPr>
            <w:tcW w:type="dxa" w:w="5112"/>
          </w:tcPr>
          <w:p>
            <w:r>
              <w:t>In-order retirement and precise fault handling</w:t>
            </w:r>
          </w:p>
        </w:tc>
      </w:tr>
      <w:tr>
        <w:tc>
          <w:tcPr>
            <w:tcW w:type="dxa" w:w="5112"/>
          </w:tcPr>
          <w:p>
            <w:r>
              <w:t>aurora_interrupt</w:t>
            </w:r>
          </w:p>
        </w:tc>
        <w:tc>
          <w:tcPr>
            <w:tcW w:type="dxa" w:w="5112"/>
          </w:tcPr>
          <w:p>
            <w:r>
              <w:t>Priority arbitration and vector entry</w:t>
            </w:r>
          </w:p>
        </w:tc>
      </w:tr>
      <w:tr>
        <w:tc>
          <w:tcPr>
            <w:tcW w:type="dxa" w:w="5112"/>
          </w:tcPr>
          <w:p>
            <w:r>
              <w:t>aurora_memory_fabric</w:t>
            </w:r>
          </w:p>
        </w:tc>
        <w:tc>
          <w:tcPr>
            <w:tcW w:type="dxa" w:w="5112"/>
          </w:tcPr>
          <w:p>
            <w:r>
              <w:t>TCM/SRAM/MMIO/DMA/external arbitration</w:t>
            </w:r>
          </w:p>
        </w:tc>
      </w:tr>
    </w:tbl>
    <w:p>
      <w:pPr>
        <w:pStyle w:val="Heading1"/>
      </w:pPr>
      <w:r>
        <w:t>2. Interface Rules</w:t>
      </w:r>
    </w:p>
    <w:p>
      <w:pPr>
        <w:pStyle w:val="ListBullet"/>
      </w:pPr>
      <w:r>
        <w:t>Ready/valid request-response interfaces between decoupled units</w:t>
      </w:r>
    </w:p>
    <w:p>
      <w:pPr>
        <w:pStyle w:val="ListBullet"/>
      </w:pPr>
      <w:r>
        <w:t>Explicit age tags for issued/completion records</w:t>
      </w:r>
    </w:p>
    <w:p>
      <w:pPr>
        <w:pStyle w:val="ListBullet"/>
      </w:pPr>
      <w:r>
        <w:t>No combinational path from external ready to fetch critical control</w:t>
      </w:r>
    </w:p>
    <w:p>
      <w:pPr>
        <w:pStyle w:val="ListBullet"/>
      </w:pPr>
      <w:r>
        <w:t>Symmetric lane dispatch; shared resources selected by resource masks</w:t>
      </w:r>
    </w:p>
    <w:p>
      <w:pPr>
        <w:pStyle w:val="ListBullet"/>
      </w:pPr>
      <w:r>
        <w:t>Pair destinations write both halves atomically</w:t>
      </w:r>
    </w:p>
    <w:p>
      <w:pPr>
        <w:pStyle w:val="Heading1"/>
      </w:pPr>
      <w:r>
        <w:t>3. Clock and Reset</w:t>
      </w:r>
    </w:p>
    <w:p>
      <w:pPr>
        <w:pStyle w:val="ListBullet"/>
      </w:pPr>
      <w:r>
        <w:t>Single core clock baseline; optional peripheral/timer clock domains</w:t>
      </w:r>
    </w:p>
    <w:p>
      <w:pPr>
        <w:pStyle w:val="ListBullet"/>
      </w:pPr>
      <w:r>
        <w:t>Synchronous active-high internal reset preferred</w:t>
      </w:r>
    </w:p>
    <w:p>
      <w:pPr>
        <w:pStyle w:val="ListBullet"/>
      </w:pPr>
      <w:r>
        <w:t>All cross-domain status signals synchronized</w:t>
      </w:r>
    </w:p>
    <w:p>
      <w:pPr>
        <w:pStyle w:val="ListBullet"/>
      </w:pPr>
      <w:r>
        <w:t>Timer and DMA domains must not create variable interrupt semantics</w:t>
      </w:r>
    </w:p>
    <w:p>
      <w:pPr>
        <w:pStyle w:val="Heading1"/>
      </w:pPr>
      <w:r>
        <w:t>4. Coding and Synthesis Rules</w:t>
      </w:r>
    </w:p>
    <w:p>
      <w:pPr>
        <w:pStyle w:val="ListBullet"/>
      </w:pPr>
      <w:r>
        <w:t>SystemVerilog synthesizable subset</w:t>
      </w:r>
    </w:p>
    <w:p>
      <w:pPr>
        <w:pStyle w:val="ListBullet"/>
      </w:pPr>
      <w:r>
        <w:t>No inferred latches</w:t>
      </w:r>
    </w:p>
    <w:p>
      <w:pPr>
        <w:pStyle w:val="ListBullet"/>
      </w:pPr>
      <w:r>
        <w:t>Parameterized SRAM/TCM interfaces</w:t>
      </w:r>
    </w:p>
    <w:p>
      <w:pPr>
        <w:pStyle w:val="ListBullet"/>
      </w:pPr>
      <w:r>
        <w:t>Assertions for protocol, ordering and pair-alias rules</w:t>
      </w:r>
    </w:p>
    <w:p>
      <w:pPr>
        <w:pStyle w:val="ListBullet"/>
      </w:pPr>
      <w:r>
        <w:t>Generated constants from the machine-readable ISA database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