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ACABA" w14:textId="77777777" w:rsidR="00672A4C" w:rsidRDefault="00672A4C" w:rsidP="00672A4C">
      <w:pPr>
        <w:jc w:val="center"/>
        <w:rPr>
          <w:rFonts w:ascii="Arial" w:hAnsi="Arial" w:cs="Arial"/>
          <w:b/>
          <w:bCs/>
          <w:sz w:val="22"/>
          <w:szCs w:val="22"/>
        </w:rPr>
      </w:pPr>
      <w:r w:rsidRPr="00D218CE">
        <w:rPr>
          <w:rFonts w:ascii="Arial" w:hAnsi="Arial" w:cs="Arial"/>
          <w:b/>
          <w:bCs/>
          <w:sz w:val="22"/>
          <w:szCs w:val="22"/>
        </w:rPr>
        <w:t>CÁC YẾU TỐ ẢNH HƯỞNG ĐẾN GIÁ CARBON</w:t>
      </w:r>
    </w:p>
    <w:p w14:paraId="1D657BFC" w14:textId="77777777" w:rsidR="00530606" w:rsidRDefault="00530606" w:rsidP="00672A4C">
      <w:pPr>
        <w:jc w:val="center"/>
        <w:rPr>
          <w:rFonts w:ascii="Arial" w:hAnsi="Arial" w:cs="Arial"/>
          <w:b/>
          <w:bCs/>
          <w:sz w:val="22"/>
          <w:szCs w:val="22"/>
        </w:rPr>
      </w:pPr>
    </w:p>
    <w:p w14:paraId="6EBBCFA3" w14:textId="0D2AAE69" w:rsidR="00F55197" w:rsidRPr="00F55197" w:rsidRDefault="00F55197" w:rsidP="00F55197">
      <w:pPr>
        <w:jc w:val="both"/>
        <w:rPr>
          <w:rFonts w:ascii="Arial" w:hAnsi="Arial" w:cs="Arial"/>
          <w:sz w:val="22"/>
          <w:szCs w:val="22"/>
        </w:rPr>
      </w:pPr>
      <w:r w:rsidRPr="00F55197">
        <w:rPr>
          <w:rFonts w:ascii="Arial" w:hAnsi="Arial" w:cs="Arial"/>
          <w:sz w:val="22"/>
          <w:szCs w:val="22"/>
        </w:rPr>
        <w:t>Giá carbon, đặc biệt trong các thị trường như EU Emissions Trading System (EU ETS) chịu ảnh hưởng bởi nhiều nhóm yếu tố đan xen.</w:t>
      </w:r>
      <w:r w:rsidR="00FE2DC5">
        <w:rPr>
          <w:rFonts w:ascii="Arial" w:hAnsi="Arial" w:cs="Arial"/>
          <w:sz w:val="22"/>
          <w:szCs w:val="22"/>
        </w:rPr>
        <w:t xml:space="preserve"> </w:t>
      </w:r>
      <w:r w:rsidR="00FE2DC5" w:rsidRPr="00FE2DC5">
        <w:rPr>
          <w:rFonts w:ascii="Arial" w:hAnsi="Arial" w:cs="Arial"/>
          <w:sz w:val="22"/>
          <w:szCs w:val="22"/>
        </w:rPr>
        <w:t xml:space="preserve">Trong các hệ thống như EU </w:t>
      </w:r>
      <w:r w:rsidR="00695B7D">
        <w:rPr>
          <w:rFonts w:ascii="Arial" w:hAnsi="Arial" w:cs="Arial"/>
          <w:sz w:val="22"/>
          <w:szCs w:val="22"/>
        </w:rPr>
        <w:t>ETS</w:t>
      </w:r>
      <w:r w:rsidR="00FE2DC5" w:rsidRPr="00FE2DC5">
        <w:rPr>
          <w:rFonts w:ascii="Arial" w:hAnsi="Arial" w:cs="Arial"/>
          <w:sz w:val="22"/>
          <w:szCs w:val="22"/>
        </w:rPr>
        <w:t>, giá carbon về bản chất được quyết định bởi cân bằng giữa cung allowance (do chính sách đặt ra) và cầu allowance (phụ thuộc vào mức phát thải thực tế).</w:t>
      </w:r>
    </w:p>
    <w:p w14:paraId="6B103183" w14:textId="77777777" w:rsidR="00672A4C" w:rsidRPr="00D218CE" w:rsidRDefault="00672A4C" w:rsidP="00672A4C">
      <w:pPr>
        <w:pStyle w:val="ListParagraph"/>
        <w:numPr>
          <w:ilvl w:val="0"/>
          <w:numId w:val="2"/>
        </w:numPr>
        <w:jc w:val="both"/>
        <w:rPr>
          <w:rFonts w:ascii="Arial" w:hAnsi="Arial" w:cs="Arial"/>
          <w:b/>
          <w:bCs/>
          <w:i/>
          <w:iCs/>
          <w:sz w:val="22"/>
          <w:szCs w:val="22"/>
        </w:rPr>
      </w:pPr>
      <w:r w:rsidRPr="00D218CE">
        <w:rPr>
          <w:rFonts w:ascii="Arial" w:hAnsi="Arial" w:cs="Arial"/>
          <w:b/>
          <w:bCs/>
          <w:sz w:val="22"/>
          <w:szCs w:val="22"/>
        </w:rPr>
        <w:t>Giá năng lượng và chuyển đổi nhiên liệu:</w:t>
      </w:r>
    </w:p>
    <w:p w14:paraId="674856AA" w14:textId="773457FC" w:rsidR="00672A4C" w:rsidRPr="00D218CE" w:rsidRDefault="00672A4C" w:rsidP="00672A4C">
      <w:pPr>
        <w:jc w:val="both"/>
        <w:rPr>
          <w:rFonts w:ascii="Arial" w:hAnsi="Arial" w:cs="Arial"/>
          <w:sz w:val="22"/>
          <w:szCs w:val="22"/>
        </w:rPr>
      </w:pPr>
      <w:r w:rsidRPr="00D218CE">
        <w:rPr>
          <w:rFonts w:ascii="Arial" w:hAnsi="Arial" w:cs="Arial"/>
          <w:sz w:val="22"/>
          <w:szCs w:val="22"/>
        </w:rPr>
        <w:t xml:space="preserve">Giá năng lượng ảnh hưởng </w:t>
      </w:r>
      <w:r w:rsidR="005B2A7A">
        <w:rPr>
          <w:rFonts w:ascii="Arial" w:hAnsi="Arial" w:cs="Arial"/>
          <w:sz w:val="22"/>
          <w:szCs w:val="22"/>
        </w:rPr>
        <w:t>trực tiếp</w:t>
      </w:r>
      <w:r w:rsidR="00695B7D">
        <w:rPr>
          <w:rFonts w:ascii="Arial" w:hAnsi="Arial" w:cs="Arial"/>
          <w:sz w:val="22"/>
          <w:szCs w:val="22"/>
        </w:rPr>
        <w:t xml:space="preserve"> </w:t>
      </w:r>
      <w:r w:rsidRPr="00D218CE">
        <w:rPr>
          <w:rFonts w:ascii="Arial" w:hAnsi="Arial" w:cs="Arial"/>
          <w:sz w:val="22"/>
          <w:szCs w:val="22"/>
        </w:rPr>
        <w:t>đến giá carbon thông qua việc chuyển đổi nhiên liệu, điều này làm thay đổi nhu cầu về giấy phép phát thải.</w:t>
      </w:r>
      <w:r w:rsidRPr="00D218CE">
        <w:rPr>
          <w:rFonts w:ascii="Arial" w:hAnsi="Arial" w:cs="Arial"/>
          <w:i/>
          <w:iCs/>
          <w:sz w:val="22"/>
          <w:szCs w:val="22"/>
        </w:rPr>
        <w:t xml:space="preserve"> </w:t>
      </w:r>
      <w:r w:rsidRPr="00D218CE">
        <w:rPr>
          <w:rFonts w:ascii="Arial" w:hAnsi="Arial" w:cs="Arial"/>
          <w:sz w:val="22"/>
          <w:szCs w:val="22"/>
        </w:rPr>
        <w:t>Khi giá khí đốt tự nhiên tăng, các nhà máy điện chuyển sang sử dụng than đá gây ô nhiễm nhiều hơn, làm tăng nhu cầu về tín chỉ carbon và đẩy giá carbon lên cao. Ngược lại, chi phí năng lượng cao có thể buộc các ngành công nghiệp phải giảm sản lượng, làm giảm lượng khí thải và giảm nhu cầu về carbon.</w:t>
      </w:r>
    </w:p>
    <w:p w14:paraId="5D319D22" w14:textId="77777777" w:rsidR="00672A4C" w:rsidRPr="00D218CE" w:rsidRDefault="00672A4C" w:rsidP="00672A4C">
      <w:pPr>
        <w:jc w:val="both"/>
        <w:rPr>
          <w:rFonts w:ascii="Arial" w:hAnsi="Arial" w:cs="Arial"/>
          <w:sz w:val="22"/>
          <w:szCs w:val="22"/>
        </w:rPr>
      </w:pPr>
      <w:r w:rsidRPr="00D218CE">
        <w:rPr>
          <w:rFonts w:ascii="Arial" w:hAnsi="Arial" w:cs="Arial"/>
          <w:sz w:val="22"/>
          <w:szCs w:val="22"/>
        </w:rPr>
        <w:t>Than (coal) và khí tự nhiên (gas) có tác động mạnh nhất:</w:t>
      </w:r>
    </w:p>
    <w:p w14:paraId="53661856" w14:textId="77777777" w:rsidR="00672A4C" w:rsidRPr="00D218CE" w:rsidRDefault="00672A4C" w:rsidP="00672A4C">
      <w:pPr>
        <w:pStyle w:val="ListParagraph"/>
        <w:numPr>
          <w:ilvl w:val="0"/>
          <w:numId w:val="3"/>
        </w:numPr>
        <w:jc w:val="both"/>
        <w:rPr>
          <w:rFonts w:ascii="Arial" w:hAnsi="Arial" w:cs="Arial"/>
          <w:sz w:val="22"/>
          <w:szCs w:val="22"/>
        </w:rPr>
      </w:pPr>
      <w:r w:rsidRPr="00D218CE">
        <w:rPr>
          <w:rFonts w:ascii="Arial" w:hAnsi="Arial" w:cs="Arial"/>
          <w:sz w:val="22"/>
          <w:szCs w:val="22"/>
        </w:rPr>
        <w:t>Khi giá khí tăng -&gt; điện chuyển sang dùng than nhiều hơn -&gt; phát thải tăng -&gt; giá CO</w:t>
      </w:r>
      <w:r w:rsidRPr="00D218CE">
        <w:rPr>
          <w:rFonts w:ascii="Cambria Math" w:hAnsi="Cambria Math" w:cs="Cambria Math"/>
          <w:sz w:val="22"/>
          <w:szCs w:val="22"/>
        </w:rPr>
        <w:t>₂</w:t>
      </w:r>
      <w:r w:rsidRPr="00D218CE">
        <w:rPr>
          <w:rFonts w:ascii="Arial" w:hAnsi="Arial" w:cs="Arial"/>
          <w:sz w:val="22"/>
          <w:szCs w:val="22"/>
        </w:rPr>
        <w:t xml:space="preserve"> tăng</w:t>
      </w:r>
    </w:p>
    <w:p w14:paraId="0EC0862B" w14:textId="77777777" w:rsidR="00672A4C" w:rsidRPr="00D218CE" w:rsidRDefault="00672A4C" w:rsidP="00672A4C">
      <w:pPr>
        <w:pStyle w:val="ListParagraph"/>
        <w:numPr>
          <w:ilvl w:val="0"/>
          <w:numId w:val="3"/>
        </w:numPr>
        <w:jc w:val="both"/>
        <w:rPr>
          <w:rFonts w:ascii="Arial" w:hAnsi="Arial" w:cs="Arial"/>
          <w:sz w:val="22"/>
          <w:szCs w:val="22"/>
        </w:rPr>
      </w:pPr>
      <w:r w:rsidRPr="00D218CE">
        <w:rPr>
          <w:rFonts w:ascii="Arial" w:hAnsi="Arial" w:cs="Arial"/>
          <w:sz w:val="22"/>
          <w:szCs w:val="22"/>
        </w:rPr>
        <w:t>Khi giá than tăng -&gt; giảm sử dụng than -&gt; giá CO</w:t>
      </w:r>
      <w:r w:rsidRPr="00D218CE">
        <w:rPr>
          <w:rFonts w:ascii="Cambria Math" w:hAnsi="Cambria Math" w:cs="Cambria Math"/>
          <w:sz w:val="22"/>
          <w:szCs w:val="22"/>
        </w:rPr>
        <w:t>₂</w:t>
      </w:r>
      <w:r w:rsidRPr="00D218CE">
        <w:rPr>
          <w:rFonts w:ascii="Arial" w:hAnsi="Arial" w:cs="Arial"/>
          <w:sz w:val="22"/>
          <w:szCs w:val="22"/>
        </w:rPr>
        <w:t xml:space="preserve"> giảm</w:t>
      </w:r>
    </w:p>
    <w:p w14:paraId="7BC24A6E" w14:textId="4730CBDB" w:rsidR="00672A4C" w:rsidRDefault="00672A4C" w:rsidP="00672A4C">
      <w:pPr>
        <w:pStyle w:val="ListParagraph"/>
        <w:numPr>
          <w:ilvl w:val="0"/>
          <w:numId w:val="4"/>
        </w:numPr>
        <w:jc w:val="both"/>
        <w:rPr>
          <w:rFonts w:ascii="Arial" w:hAnsi="Arial" w:cs="Arial"/>
          <w:sz w:val="22"/>
          <w:szCs w:val="22"/>
        </w:rPr>
      </w:pPr>
      <w:r w:rsidRPr="00D218CE">
        <w:rPr>
          <w:rFonts w:ascii="Arial" w:hAnsi="Arial" w:cs="Arial"/>
          <w:sz w:val="22"/>
          <w:szCs w:val="22"/>
        </w:rPr>
        <w:t>Đây là cơ chế “fuel switching” (chuyển đổi nhiên liệu)</w:t>
      </w:r>
      <w:r>
        <w:rPr>
          <w:rFonts w:ascii="Arial" w:hAnsi="Arial" w:cs="Arial"/>
          <w:sz w:val="22"/>
          <w:szCs w:val="22"/>
        </w:rPr>
        <w:t>.</w:t>
      </w:r>
    </w:p>
    <w:p w14:paraId="240CA82A" w14:textId="77777777" w:rsidR="003D1AF5" w:rsidRPr="003D1AF5" w:rsidRDefault="003D1AF5" w:rsidP="003D1AF5">
      <w:pPr>
        <w:pStyle w:val="ListParagraph"/>
        <w:jc w:val="both"/>
        <w:rPr>
          <w:rFonts w:ascii="Arial" w:hAnsi="Arial" w:cs="Arial"/>
          <w:sz w:val="22"/>
          <w:szCs w:val="22"/>
        </w:rPr>
      </w:pPr>
    </w:p>
    <w:p w14:paraId="67AE5B3D" w14:textId="77777777" w:rsidR="00672A4C" w:rsidRPr="00A43C62" w:rsidRDefault="00672A4C" w:rsidP="00672A4C">
      <w:pPr>
        <w:pStyle w:val="ListParagraph"/>
        <w:numPr>
          <w:ilvl w:val="0"/>
          <w:numId w:val="2"/>
        </w:numPr>
        <w:jc w:val="both"/>
        <w:rPr>
          <w:rFonts w:ascii="Arial" w:hAnsi="Arial" w:cs="Arial"/>
          <w:b/>
          <w:bCs/>
          <w:sz w:val="22"/>
          <w:szCs w:val="22"/>
        </w:rPr>
      </w:pPr>
      <w:r w:rsidRPr="00A43C62">
        <w:rPr>
          <w:rFonts w:ascii="Arial" w:hAnsi="Arial" w:cs="Arial"/>
          <w:b/>
          <w:bCs/>
          <w:sz w:val="22"/>
          <w:szCs w:val="22"/>
        </w:rPr>
        <w:t>Yếu tố chính sách &amp; quy định</w:t>
      </w:r>
    </w:p>
    <w:p w14:paraId="2E14A478" w14:textId="1DC02A14" w:rsidR="00A43C62" w:rsidRDefault="00A43C62" w:rsidP="00672A4C">
      <w:pPr>
        <w:jc w:val="both"/>
        <w:rPr>
          <w:rFonts w:ascii="Arial" w:hAnsi="Arial" w:cs="Arial"/>
          <w:sz w:val="22"/>
          <w:szCs w:val="22"/>
        </w:rPr>
      </w:pPr>
      <w:r w:rsidRPr="00A43C62">
        <w:rPr>
          <w:rFonts w:ascii="Arial" w:hAnsi="Arial" w:cs="Arial"/>
          <w:sz w:val="22"/>
          <w:szCs w:val="22"/>
        </w:rPr>
        <w:t xml:space="preserve">Các quyết định về cách thiết kế, siết chặt hay điều chỉnh thị trường carbon có thể làm giá thay đổi nhanh chóng. Giá carbon không chỉ phụ thuộc cung </w:t>
      </w:r>
      <w:r>
        <w:rPr>
          <w:rFonts w:ascii="Arial" w:hAnsi="Arial" w:cs="Arial"/>
          <w:sz w:val="22"/>
          <w:szCs w:val="22"/>
        </w:rPr>
        <w:t>&amp;</w:t>
      </w:r>
      <w:r w:rsidRPr="00A43C62">
        <w:rPr>
          <w:rFonts w:ascii="Arial" w:hAnsi="Arial" w:cs="Arial"/>
          <w:sz w:val="22"/>
          <w:szCs w:val="22"/>
        </w:rPr>
        <w:t xml:space="preserve"> cầu hiện tại mà còn phụ thuộc vào cách nhà quản lý định hình thị trường trong tương lai.</w:t>
      </w:r>
    </w:p>
    <w:p w14:paraId="6B3F9D17" w14:textId="7967D3C6" w:rsidR="00823184" w:rsidRPr="00823184" w:rsidRDefault="00823184" w:rsidP="00823184">
      <w:pPr>
        <w:pStyle w:val="ListParagraph"/>
        <w:numPr>
          <w:ilvl w:val="0"/>
          <w:numId w:val="5"/>
        </w:numPr>
        <w:jc w:val="both"/>
        <w:rPr>
          <w:rFonts w:ascii="Arial" w:hAnsi="Arial" w:cs="Arial"/>
          <w:sz w:val="22"/>
          <w:szCs w:val="22"/>
        </w:rPr>
      </w:pPr>
      <w:r w:rsidRPr="00823184">
        <w:rPr>
          <w:rFonts w:ascii="Arial" w:hAnsi="Arial" w:cs="Arial"/>
          <w:sz w:val="22"/>
          <w:szCs w:val="22"/>
        </w:rPr>
        <w:t>Trần phát thải (cap) và lộ trình giảm</w:t>
      </w:r>
      <w:r>
        <w:rPr>
          <w:rFonts w:ascii="Arial" w:hAnsi="Arial" w:cs="Arial"/>
          <w:sz w:val="22"/>
          <w:szCs w:val="22"/>
        </w:rPr>
        <w:t xml:space="preserve">: </w:t>
      </w:r>
      <w:r w:rsidRPr="00823184">
        <w:rPr>
          <w:rFonts w:ascii="Arial" w:hAnsi="Arial" w:cs="Arial"/>
          <w:sz w:val="22"/>
          <w:szCs w:val="22"/>
        </w:rPr>
        <w:t xml:space="preserve">Đây là việc quy định tổng lượng phát thải cho phép và tốc độ giảm theo thời gian. Nếu lộ trình giảm càng nhanh (tức là siết chặt hơn), thị trường sẽ kỳ vọng thiếu hụt allowance trong tương lai </w:t>
      </w:r>
      <w:r>
        <w:rPr>
          <w:rFonts w:ascii="Arial" w:hAnsi="Arial" w:cs="Arial"/>
          <w:sz w:val="22"/>
          <w:szCs w:val="22"/>
        </w:rPr>
        <w:t>-&gt;</w:t>
      </w:r>
      <w:r w:rsidRPr="00823184">
        <w:rPr>
          <w:rFonts w:ascii="Arial" w:hAnsi="Arial" w:cs="Arial"/>
          <w:sz w:val="22"/>
          <w:szCs w:val="22"/>
        </w:rPr>
        <w:t xml:space="preserve"> giá carbon có xu hướng tăng.</w:t>
      </w:r>
    </w:p>
    <w:p w14:paraId="35514599" w14:textId="00710A9B" w:rsidR="00672A4C" w:rsidRDefault="00672A4C" w:rsidP="00672A4C">
      <w:pPr>
        <w:pStyle w:val="ListParagraph"/>
        <w:numPr>
          <w:ilvl w:val="0"/>
          <w:numId w:val="5"/>
        </w:numPr>
        <w:jc w:val="both"/>
        <w:rPr>
          <w:rFonts w:ascii="Arial" w:hAnsi="Arial" w:cs="Arial"/>
          <w:sz w:val="22"/>
          <w:szCs w:val="22"/>
        </w:rPr>
      </w:pPr>
      <w:r w:rsidRPr="00607E36">
        <w:rPr>
          <w:rFonts w:ascii="Arial" w:hAnsi="Arial" w:cs="Arial"/>
          <w:sz w:val="22"/>
          <w:szCs w:val="22"/>
        </w:rPr>
        <w:t>Quỹ dự trữ ổn định thị trường (</w:t>
      </w:r>
      <w:r w:rsidR="00823184">
        <w:rPr>
          <w:rFonts w:ascii="Arial" w:hAnsi="Arial" w:cs="Arial"/>
          <w:sz w:val="22"/>
          <w:szCs w:val="22"/>
        </w:rPr>
        <w:t xml:space="preserve">Market Stability Reserve - </w:t>
      </w:r>
      <w:r w:rsidRPr="00607E36">
        <w:rPr>
          <w:rFonts w:ascii="Arial" w:hAnsi="Arial" w:cs="Arial"/>
          <w:sz w:val="22"/>
          <w:szCs w:val="22"/>
        </w:rPr>
        <w:t>MSR): trong hệ thống EU ETS, nó hoạt động như một công cụ ổn định nguồn cung bằng cách hấp thụ lượng hạn ngạch dư thừa và giải phóng chúng trong thời kỳ thị trường thắt chặt. Việc sửa đổi tỷ lệ rút vốn của MSR có thể tác động lớn đến sự cân bằng cung cầu</w:t>
      </w:r>
      <w:r w:rsidR="00823184">
        <w:rPr>
          <w:rFonts w:ascii="Arial" w:hAnsi="Arial" w:cs="Arial"/>
          <w:sz w:val="22"/>
          <w:szCs w:val="22"/>
        </w:rPr>
        <w:t xml:space="preserve"> và ảnh hưởng trực tiếp đến giá carbon.</w:t>
      </w:r>
    </w:p>
    <w:p w14:paraId="54D2D2B4" w14:textId="7F0CE5D6" w:rsidR="00A43C62" w:rsidRPr="00A43C62" w:rsidRDefault="00672A4C" w:rsidP="00A43C62">
      <w:pPr>
        <w:pStyle w:val="ListParagraph"/>
        <w:numPr>
          <w:ilvl w:val="0"/>
          <w:numId w:val="5"/>
        </w:numPr>
        <w:jc w:val="both"/>
        <w:rPr>
          <w:rFonts w:ascii="Arial" w:hAnsi="Arial" w:cs="Arial"/>
          <w:sz w:val="22"/>
          <w:szCs w:val="22"/>
        </w:rPr>
      </w:pPr>
      <w:r w:rsidRPr="00607E36">
        <w:rPr>
          <w:rFonts w:ascii="Arial" w:hAnsi="Arial" w:cs="Arial"/>
          <w:sz w:val="22"/>
          <w:szCs w:val="22"/>
        </w:rPr>
        <w:t xml:space="preserve">Phân bổ miễn phí và điều chỉnh biên giới carbon (CBAM): </w:t>
      </w:r>
      <w:r w:rsidR="00A43C62" w:rsidRPr="00A43C62">
        <w:rPr>
          <w:rFonts w:ascii="Arial" w:hAnsi="Arial" w:cs="Arial"/>
          <w:sz w:val="22"/>
          <w:szCs w:val="22"/>
        </w:rPr>
        <w:t>Quy định về phân bổ miễn phí ảnh hưởng trực tiếp đến chi phí của doanh nghiệp. Khi giảm cấp miễn phí, doanh nghiệp phải mua thêm carbon -&gt; làm tăng cầu và đẩy giá lên. CBAM áp chi phí carbon lên hàng nhập khẩu nhằm tránh “rò rỉ carbon”, đồng thời tác động đến cả nhu cầu trong nước và thương mại quốc tế.</w:t>
      </w:r>
    </w:p>
    <w:p w14:paraId="1C051453" w14:textId="77777777" w:rsidR="00672A4C" w:rsidRPr="00CC1D4B" w:rsidRDefault="00672A4C" w:rsidP="00672A4C">
      <w:pPr>
        <w:pStyle w:val="ListParagraph"/>
        <w:numPr>
          <w:ilvl w:val="0"/>
          <w:numId w:val="5"/>
        </w:numPr>
        <w:jc w:val="both"/>
        <w:rPr>
          <w:rFonts w:ascii="Arial" w:hAnsi="Arial" w:cs="Arial"/>
          <w:sz w:val="22"/>
          <w:szCs w:val="22"/>
        </w:rPr>
      </w:pPr>
      <w:r w:rsidRPr="00607E36">
        <w:rPr>
          <w:rFonts w:ascii="Arial" w:hAnsi="Arial" w:cs="Arial"/>
          <w:sz w:val="22"/>
          <w:szCs w:val="22"/>
        </w:rPr>
        <w:t xml:space="preserve">Các diễn biến chính trị và pháp lý: </w:t>
      </w:r>
      <w:r w:rsidRPr="00CC1D4B">
        <w:rPr>
          <w:rFonts w:ascii="Arial" w:hAnsi="Arial" w:cs="Arial"/>
          <w:sz w:val="22"/>
          <w:szCs w:val="22"/>
        </w:rPr>
        <w:t>Các quyết định như sửa luật, bỏ phiếu, hoặc phán quyết của tòa án có thể thay đổi kỳ vọng thị trường. Ngay cả việc trì hoãn hoặc tranh chấp pháp lý cũng có thể khiến giá biến động.</w:t>
      </w:r>
    </w:p>
    <w:p w14:paraId="09E984DB" w14:textId="0B48462C" w:rsidR="00672A4C" w:rsidRDefault="00672A4C" w:rsidP="00672A4C">
      <w:pPr>
        <w:pStyle w:val="ListParagraph"/>
        <w:numPr>
          <w:ilvl w:val="0"/>
          <w:numId w:val="5"/>
        </w:numPr>
        <w:jc w:val="both"/>
        <w:rPr>
          <w:rFonts w:ascii="Arial" w:hAnsi="Arial" w:cs="Arial"/>
          <w:sz w:val="22"/>
          <w:szCs w:val="22"/>
        </w:rPr>
      </w:pPr>
      <w:r w:rsidRPr="00607E36">
        <w:rPr>
          <w:rFonts w:ascii="Arial" w:hAnsi="Arial" w:cs="Arial"/>
          <w:sz w:val="22"/>
          <w:szCs w:val="22"/>
        </w:rPr>
        <w:lastRenderedPageBreak/>
        <w:t xml:space="preserve">Tính minh bạch và báo cáo: </w:t>
      </w:r>
      <w:r w:rsidR="00A43C62">
        <w:rPr>
          <w:rFonts w:ascii="Arial" w:hAnsi="Arial" w:cs="Arial"/>
          <w:sz w:val="22"/>
          <w:szCs w:val="22"/>
        </w:rPr>
        <w:t>C</w:t>
      </w:r>
      <w:r w:rsidRPr="00607E36">
        <w:rPr>
          <w:rFonts w:ascii="Arial" w:hAnsi="Arial" w:cs="Arial"/>
          <w:sz w:val="22"/>
          <w:szCs w:val="22"/>
        </w:rPr>
        <w:t>ác cập nhật từ cơ quan quản lý, việc công bố dữ liệu phát thải và báo cáo của nhà điều hành hệ thống cung cấp tín hiệu về việc thị trường đang thắt chặt hay nới lỏng hơn dự kiến.</w:t>
      </w:r>
    </w:p>
    <w:p w14:paraId="6FCD8089" w14:textId="09DC55CD" w:rsidR="003D1AF5" w:rsidRDefault="00672A4C" w:rsidP="001D11BC">
      <w:pPr>
        <w:pStyle w:val="ListParagraph"/>
        <w:numPr>
          <w:ilvl w:val="0"/>
          <w:numId w:val="5"/>
        </w:numPr>
        <w:jc w:val="both"/>
        <w:rPr>
          <w:rFonts w:ascii="Arial" w:hAnsi="Arial" w:cs="Arial"/>
          <w:sz w:val="22"/>
          <w:szCs w:val="22"/>
        </w:rPr>
      </w:pPr>
      <w:r w:rsidRPr="00607E36">
        <w:rPr>
          <w:rFonts w:ascii="Arial" w:hAnsi="Arial" w:cs="Arial"/>
          <w:sz w:val="22"/>
          <w:szCs w:val="22"/>
        </w:rPr>
        <w:t>Kỳ vọng thị trường về chính sách tương lai:</w:t>
      </w:r>
      <w:r>
        <w:rPr>
          <w:rFonts w:ascii="Arial" w:hAnsi="Arial" w:cs="Arial"/>
          <w:sz w:val="22"/>
          <w:szCs w:val="22"/>
        </w:rPr>
        <w:t xml:space="preserve"> </w:t>
      </w:r>
      <w:r w:rsidRPr="00607E36">
        <w:rPr>
          <w:rFonts w:ascii="Arial" w:hAnsi="Arial" w:cs="Arial"/>
          <w:sz w:val="22"/>
          <w:szCs w:val="22"/>
        </w:rPr>
        <w:t>Giá carbon không chỉ phản ánh hiện tại mà còn phản ánh dự đoán của thị trường về các thay đổi chính sách trong tương lai, nên thường phản ứng sớm trước khi chính sách thực sự có hiệu lự</w:t>
      </w:r>
      <w:r w:rsidR="003D1AF5">
        <w:rPr>
          <w:rFonts w:ascii="Arial" w:hAnsi="Arial" w:cs="Arial"/>
          <w:sz w:val="22"/>
          <w:szCs w:val="22"/>
        </w:rPr>
        <w:t>c.</w:t>
      </w:r>
    </w:p>
    <w:p w14:paraId="40BE0AC2" w14:textId="77777777" w:rsidR="001D11BC" w:rsidRPr="001D11BC" w:rsidRDefault="001D11BC" w:rsidP="001D11BC">
      <w:pPr>
        <w:pStyle w:val="ListParagraph"/>
        <w:jc w:val="both"/>
        <w:rPr>
          <w:rFonts w:ascii="Arial" w:hAnsi="Arial" w:cs="Arial"/>
          <w:sz w:val="22"/>
          <w:szCs w:val="22"/>
        </w:rPr>
      </w:pPr>
    </w:p>
    <w:p w14:paraId="5CA738D2" w14:textId="355018C7" w:rsidR="00672A4C" w:rsidRPr="00FF0BD5" w:rsidRDefault="004134F4" w:rsidP="00672A4C">
      <w:pPr>
        <w:pStyle w:val="ListParagraph"/>
        <w:numPr>
          <w:ilvl w:val="0"/>
          <w:numId w:val="2"/>
        </w:numPr>
        <w:spacing w:before="240" w:after="0" w:line="276" w:lineRule="auto"/>
        <w:rPr>
          <w:rFonts w:ascii="Arial" w:hAnsi="Arial" w:cs="Arial"/>
          <w:b/>
          <w:bCs/>
          <w:sz w:val="22"/>
          <w:szCs w:val="22"/>
        </w:rPr>
      </w:pPr>
      <w:r>
        <w:rPr>
          <w:rFonts w:ascii="Arial" w:hAnsi="Arial" w:cs="Arial"/>
          <w:b/>
          <w:bCs/>
          <w:sz w:val="22"/>
          <w:szCs w:val="22"/>
        </w:rPr>
        <w:t xml:space="preserve">Năng lượng tái tạo và </w:t>
      </w:r>
      <w:r w:rsidR="00672A4C" w:rsidRPr="00FF0BD5">
        <w:rPr>
          <w:rFonts w:ascii="Arial" w:hAnsi="Arial" w:cs="Arial"/>
          <w:b/>
          <w:bCs/>
          <w:sz w:val="22"/>
          <w:szCs w:val="22"/>
        </w:rPr>
        <w:t xml:space="preserve">Thời tiết: </w:t>
      </w:r>
    </w:p>
    <w:p w14:paraId="054F9B2B" w14:textId="0B29B70A" w:rsidR="00695B7D" w:rsidRDefault="00695B7D" w:rsidP="00672A4C">
      <w:pPr>
        <w:spacing w:before="240" w:after="0" w:line="276" w:lineRule="auto"/>
        <w:jc w:val="both"/>
        <w:rPr>
          <w:rFonts w:ascii="Arial" w:hAnsi="Arial" w:cs="Arial"/>
          <w:sz w:val="22"/>
          <w:szCs w:val="22"/>
        </w:rPr>
      </w:pPr>
      <w:r w:rsidRPr="00695B7D">
        <w:rPr>
          <w:rFonts w:ascii="Arial" w:hAnsi="Arial" w:cs="Arial"/>
          <w:sz w:val="22"/>
          <w:szCs w:val="22"/>
        </w:rPr>
        <w:t>Sản lượng từ năng lượng tái tạo (gió, mặt trời, thủy điện) có ảnh hưởng trực tiếp đến nhu cầu sử dụng nhiên liệu hóa thạch. Khi sản lượng tái tạo cao, nhu cầu phát điện từ than và khí giảm, kéo theo giảm phát thải và giá carbon.</w:t>
      </w:r>
    </w:p>
    <w:p w14:paraId="6A795931" w14:textId="39C8F77D" w:rsidR="004134F4" w:rsidRPr="00FF0BD5" w:rsidRDefault="004134F4" w:rsidP="00672A4C">
      <w:pPr>
        <w:spacing w:before="240" w:after="0" w:line="276" w:lineRule="auto"/>
        <w:jc w:val="both"/>
        <w:rPr>
          <w:rFonts w:ascii="Arial" w:hAnsi="Arial" w:cs="Arial"/>
          <w:sz w:val="22"/>
          <w:szCs w:val="22"/>
        </w:rPr>
      </w:pPr>
      <w:r w:rsidRPr="004134F4">
        <w:rPr>
          <w:rFonts w:ascii="Arial" w:hAnsi="Arial" w:cs="Arial"/>
          <w:sz w:val="22"/>
          <w:szCs w:val="22"/>
        </w:rPr>
        <w:t>Ngược lại, thời tiết khắc nghiệt ảnh hưởng đến nhu cầu</w:t>
      </w:r>
      <w:r>
        <w:rPr>
          <w:rFonts w:ascii="Arial" w:hAnsi="Arial" w:cs="Arial"/>
          <w:sz w:val="22"/>
          <w:szCs w:val="22"/>
        </w:rPr>
        <w:t xml:space="preserve">: </w:t>
      </w:r>
      <w:r w:rsidRPr="004134F4">
        <w:rPr>
          <w:rFonts w:ascii="Arial" w:hAnsi="Arial" w:cs="Arial"/>
          <w:sz w:val="22"/>
          <w:szCs w:val="22"/>
        </w:rPr>
        <w:t>mùa đông lạnh giá</w:t>
      </w:r>
      <w:r>
        <w:rPr>
          <w:rFonts w:ascii="Arial" w:hAnsi="Arial" w:cs="Arial"/>
          <w:sz w:val="22"/>
          <w:szCs w:val="22"/>
        </w:rPr>
        <w:t xml:space="preserve"> (tăng nhu cầu sưởi)</w:t>
      </w:r>
      <w:r w:rsidRPr="004134F4">
        <w:rPr>
          <w:rFonts w:ascii="Arial" w:hAnsi="Arial" w:cs="Arial"/>
          <w:sz w:val="22"/>
          <w:szCs w:val="22"/>
        </w:rPr>
        <w:t xml:space="preserve"> hoặc mùa hè nóng bức</w:t>
      </w:r>
      <w:r>
        <w:rPr>
          <w:rFonts w:ascii="Arial" w:hAnsi="Arial" w:cs="Arial"/>
          <w:sz w:val="22"/>
          <w:szCs w:val="22"/>
        </w:rPr>
        <w:t xml:space="preserve"> (tăng nhu cầu làm mát)</w:t>
      </w:r>
      <w:r w:rsidRPr="004134F4">
        <w:rPr>
          <w:rFonts w:ascii="Arial" w:hAnsi="Arial" w:cs="Arial"/>
          <w:sz w:val="22"/>
          <w:szCs w:val="22"/>
        </w:rPr>
        <w:t xml:space="preserve"> làm tăng lượng khí thải và đẩy giá lên cao.</w:t>
      </w:r>
    </w:p>
    <w:p w14:paraId="0EC30E92" w14:textId="77777777" w:rsidR="00672A4C" w:rsidRDefault="00672A4C" w:rsidP="00672A4C">
      <w:pPr>
        <w:pStyle w:val="ListParagraph"/>
        <w:spacing w:line="276" w:lineRule="auto"/>
        <w:jc w:val="both"/>
        <w:rPr>
          <w:rFonts w:ascii="Arial" w:hAnsi="Arial" w:cs="Arial"/>
          <w:sz w:val="22"/>
          <w:szCs w:val="22"/>
        </w:rPr>
      </w:pPr>
    </w:p>
    <w:p w14:paraId="53B052A5" w14:textId="0BED5301" w:rsidR="00D12A30" w:rsidRPr="00D12A30" w:rsidRDefault="00D12A30" w:rsidP="00D12A30">
      <w:pPr>
        <w:pStyle w:val="ListParagraph"/>
        <w:numPr>
          <w:ilvl w:val="0"/>
          <w:numId w:val="2"/>
        </w:numPr>
        <w:jc w:val="both"/>
        <w:rPr>
          <w:rFonts w:ascii="Arial" w:hAnsi="Arial" w:cs="Arial"/>
          <w:b/>
          <w:bCs/>
          <w:i/>
          <w:iCs/>
          <w:sz w:val="22"/>
          <w:szCs w:val="22"/>
        </w:rPr>
      </w:pPr>
      <w:r w:rsidRPr="00D12A30">
        <w:rPr>
          <w:rFonts w:ascii="Arial" w:hAnsi="Arial" w:cs="Arial"/>
          <w:b/>
          <w:bCs/>
          <w:sz w:val="22"/>
          <w:szCs w:val="22"/>
        </w:rPr>
        <w:t xml:space="preserve">Yếu tố tài chính và đầu cơ: </w:t>
      </w:r>
    </w:p>
    <w:p w14:paraId="261CADE1" w14:textId="29031029" w:rsidR="00695B7D" w:rsidRPr="00695B7D" w:rsidRDefault="00695B7D" w:rsidP="00695B7D">
      <w:pPr>
        <w:jc w:val="both"/>
        <w:rPr>
          <w:rFonts w:ascii="Arial" w:hAnsi="Arial" w:cs="Arial"/>
          <w:sz w:val="22"/>
          <w:szCs w:val="22"/>
        </w:rPr>
      </w:pPr>
      <w:r w:rsidRPr="00695B7D">
        <w:rPr>
          <w:rFonts w:ascii="Arial" w:hAnsi="Arial" w:cs="Arial"/>
          <w:sz w:val="22"/>
          <w:szCs w:val="22"/>
        </w:rPr>
        <w:t>Do allowance (như EUA) được giao dịch như một tài sản tài chính, dòng vốn đầu tư và hoạt động đầu cơ có thể tạo ra biến động giá trong ngắn hạn. Kỳ vọng thị trường, hành vi giao dịch và mức độ thanh khoản đều ảnh hưởng đến diễn biến giá</w:t>
      </w:r>
      <w:r>
        <w:rPr>
          <w:rFonts w:ascii="Arial" w:hAnsi="Arial" w:cs="Arial"/>
          <w:sz w:val="22"/>
          <w:szCs w:val="22"/>
        </w:rPr>
        <w:t xml:space="preserve">, </w:t>
      </w:r>
      <w:r w:rsidRPr="00A730F0">
        <w:rPr>
          <w:rFonts w:ascii="Arial" w:hAnsi="Arial" w:cs="Arial"/>
          <w:sz w:val="22"/>
          <w:szCs w:val="22"/>
        </w:rPr>
        <w:t>đặc biệt là thông qua dòng vốn đầu cơ từ các nhà đầu tư.</w:t>
      </w:r>
    </w:p>
    <w:p w14:paraId="0D5B6C31" w14:textId="60692DE5" w:rsidR="00D12A30" w:rsidRPr="005B2A7A" w:rsidRDefault="00695B7D" w:rsidP="005B2A7A">
      <w:pPr>
        <w:jc w:val="both"/>
        <w:rPr>
          <w:rFonts w:ascii="Arial" w:hAnsi="Arial" w:cs="Arial"/>
          <w:sz w:val="22"/>
          <w:szCs w:val="22"/>
        </w:rPr>
      </w:pPr>
      <w:r w:rsidRPr="00695B7D">
        <w:rPr>
          <w:rFonts w:ascii="Arial" w:hAnsi="Arial" w:cs="Arial"/>
          <w:sz w:val="22"/>
          <w:szCs w:val="22"/>
        </w:rPr>
        <w:t xml:space="preserve">Tuy nhiên, các yếu tố này thường chỉ có tác động tạm thời và không bền vững nếu không đi kèm với thay đổi trong các yếu tố cơ bản như cung </w:t>
      </w:r>
      <w:r>
        <w:rPr>
          <w:rFonts w:ascii="Arial" w:hAnsi="Arial" w:cs="Arial"/>
          <w:sz w:val="22"/>
          <w:szCs w:val="22"/>
        </w:rPr>
        <w:t>&amp;</w:t>
      </w:r>
      <w:r w:rsidRPr="00695B7D">
        <w:rPr>
          <w:rFonts w:ascii="Arial" w:hAnsi="Arial" w:cs="Arial"/>
          <w:sz w:val="22"/>
          <w:szCs w:val="22"/>
        </w:rPr>
        <w:t xml:space="preserve"> cầu hay giá năng lượng.</w:t>
      </w:r>
    </w:p>
    <w:p w14:paraId="20722071" w14:textId="77777777" w:rsidR="004975E8" w:rsidRPr="00695B7D" w:rsidRDefault="00672A4C" w:rsidP="00D12A30">
      <w:pPr>
        <w:pStyle w:val="ListParagraph"/>
        <w:numPr>
          <w:ilvl w:val="0"/>
          <w:numId w:val="2"/>
        </w:numPr>
        <w:jc w:val="both"/>
        <w:rPr>
          <w:rFonts w:ascii="Arial" w:hAnsi="Arial" w:cs="Arial"/>
          <w:b/>
          <w:bCs/>
          <w:sz w:val="22"/>
          <w:szCs w:val="22"/>
        </w:rPr>
      </w:pPr>
      <w:r w:rsidRPr="00695B7D">
        <w:rPr>
          <w:rFonts w:ascii="Arial" w:hAnsi="Arial" w:cs="Arial"/>
          <w:b/>
          <w:bCs/>
          <w:sz w:val="22"/>
          <w:szCs w:val="22"/>
        </w:rPr>
        <w:t>Các yếu tố kinh tế vĩ mô</w:t>
      </w:r>
      <w:r w:rsidR="004975E8" w:rsidRPr="00695B7D">
        <w:rPr>
          <w:rFonts w:ascii="Arial" w:hAnsi="Arial" w:cs="Arial"/>
          <w:b/>
          <w:bCs/>
          <w:sz w:val="22"/>
          <w:szCs w:val="22"/>
        </w:rPr>
        <w:t xml:space="preserve"> và chu kỳ kinh tế</w:t>
      </w:r>
      <w:r w:rsidRPr="00695B7D">
        <w:rPr>
          <w:rFonts w:ascii="Arial" w:hAnsi="Arial" w:cs="Arial"/>
          <w:b/>
          <w:bCs/>
          <w:sz w:val="22"/>
          <w:szCs w:val="22"/>
        </w:rPr>
        <w:t xml:space="preserve">: </w:t>
      </w:r>
    </w:p>
    <w:p w14:paraId="4ADA2CB3" w14:textId="77777777" w:rsidR="002E3B5D" w:rsidRDefault="004975E8" w:rsidP="004975E8">
      <w:pPr>
        <w:jc w:val="both"/>
        <w:rPr>
          <w:rFonts w:ascii="Arial" w:hAnsi="Arial" w:cs="Arial"/>
          <w:sz w:val="22"/>
          <w:szCs w:val="22"/>
        </w:rPr>
      </w:pPr>
      <w:r w:rsidRPr="004975E8">
        <w:rPr>
          <w:rFonts w:ascii="Arial" w:hAnsi="Arial" w:cs="Arial"/>
          <w:sz w:val="22"/>
          <w:szCs w:val="22"/>
        </w:rPr>
        <w:t>Khi kinh tế tăng trưởng</w:t>
      </w:r>
      <w:r w:rsidR="00FE2DC5">
        <w:rPr>
          <w:rFonts w:ascii="Arial" w:hAnsi="Arial" w:cs="Arial"/>
          <w:sz w:val="22"/>
          <w:szCs w:val="22"/>
        </w:rPr>
        <w:t xml:space="preserve"> (GDP tăng)</w:t>
      </w:r>
      <w:r w:rsidRPr="004975E8">
        <w:rPr>
          <w:rFonts w:ascii="Arial" w:hAnsi="Arial" w:cs="Arial"/>
          <w:sz w:val="22"/>
          <w:szCs w:val="22"/>
        </w:rPr>
        <w:t xml:space="preserve">, </w:t>
      </w:r>
      <w:r w:rsidR="00672A4C" w:rsidRPr="004975E8">
        <w:rPr>
          <w:rFonts w:ascii="Arial" w:hAnsi="Arial" w:cs="Arial"/>
          <w:sz w:val="22"/>
          <w:szCs w:val="22"/>
        </w:rPr>
        <w:t>Mức độ sản xuất công nghiệp (ví dụ: trong ngành thép, xi măng)</w:t>
      </w:r>
      <w:r w:rsidRPr="004975E8">
        <w:rPr>
          <w:rFonts w:ascii="Arial" w:hAnsi="Arial" w:cs="Arial"/>
          <w:sz w:val="22"/>
          <w:szCs w:val="22"/>
        </w:rPr>
        <w:t xml:space="preserve"> và tiêu dùng điện tăng</w:t>
      </w:r>
      <w:r w:rsidR="00672A4C" w:rsidRPr="004975E8">
        <w:rPr>
          <w:rFonts w:ascii="Arial" w:hAnsi="Arial" w:cs="Arial"/>
          <w:sz w:val="22"/>
          <w:szCs w:val="22"/>
        </w:rPr>
        <w:t xml:space="preserve">, </w:t>
      </w:r>
      <w:r w:rsidRPr="004975E8">
        <w:rPr>
          <w:rFonts w:ascii="Arial" w:hAnsi="Arial" w:cs="Arial"/>
          <w:sz w:val="22"/>
          <w:szCs w:val="22"/>
        </w:rPr>
        <w:t xml:space="preserve">buộc hệ thống phải phát điện nhiều hơn, kéo theo phát thải và nhu cầu EUA tăng, từ đó đẩy giá carbon lên. </w:t>
      </w:r>
    </w:p>
    <w:p w14:paraId="3CC3DDFB" w14:textId="22F5CD85" w:rsidR="00672A4C" w:rsidRPr="004975E8" w:rsidRDefault="004975E8" w:rsidP="004975E8">
      <w:pPr>
        <w:jc w:val="both"/>
        <w:rPr>
          <w:b/>
          <w:bCs/>
        </w:rPr>
      </w:pPr>
      <w:r w:rsidRPr="004975E8">
        <w:rPr>
          <w:rFonts w:ascii="Arial" w:hAnsi="Arial" w:cs="Arial"/>
          <w:sz w:val="22"/>
          <w:szCs w:val="22"/>
        </w:rPr>
        <w:t xml:space="preserve">Trong giai đoạn suy thoái hoặc nhu cầu yếu (như COVID), phát thải giảm, thị trường dư allowance và giá carbon giảm. Do đó, giá </w:t>
      </w:r>
      <w:r>
        <w:rPr>
          <w:rFonts w:ascii="Arial" w:hAnsi="Arial" w:cs="Arial"/>
          <w:sz w:val="22"/>
          <w:szCs w:val="22"/>
        </w:rPr>
        <w:t>carbon</w:t>
      </w:r>
      <w:r w:rsidRPr="004975E8">
        <w:rPr>
          <w:rFonts w:ascii="Arial" w:hAnsi="Arial" w:cs="Arial"/>
          <w:sz w:val="22"/>
          <w:szCs w:val="22"/>
        </w:rPr>
        <w:t xml:space="preserve"> có xu hướng đi cùng chu kỳ kinh tế.</w:t>
      </w:r>
    </w:p>
    <w:p w14:paraId="69CD0272" w14:textId="18316B67" w:rsidR="00672A4C" w:rsidRPr="005B2A7A" w:rsidRDefault="00FE2DC5" w:rsidP="00FE2DC5">
      <w:pPr>
        <w:pStyle w:val="ListParagraph"/>
        <w:numPr>
          <w:ilvl w:val="0"/>
          <w:numId w:val="2"/>
        </w:numPr>
        <w:jc w:val="both"/>
        <w:rPr>
          <w:rFonts w:ascii="Arial" w:hAnsi="Arial" w:cs="Arial"/>
          <w:b/>
          <w:bCs/>
          <w:sz w:val="22"/>
          <w:szCs w:val="22"/>
        </w:rPr>
      </w:pPr>
      <w:r w:rsidRPr="005B2A7A">
        <w:rPr>
          <w:rFonts w:ascii="Arial" w:hAnsi="Arial" w:cs="Arial"/>
          <w:b/>
          <w:bCs/>
          <w:sz w:val="22"/>
          <w:szCs w:val="22"/>
        </w:rPr>
        <w:t>Yếu tố chính trị &amp; địa chính trị</w:t>
      </w:r>
    </w:p>
    <w:p w14:paraId="337F9903" w14:textId="08D092EA" w:rsidR="002E3B5D" w:rsidRPr="002E3B5D" w:rsidRDefault="002E3B5D" w:rsidP="002E3B5D">
      <w:pPr>
        <w:jc w:val="both"/>
        <w:rPr>
          <w:rFonts w:ascii="Arial" w:hAnsi="Arial" w:cs="Arial"/>
          <w:sz w:val="22"/>
          <w:szCs w:val="22"/>
        </w:rPr>
      </w:pPr>
      <w:r w:rsidRPr="002E3B5D">
        <w:rPr>
          <w:rFonts w:ascii="Arial" w:hAnsi="Arial" w:cs="Arial"/>
          <w:sz w:val="22"/>
          <w:szCs w:val="22"/>
        </w:rPr>
        <w:t>Các yếu tố địa chính trị có thể tạo ra biến động mạnh, đặc biệt trong ngắn hạn. Khủng hoảng năng lượng hoặc gián đoạn nguồn cung (ví dụ xung đột quốc tế</w:t>
      </w:r>
      <w:r>
        <w:rPr>
          <w:rFonts w:ascii="Arial" w:hAnsi="Arial" w:cs="Arial"/>
          <w:sz w:val="22"/>
          <w:szCs w:val="22"/>
        </w:rPr>
        <w:t>, xung đột thương mại</w:t>
      </w:r>
      <w:r w:rsidR="005B2A7A">
        <w:rPr>
          <w:rFonts w:ascii="Arial" w:hAnsi="Arial" w:cs="Arial"/>
          <w:sz w:val="22"/>
          <w:szCs w:val="22"/>
        </w:rPr>
        <w:t>, v.v.</w:t>
      </w:r>
      <w:r w:rsidRPr="002E3B5D">
        <w:rPr>
          <w:rFonts w:ascii="Arial" w:hAnsi="Arial" w:cs="Arial"/>
          <w:sz w:val="22"/>
          <w:szCs w:val="22"/>
        </w:rPr>
        <w:t>) có thể buộc hệ thống quay lại sử dụng nhiên liệu phát thải cao như than, từ đó làm tăng nhu cầu carbon.</w:t>
      </w:r>
    </w:p>
    <w:p w14:paraId="78E3B7F0" w14:textId="0FDDB486" w:rsidR="00672A4C" w:rsidRPr="00697E02" w:rsidRDefault="002E3B5D" w:rsidP="002E3B5D">
      <w:pPr>
        <w:jc w:val="both"/>
        <w:rPr>
          <w:b/>
          <w:bCs/>
        </w:rPr>
      </w:pPr>
      <w:r w:rsidRPr="002E3B5D">
        <w:rPr>
          <w:rFonts w:ascii="Arial" w:hAnsi="Arial" w:cs="Arial"/>
          <w:sz w:val="22"/>
          <w:szCs w:val="22"/>
        </w:rPr>
        <w:t>Ngoài ra, thay đổi chính phủ hoặc định hướng chính sách khí hậu có thể làm thay đổi kỳ vọng thị trường, trong khi các xung đột thương mại có thể ảnh hưởng đến sản xuất công nghiệp và gián tiếp tác động đến cầu carbon.</w:t>
      </w:r>
    </w:p>
    <w:p w14:paraId="53145AF0" w14:textId="77777777" w:rsidR="00672A4C" w:rsidRPr="00697E02" w:rsidRDefault="00672A4C" w:rsidP="00672A4C">
      <w:pPr>
        <w:jc w:val="both"/>
        <w:rPr>
          <w:b/>
          <w:bCs/>
        </w:rPr>
      </w:pPr>
    </w:p>
    <w:p w14:paraId="0A02C235" w14:textId="77777777" w:rsidR="00672A4C" w:rsidRDefault="00672A4C" w:rsidP="00672A4C"/>
    <w:p w14:paraId="26E11464" w14:textId="2EC030EA" w:rsidR="00672A4C" w:rsidRPr="00E123D9" w:rsidRDefault="00ED6B10" w:rsidP="00672A4C">
      <w:pPr>
        <w:rPr>
          <w:rFonts w:ascii="Arial" w:hAnsi="Arial" w:cs="Arial"/>
          <w:b/>
          <w:bCs/>
          <w:sz w:val="22"/>
          <w:szCs w:val="22"/>
        </w:rPr>
      </w:pPr>
      <w:r>
        <w:rPr>
          <w:rFonts w:ascii="Arial" w:hAnsi="Arial" w:cs="Arial"/>
          <w:b/>
          <w:bCs/>
          <w:sz w:val="22"/>
          <w:szCs w:val="22"/>
        </w:rPr>
        <w:lastRenderedPageBreak/>
        <w:t>Tài liệu tham khảo:</w:t>
      </w:r>
    </w:p>
    <w:p w14:paraId="23D80F74" w14:textId="77777777" w:rsidR="00672A4C" w:rsidRPr="00E123D9" w:rsidRDefault="00672A4C" w:rsidP="00672A4C">
      <w:pPr>
        <w:rPr>
          <w:rFonts w:ascii="Arial" w:hAnsi="Arial" w:cs="Arial"/>
          <w:sz w:val="22"/>
          <w:szCs w:val="22"/>
        </w:rPr>
      </w:pPr>
      <w:hyperlink r:id="rId5" w:history="1">
        <w:r w:rsidRPr="00E123D9">
          <w:rPr>
            <w:rStyle w:val="Hyperlink"/>
            <w:rFonts w:ascii="Arial" w:hAnsi="Arial" w:cs="Arial"/>
            <w:sz w:val="22"/>
            <w:szCs w:val="22"/>
          </w:rPr>
          <w:t>https://montel.energy/resources/blog/what-factors-influence-carbon-prices-in-energy-markets</w:t>
        </w:r>
      </w:hyperlink>
    </w:p>
    <w:p w14:paraId="32D5A7CA" w14:textId="5DAD34E3" w:rsidR="00672A4C" w:rsidRPr="00E123D9" w:rsidRDefault="00E123D9" w:rsidP="00672A4C">
      <w:pPr>
        <w:rPr>
          <w:rFonts w:ascii="Arial" w:hAnsi="Arial" w:cs="Arial"/>
          <w:sz w:val="22"/>
          <w:szCs w:val="22"/>
        </w:rPr>
      </w:pPr>
      <w:hyperlink r:id="rId6" w:history="1">
        <w:r w:rsidRPr="00E123D9">
          <w:rPr>
            <w:rStyle w:val="Hyperlink"/>
            <w:rFonts w:ascii="Arial" w:hAnsi="Arial" w:cs="Arial"/>
            <w:sz w:val="22"/>
            <w:szCs w:val="22"/>
          </w:rPr>
          <w:t>https://www.sciencedirect.com/science/article/pii/S0306261921012162</w:t>
        </w:r>
      </w:hyperlink>
    </w:p>
    <w:p w14:paraId="2E4A00F1" w14:textId="77777777" w:rsidR="00E123D9" w:rsidRDefault="00E123D9" w:rsidP="00672A4C"/>
    <w:p w14:paraId="4992B145" w14:textId="77777777" w:rsidR="00672A4C" w:rsidRDefault="00672A4C" w:rsidP="00672A4C"/>
    <w:p w14:paraId="448E5CCD" w14:textId="77777777" w:rsidR="00AC46EB" w:rsidRDefault="00AC46EB"/>
    <w:sectPr w:rsidR="00AC46EB" w:rsidSect="00672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5E4B"/>
    <w:multiLevelType w:val="hybridMultilevel"/>
    <w:tmpl w:val="B8D680EC"/>
    <w:lvl w:ilvl="0" w:tplc="338032D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BEC434E"/>
    <w:multiLevelType w:val="hybridMultilevel"/>
    <w:tmpl w:val="65CCC1BE"/>
    <w:lvl w:ilvl="0" w:tplc="1D08373A">
      <w:start w:val="1"/>
      <w:numFmt w:val="decimal"/>
      <w:lvlText w:val="%1."/>
      <w:lvlJc w:val="left"/>
      <w:pPr>
        <w:ind w:left="720" w:hanging="360"/>
      </w:pPr>
      <w:rPr>
        <w:rFonts w:ascii="Arial" w:hAnsi="Arial" w:cs="Arial" w:hint="default"/>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804C95"/>
    <w:multiLevelType w:val="multilevel"/>
    <w:tmpl w:val="79B2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8259C"/>
    <w:multiLevelType w:val="hybridMultilevel"/>
    <w:tmpl w:val="81400A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BA0A4F"/>
    <w:multiLevelType w:val="hybridMultilevel"/>
    <w:tmpl w:val="729A16A2"/>
    <w:lvl w:ilvl="0" w:tplc="00EEFBBE">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AE11ED"/>
    <w:multiLevelType w:val="hybridMultilevel"/>
    <w:tmpl w:val="C30058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B2530E"/>
    <w:multiLevelType w:val="hybridMultilevel"/>
    <w:tmpl w:val="849CB9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3231261">
    <w:abstractNumId w:val="2"/>
  </w:num>
  <w:num w:numId="2" w16cid:durableId="794100507">
    <w:abstractNumId w:val="1"/>
  </w:num>
  <w:num w:numId="3" w16cid:durableId="1162545422">
    <w:abstractNumId w:val="0"/>
  </w:num>
  <w:num w:numId="4" w16cid:durableId="1012293691">
    <w:abstractNumId w:val="4"/>
  </w:num>
  <w:num w:numId="5" w16cid:durableId="233013232">
    <w:abstractNumId w:val="5"/>
  </w:num>
  <w:num w:numId="6" w16cid:durableId="2049910448">
    <w:abstractNumId w:val="6"/>
  </w:num>
  <w:num w:numId="7" w16cid:durableId="520171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5E5"/>
    <w:rsid w:val="001D11BC"/>
    <w:rsid w:val="002E3B5D"/>
    <w:rsid w:val="00382F01"/>
    <w:rsid w:val="003D1AF5"/>
    <w:rsid w:val="004134F4"/>
    <w:rsid w:val="004975E8"/>
    <w:rsid w:val="004A391F"/>
    <w:rsid w:val="00530606"/>
    <w:rsid w:val="005B2A7A"/>
    <w:rsid w:val="00672A4C"/>
    <w:rsid w:val="00695B7D"/>
    <w:rsid w:val="00823184"/>
    <w:rsid w:val="008A05E5"/>
    <w:rsid w:val="008C252E"/>
    <w:rsid w:val="00911E50"/>
    <w:rsid w:val="00A43C62"/>
    <w:rsid w:val="00A730F0"/>
    <w:rsid w:val="00AC46EB"/>
    <w:rsid w:val="00B85F5B"/>
    <w:rsid w:val="00C11FB7"/>
    <w:rsid w:val="00C22D33"/>
    <w:rsid w:val="00D12A30"/>
    <w:rsid w:val="00D43A97"/>
    <w:rsid w:val="00E123D9"/>
    <w:rsid w:val="00ED6B10"/>
    <w:rsid w:val="00F55197"/>
    <w:rsid w:val="00FE2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80E3"/>
  <w15:chartTrackingRefBased/>
  <w15:docId w15:val="{73A53E87-3922-4007-8DB7-58242BFCC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A4C"/>
  </w:style>
  <w:style w:type="paragraph" w:styleId="Heading1">
    <w:name w:val="heading 1"/>
    <w:basedOn w:val="Normal"/>
    <w:next w:val="Normal"/>
    <w:link w:val="Heading1Char"/>
    <w:uiPriority w:val="9"/>
    <w:qFormat/>
    <w:rsid w:val="008A0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5E5"/>
    <w:rPr>
      <w:rFonts w:eastAsiaTheme="majorEastAsia" w:cstheme="majorBidi"/>
      <w:color w:val="272727" w:themeColor="text1" w:themeTint="D8"/>
    </w:rPr>
  </w:style>
  <w:style w:type="paragraph" w:styleId="Title">
    <w:name w:val="Title"/>
    <w:basedOn w:val="Normal"/>
    <w:next w:val="Normal"/>
    <w:link w:val="TitleChar"/>
    <w:uiPriority w:val="10"/>
    <w:qFormat/>
    <w:rsid w:val="008A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5E5"/>
    <w:pPr>
      <w:spacing w:before="160"/>
      <w:jc w:val="center"/>
    </w:pPr>
    <w:rPr>
      <w:i/>
      <w:iCs/>
      <w:color w:val="404040" w:themeColor="text1" w:themeTint="BF"/>
    </w:rPr>
  </w:style>
  <w:style w:type="character" w:customStyle="1" w:styleId="QuoteChar">
    <w:name w:val="Quote Char"/>
    <w:basedOn w:val="DefaultParagraphFont"/>
    <w:link w:val="Quote"/>
    <w:uiPriority w:val="29"/>
    <w:rsid w:val="008A05E5"/>
    <w:rPr>
      <w:i/>
      <w:iCs/>
      <w:color w:val="404040" w:themeColor="text1" w:themeTint="BF"/>
    </w:rPr>
  </w:style>
  <w:style w:type="paragraph" w:styleId="ListParagraph">
    <w:name w:val="List Paragraph"/>
    <w:basedOn w:val="Normal"/>
    <w:uiPriority w:val="34"/>
    <w:qFormat/>
    <w:rsid w:val="008A05E5"/>
    <w:pPr>
      <w:ind w:left="720"/>
      <w:contextualSpacing/>
    </w:pPr>
  </w:style>
  <w:style w:type="character" w:styleId="IntenseEmphasis">
    <w:name w:val="Intense Emphasis"/>
    <w:basedOn w:val="DefaultParagraphFont"/>
    <w:uiPriority w:val="21"/>
    <w:qFormat/>
    <w:rsid w:val="008A05E5"/>
    <w:rPr>
      <w:i/>
      <w:iCs/>
      <w:color w:val="0F4761" w:themeColor="accent1" w:themeShade="BF"/>
    </w:rPr>
  </w:style>
  <w:style w:type="paragraph" w:styleId="IntenseQuote">
    <w:name w:val="Intense Quote"/>
    <w:basedOn w:val="Normal"/>
    <w:next w:val="Normal"/>
    <w:link w:val="IntenseQuoteChar"/>
    <w:uiPriority w:val="30"/>
    <w:qFormat/>
    <w:rsid w:val="008A0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5E5"/>
    <w:rPr>
      <w:i/>
      <w:iCs/>
      <w:color w:val="0F4761" w:themeColor="accent1" w:themeShade="BF"/>
    </w:rPr>
  </w:style>
  <w:style w:type="character" w:styleId="IntenseReference">
    <w:name w:val="Intense Reference"/>
    <w:basedOn w:val="DefaultParagraphFont"/>
    <w:uiPriority w:val="32"/>
    <w:qFormat/>
    <w:rsid w:val="008A05E5"/>
    <w:rPr>
      <w:b/>
      <w:bCs/>
      <w:smallCaps/>
      <w:color w:val="0F4761" w:themeColor="accent1" w:themeShade="BF"/>
      <w:spacing w:val="5"/>
    </w:rPr>
  </w:style>
  <w:style w:type="character" w:styleId="Hyperlink">
    <w:name w:val="Hyperlink"/>
    <w:basedOn w:val="DefaultParagraphFont"/>
    <w:uiPriority w:val="99"/>
    <w:unhideWhenUsed/>
    <w:rsid w:val="00672A4C"/>
    <w:rPr>
      <w:color w:val="467886" w:themeColor="hyperlink"/>
      <w:u w:val="single"/>
    </w:rPr>
  </w:style>
  <w:style w:type="character" w:styleId="UnresolvedMention">
    <w:name w:val="Unresolved Mention"/>
    <w:basedOn w:val="DefaultParagraphFont"/>
    <w:uiPriority w:val="99"/>
    <w:semiHidden/>
    <w:unhideWhenUsed/>
    <w:rsid w:val="00E12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306261921012162" TargetMode="External"/><Relationship Id="rId5" Type="http://schemas.openxmlformats.org/officeDocument/2006/relationships/hyperlink" Target="https://montel.energy/resources/blog/what-factors-influence-carbon-prices-in-energy-mark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 Phuong SIM CV CLPT</dc:creator>
  <cp:keywords/>
  <dc:description/>
  <cp:lastModifiedBy>Nguyen Ha Phuong SIM CV CLPT</cp:lastModifiedBy>
  <cp:revision>21</cp:revision>
  <dcterms:created xsi:type="dcterms:W3CDTF">2026-04-01T08:38:00Z</dcterms:created>
  <dcterms:modified xsi:type="dcterms:W3CDTF">2026-04-01T09:46:00Z</dcterms:modified>
</cp:coreProperties>
</file>