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aps/>
          <w:color w:val="1F3A5F"/>
          <w:sz w:val="28"/>
          <w:szCs w:val="28"/>
        </w:rPr>
        <w:t xml:space="preserve">SHAH INVESTORS HOME LIMITED</w:t>
      </w:r>
    </w:p>
    <w:p>
      <w:pPr>
        <w:spacing w:after="500"/>
        <w:jc w:val="center"/>
      </w:pPr>
      <w:r>
        <w:rPr>
          <w:color w:val="595959"/>
          <w:sz w:val="22"/>
          <w:szCs w:val="22"/>
        </w:rPr>
        <w:t xml:space="preserve">Enterprise Task Management &amp; Work Management Platform</w:t>
      </w:r>
    </w:p>
    <w:p>
      <w:pPr>
        <w:pBdr>
          <w:top w:val="single" w:color="1F3A5F" w:sz="4"/>
          <w:bottom w:val="single" w:color="1F3A5F" w:sz="4"/>
        </w:pBdr>
        <w:spacing w:after="200"/>
        <w:jc w:val="center"/>
      </w:pPr>
      <w:r>
        <w:rPr>
          <w:b/>
          <w:bCs/>
          <w:color w:val="1F3A5F"/>
          <w:sz w:val="40"/>
          <w:szCs w:val="40"/>
        </w:rPr>
        <w:t xml:space="preserve">  Business Requirement Specification (BRS)  </w:t>
      </w:r>
    </w:p>
    <w:p>
      <w:pPr>
        <w:spacing w:after="100" w:before="400"/>
        <w:jc w:val="center"/>
      </w:pPr>
      <w:r>
        <w:rPr>
          <w:i/>
          <w:iCs/>
          <w:color w:val="595959"/>
          <w:sz w:val="24"/>
          <w:szCs w:val="24"/>
        </w:rPr>
        <w:t xml:space="preserve">SIHL Work Management Platform (WMP)</w:t>
      </w:r>
    </w:p>
    <w:p>
      <w:pPr>
        <w:spacing w:before="1400"/>
        <w:jc w:val="center"/>
      </w:pPr>
      <w:r>
        <w:rPr>
          <w:sz w:val="20"/>
          <w:szCs w:val="20"/>
        </w:rPr>
        <w:t xml:space="preserve">Prepared for: SIHL CEO, CTO, CFO, Business Heads, HR and Technology Teams</w:t>
      </w:r>
    </w:p>
    <w:p>
      <w:pPr>
        <w:spacing w:before="80"/>
        <w:jc w:val="center"/>
      </w:pPr>
      <w:r>
        <w:rPr>
          <w:sz w:val="20"/>
          <w:szCs w:val="20"/>
        </w:rPr>
        <w:t xml:space="preserve">Document Date: 18 August 2026</w:t>
      </w:r>
    </w:p>
    <w:p>
      <w:pPr>
        <w:spacing w:after="1400" w:before="80"/>
        <w:jc w:val="center"/>
      </w:pPr>
      <w:r>
        <w:rPr>
          <w:b/>
          <w:bCs/>
          <w:color w:val="922B21"/>
          <w:sz w:val="20"/>
          <w:szCs w:val="20"/>
        </w:rPr>
        <w:t xml:space="preserve">Classification: Internal — Management Distribution</w:t>
      </w:r>
    </w:p>
    <w:p>
      <w:pPr>
        <w:pStyle w:val="Heading1"/>
        <w:spacing w:after="200" w:before="200"/>
      </w:pPr>
      <w:r>
        <w:t xml:space="preserve">Document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rPr>
        <w:tc>
          <w:tcPr>
            <w:tcW w:type="dxa" w:w="3000"/>
            <w:shd w:fill="1F3A5F" w:color="auto" w:val="clear"/>
            <w:tcMar>
              <w:top w:type="dxa" w:w="80"/>
              <w:left w:type="dxa" w:w="100"/>
              <w:bottom w:type="dxa" w:w="80"/>
              <w:right w:type="dxa" w:w="100"/>
            </w:tcMar>
            <w:vAlign w:val="center"/>
          </w:tcPr>
          <w:p>
            <w:r>
              <w:rPr>
                <w:b/>
                <w:bCs/>
                <w:color w:val="FFFFFF"/>
                <w:sz w:val="19"/>
                <w:szCs w:val="19"/>
              </w:rPr>
              <w:t xml:space="preserve">Document Title</w:t>
            </w:r>
          </w:p>
        </w:tc>
        <w:tc>
          <w:tcPr>
            <w:tcW w:type="dxa" w:w="6746"/>
            <w:tcMar>
              <w:top w:type="dxa" w:w="80"/>
              <w:left w:type="dxa" w:w="100"/>
              <w:bottom w:type="dxa" w:w="80"/>
              <w:right w:type="dxa" w:w="100"/>
            </w:tcMar>
            <w:vAlign w:val="center"/>
          </w:tcPr>
          <w:p>
            <w:r>
              <w:rPr>
                <w:sz w:val="19"/>
                <w:szCs w:val="19"/>
              </w:rPr>
              <w:t xml:space="preserve">SIHL Enterprise Task Management &amp; Work Management Platform — Business Requirement Specification</w:t>
            </w:r>
          </w:p>
        </w:tc>
      </w:tr>
      <w:tr>
        <w:trPr>
          <w:cantSplit/>
        </w:trPr>
        <w:tc>
          <w:tcPr>
            <w:tcW w:type="dxa" w:w="3000"/>
            <w:shd w:fill="1F3A5F" w:color="auto" w:val="clear"/>
            <w:tcMar>
              <w:top w:type="dxa" w:w="80"/>
              <w:left w:type="dxa" w:w="100"/>
              <w:bottom w:type="dxa" w:w="80"/>
              <w:right w:type="dxa" w:w="100"/>
            </w:tcMar>
            <w:vAlign w:val="center"/>
          </w:tcPr>
          <w:p>
            <w:r>
              <w:rPr>
                <w:b/>
                <w:bCs/>
                <w:color w:val="FFFFFF"/>
                <w:sz w:val="19"/>
                <w:szCs w:val="19"/>
              </w:rPr>
              <w:t xml:space="preserve">Product / Platform Name</w:t>
            </w:r>
          </w:p>
        </w:tc>
        <w:tc>
          <w:tcPr>
            <w:tcW w:type="dxa" w:w="6746"/>
            <w:tcMar>
              <w:top w:type="dxa" w:w="80"/>
              <w:left w:type="dxa" w:w="100"/>
              <w:bottom w:type="dxa" w:w="80"/>
              <w:right w:type="dxa" w:w="100"/>
            </w:tcMar>
            <w:vAlign w:val="center"/>
          </w:tcPr>
          <w:p>
            <w:r>
              <w:rPr>
                <w:sz w:val="19"/>
                <w:szCs w:val="19"/>
              </w:rPr>
              <w:t xml:space="preserve">SIHL Work Management Platform (WMP)</w:t>
            </w:r>
          </w:p>
        </w:tc>
      </w:tr>
      <w:tr>
        <w:trPr>
          <w:cantSplit/>
        </w:trPr>
        <w:tc>
          <w:tcPr>
            <w:tcW w:type="dxa" w:w="3000"/>
            <w:shd w:fill="1F3A5F" w:color="auto" w:val="clear"/>
            <w:tcMar>
              <w:top w:type="dxa" w:w="80"/>
              <w:left w:type="dxa" w:w="100"/>
              <w:bottom w:type="dxa" w:w="80"/>
              <w:right w:type="dxa" w:w="100"/>
            </w:tcMar>
            <w:vAlign w:val="center"/>
          </w:tcPr>
          <w:p>
            <w:r>
              <w:rPr>
                <w:b/>
                <w:bCs/>
                <w:color w:val="FFFFFF"/>
                <w:sz w:val="19"/>
                <w:szCs w:val="19"/>
              </w:rPr>
              <w:t xml:space="preserve">Version</w:t>
            </w:r>
          </w:p>
        </w:tc>
        <w:tc>
          <w:tcPr>
            <w:tcW w:type="dxa" w:w="6746"/>
            <w:tcMar>
              <w:top w:type="dxa" w:w="80"/>
              <w:left w:type="dxa" w:w="100"/>
              <w:bottom w:type="dxa" w:w="80"/>
              <w:right w:type="dxa" w:w="100"/>
            </w:tcMar>
            <w:vAlign w:val="center"/>
          </w:tcPr>
          <w:p>
            <w:r>
              <w:rPr>
                <w:sz w:val="19"/>
                <w:szCs w:val="19"/>
              </w:rPr>
              <w:t xml:space="preserve">1.0 — Draft for Stakeholder Review</w:t>
            </w:r>
          </w:p>
        </w:tc>
      </w:tr>
      <w:tr>
        <w:trPr>
          <w:cantSplit/>
        </w:trPr>
        <w:tc>
          <w:tcPr>
            <w:tcW w:type="dxa" w:w="3000"/>
            <w:shd w:fill="1F3A5F" w:color="auto" w:val="clear"/>
            <w:tcMar>
              <w:top w:type="dxa" w:w="80"/>
              <w:left w:type="dxa" w:w="100"/>
              <w:bottom w:type="dxa" w:w="80"/>
              <w:right w:type="dxa" w:w="100"/>
            </w:tcMar>
            <w:vAlign w:val="center"/>
          </w:tcPr>
          <w:p>
            <w:r>
              <w:rPr>
                <w:b/>
                <w:bCs/>
                <w:color w:val="FFFFFF"/>
                <w:sz w:val="19"/>
                <w:szCs w:val="19"/>
              </w:rPr>
              <w:t xml:space="preserve">Date</w:t>
            </w:r>
          </w:p>
        </w:tc>
        <w:tc>
          <w:tcPr>
            <w:tcW w:type="dxa" w:w="6746"/>
            <w:tcMar>
              <w:top w:type="dxa" w:w="80"/>
              <w:left w:type="dxa" w:w="100"/>
              <w:bottom w:type="dxa" w:w="80"/>
              <w:right w:type="dxa" w:w="100"/>
            </w:tcMar>
            <w:vAlign w:val="center"/>
          </w:tcPr>
          <w:p>
            <w:r>
              <w:rPr>
                <w:sz w:val="19"/>
                <w:szCs w:val="19"/>
              </w:rPr>
              <w:t xml:space="preserve">18 August 2026</w:t>
            </w:r>
          </w:p>
        </w:tc>
      </w:tr>
      <w:tr>
        <w:trPr>
          <w:cantSplit/>
        </w:trPr>
        <w:tc>
          <w:tcPr>
            <w:tcW w:type="dxa" w:w="3000"/>
            <w:shd w:fill="1F3A5F" w:color="auto" w:val="clear"/>
            <w:tcMar>
              <w:top w:type="dxa" w:w="80"/>
              <w:left w:type="dxa" w:w="100"/>
              <w:bottom w:type="dxa" w:w="80"/>
              <w:right w:type="dxa" w:w="100"/>
            </w:tcMar>
            <w:vAlign w:val="center"/>
          </w:tcPr>
          <w:p>
            <w:r>
              <w:rPr>
                <w:b/>
                <w:bCs/>
                <w:color w:val="FFFFFF"/>
                <w:sz w:val="19"/>
                <w:szCs w:val="19"/>
              </w:rPr>
              <w:t xml:space="preserve">Prepared For</w:t>
            </w:r>
          </w:p>
        </w:tc>
        <w:tc>
          <w:tcPr>
            <w:tcW w:type="dxa" w:w="6746"/>
            <w:tcMar>
              <w:top w:type="dxa" w:w="80"/>
              <w:left w:type="dxa" w:w="100"/>
              <w:bottom w:type="dxa" w:w="80"/>
              <w:right w:type="dxa" w:w="100"/>
            </w:tcMar>
            <w:vAlign w:val="center"/>
          </w:tcPr>
          <w:p>
            <w:r>
              <w:rPr>
                <w:sz w:val="19"/>
                <w:szCs w:val="19"/>
              </w:rPr>
              <w:t xml:space="preserve">SIHL CEO, CTO, CFO, Business Heads, HR, Technology Teams</w:t>
            </w:r>
          </w:p>
        </w:tc>
      </w:tr>
      <w:tr>
        <w:trPr>
          <w:cantSplit/>
        </w:trPr>
        <w:tc>
          <w:tcPr>
            <w:tcW w:type="dxa" w:w="3000"/>
            <w:shd w:fill="1F3A5F" w:color="auto" w:val="clear"/>
            <w:tcMar>
              <w:top w:type="dxa" w:w="80"/>
              <w:left w:type="dxa" w:w="100"/>
              <w:bottom w:type="dxa" w:w="80"/>
              <w:right w:type="dxa" w:w="100"/>
            </w:tcMar>
            <w:vAlign w:val="center"/>
          </w:tcPr>
          <w:p>
            <w:r>
              <w:rPr>
                <w:b/>
                <w:bCs/>
                <w:color w:val="FFFFFF"/>
                <w:sz w:val="19"/>
                <w:szCs w:val="19"/>
              </w:rPr>
              <w:t xml:space="preserve">Status</w:t>
            </w:r>
          </w:p>
        </w:tc>
        <w:tc>
          <w:tcPr>
            <w:tcW w:type="dxa" w:w="6746"/>
            <w:tcMar>
              <w:top w:type="dxa" w:w="80"/>
              <w:left w:type="dxa" w:w="100"/>
              <w:bottom w:type="dxa" w:w="80"/>
              <w:right w:type="dxa" w:w="100"/>
            </w:tcMar>
            <w:vAlign w:val="center"/>
          </w:tcPr>
          <w:p>
            <w:r>
              <w:rPr>
                <w:sz w:val="19"/>
                <w:szCs w:val="19"/>
              </w:rPr>
              <w:t xml:space="preserve">Draft — pending Critical Decisions sign-off (Appendix F)</w:t>
            </w:r>
          </w:p>
        </w:tc>
      </w:tr>
      <w:tr>
        <w:trPr>
          <w:cantSplit/>
        </w:trPr>
        <w:tc>
          <w:tcPr>
            <w:tcW w:type="dxa" w:w="3000"/>
            <w:shd w:fill="1F3A5F" w:color="auto" w:val="clear"/>
            <w:tcMar>
              <w:top w:type="dxa" w:w="80"/>
              <w:left w:type="dxa" w:w="100"/>
              <w:bottom w:type="dxa" w:w="80"/>
              <w:right w:type="dxa" w:w="100"/>
            </w:tcMar>
            <w:vAlign w:val="center"/>
          </w:tcPr>
          <w:p>
            <w:r>
              <w:rPr>
                <w:b/>
                <w:bCs/>
                <w:color w:val="FFFFFF"/>
                <w:sz w:val="19"/>
                <w:szCs w:val="19"/>
              </w:rPr>
              <w:t xml:space="preserve">Related Platforms</w:t>
            </w:r>
          </w:p>
        </w:tc>
        <w:tc>
          <w:tcPr>
            <w:tcW w:type="dxa" w:w="6746"/>
            <w:tcMar>
              <w:top w:type="dxa" w:w="80"/>
              <w:left w:type="dxa" w:w="100"/>
              <w:bottom w:type="dxa" w:w="80"/>
              <w:right w:type="dxa" w:w="100"/>
            </w:tcMar>
            <w:vAlign w:val="center"/>
          </w:tcPr>
          <w:p>
            <w:r>
              <w:rPr>
                <w:sz w:val="19"/>
                <w:szCs w:val="19"/>
              </w:rPr>
              <w:t xml:space="preserve">Vision (Frappe CRM), SIHL-One (in-house application platform), Frappe HR (HRMS)</w:t>
            </w:r>
          </w:p>
        </w:tc>
      </w:tr>
    </w:tbl>
    <w:p>
      <w:pPr>
        <w:spacing w:after="200"/>
      </w:pPr>
    </w:p>
    <w:p>
      <w:pPr>
        <w:pStyle w:val="Heading2"/>
        <w:spacing w:after="120" w:before="200"/>
      </w:pPr>
      <w: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3146"/>
      </w:tblGrid>
      <w:tr>
        <w:trPr>
          <w:cantSplit/>
          <w:tblHeader/>
        </w:trPr>
        <w:tc>
          <w:tcPr>
            <w:tcW w:type="dxa" w:w="1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Version</w:t>
            </w:r>
          </w:p>
        </w:tc>
        <w:tc>
          <w:tcPr>
            <w:tcW w:type="dxa" w:w="18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Date</w:t>
            </w:r>
          </w:p>
        </w:tc>
        <w:tc>
          <w:tcPr>
            <w:tcW w:type="dxa" w:w="3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Author</w:t>
            </w:r>
          </w:p>
        </w:tc>
        <w:tc>
          <w:tcPr>
            <w:tcW w:type="dxa" w:w="31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Summary of Change</w:t>
            </w:r>
          </w:p>
        </w:tc>
      </w:tr>
      <w:tr>
        <w:trPr>
          <w:cantSplit/>
        </w:trPr>
        <w:tc>
          <w:tcPr>
            <w:tcW w:type="dxa" w:w="1400"/>
            <w:tcMar>
              <w:top w:type="dxa" w:w="50"/>
              <w:left w:type="dxa" w:w="90"/>
              <w:bottom w:type="dxa" w:w="50"/>
              <w:right w:type="dxa" w:w="90"/>
            </w:tcMar>
            <w:vAlign w:val="center"/>
          </w:tcPr>
          <w:p>
            <w:pPr>
              <w:spacing w:after="0" w:line="240"/>
            </w:pPr>
            <w:r>
              <w:rPr>
                <w:b w:val="false"/>
                <w:bCs w:val="false"/>
                <w:sz w:val="18"/>
                <w:szCs w:val="18"/>
              </w:rPr>
              <w:t xml:space="preserve">0.1</w:t>
            </w:r>
          </w:p>
        </w:tc>
        <w:tc>
          <w:tcPr>
            <w:tcW w:type="dxa" w:w="1800"/>
            <w:tcMar>
              <w:top w:type="dxa" w:w="50"/>
              <w:left w:type="dxa" w:w="90"/>
              <w:bottom w:type="dxa" w:w="50"/>
              <w:right w:type="dxa" w:w="90"/>
            </w:tcMar>
            <w:vAlign w:val="center"/>
          </w:tcPr>
          <w:p>
            <w:pPr>
              <w:spacing w:after="0" w:line="240"/>
            </w:pPr>
            <w:r>
              <w:rPr>
                <w:b w:val="false"/>
                <w:bCs w:val="false"/>
                <w:sz w:val="18"/>
                <w:szCs w:val="18"/>
              </w:rPr>
              <w:t xml:space="preserve">18 Aug 2026</w:t>
            </w:r>
          </w:p>
        </w:tc>
        <w:tc>
          <w:tcPr>
            <w:tcW w:type="dxa" w:w="3400"/>
            <w:tcMar>
              <w:top w:type="dxa" w:w="50"/>
              <w:left w:type="dxa" w:w="90"/>
              <w:bottom w:type="dxa" w:w="50"/>
              <w:right w:type="dxa" w:w="90"/>
            </w:tcMar>
            <w:vAlign w:val="center"/>
          </w:tcPr>
          <w:p>
            <w:pPr>
              <w:spacing w:after="0" w:line="240"/>
            </w:pPr>
            <w:r>
              <w:rPr>
                <w:b w:val="false"/>
                <w:bCs w:val="false"/>
                <w:sz w:val="18"/>
                <w:szCs w:val="18"/>
              </w:rPr>
              <w:t xml:space="preserve">Product &amp; AI Office (SIHL)</w:t>
            </w:r>
          </w:p>
        </w:tc>
        <w:tc>
          <w:tcPr>
            <w:tcW w:type="dxa" w:w="3146"/>
            <w:tcMar>
              <w:top w:type="dxa" w:w="50"/>
              <w:left w:type="dxa" w:w="90"/>
              <w:bottom w:type="dxa" w:w="50"/>
              <w:right w:type="dxa" w:w="90"/>
            </w:tcMar>
            <w:vAlign w:val="center"/>
          </w:tcPr>
          <w:p>
            <w:pPr>
              <w:spacing w:after="0" w:line="240"/>
            </w:pPr>
            <w:r>
              <w:rPr>
                <w:b w:val="false"/>
                <w:bCs w:val="false"/>
                <w:sz w:val="18"/>
                <w:szCs w:val="18"/>
              </w:rPr>
              <w:t xml:space="preserve">Initial draft BRS prepared for stakeholder review and Appendix F sign-off.</w:t>
            </w:r>
          </w:p>
        </w:tc>
      </w:tr>
    </w:tbl>
    <w:p>
      <w:pPr>
        <w:pStyle w:val="Heading1"/>
        <w:pageBreakBefore/>
        <w:spacing w:after="200" w:before="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1F3A5F" w:sz="6"/>
        </w:pBdr>
        <w:spacing w:after="200" w:before="480"/>
      </w:pPr>
      <w:r>
        <w:t xml:space="preserve">1. Executive Summary</w:t>
      </w:r>
    </w:p>
    <w:p>
      <w:pPr>
        <w:spacing w:after="160" w:line="276"/>
      </w:pPr>
      <w:r>
        <w:rPr>
          <w:sz w:val="21"/>
          <w:szCs w:val="21"/>
        </w:rPr>
        <w:t xml:space="preserve">Shah Investors Home Limited (SIHL) operates its internal digital ecosystem on the Frappe framework, on which the organisation has already built a family of in-house applications collectively referred to as “Vision” (currently used as SIHL's CRM). SIHL is separately building SIHL-One as an in-house application platform, and is preparing for an IPO/listing, both of which increase the need for disciplined, auditable, enterprise-wide work execution.</w:t>
      </w:r>
    </w:p>
    <w:p>
      <w:pPr>
        <w:spacing w:after="160" w:line="276"/>
      </w:pPr>
      <w:r>
        <w:rPr>
          <w:sz w:val="21"/>
          <w:szCs w:val="21"/>
        </w:rPr>
        <w:t xml:space="preserve">This Business Requirement Specification (BRS) defines an Enterprise Task Management / Work Management platform — referred to throughout this document as the SIHL Work Management Platform (WMP) — that will become the single system of record for how work is created, assigned, executed, escalated, measured and reported across SIHL. It is explicitly designed as more than a to-do list: it is a work-orchestration layer intended to eventually feed a future CEO Command Centre and to supply operational evidence into SIHL's employee performance process, without itself becoming the HR appraisal system.</w:t>
      </w:r>
    </w:p>
    <w:p>
      <w:pPr>
        <w:spacing w:after="160" w:line="276"/>
      </w:pPr>
      <w:r>
        <w:rPr>
          <w:sz w:val="21"/>
          <w:szCs w:val="21"/>
        </w:rPr>
        <w:t xml:space="preserve">This document has been developed critically rather than as a literal transcription of the originating brief. Section 4 (“Design Analysis &amp; Critical Assessment”) sets out where the underlying concept has been challenged, simplified, or re-scoped, including which objects should be modelled as Tasks versus Projects, Goals, Issues, Tickets, Decisions or Action Items, and how the chain from Task through KPI, MIS and CEO Command Centre to appraisal has been deliberately constrained to avoid unfair or misleading performance measurement.</w:t>
      </w:r>
    </w:p>
    <w:p>
      <w:pPr>
        <w:spacing w:after="160" w:line="276"/>
      </w:pPr>
      <w:r>
        <w:rPr>
          <w:sz w:val="21"/>
          <w:szCs w:val="21"/>
        </w:rPr>
        <w:t xml:space="preserve">The BRS classifies every major capability against the existing Frappe/ERPNext/Frappe HR (HRMS) toolset as Reuse, Configure, Custom Development, Future Phase, or External Integration, so that SIHL does not rebuild what Frappe already provides. It proposes a three-phase roadmap (MVP, Phase 2, Phase 3), a full functional requirements matrix (Appendix A), an MIS/KPI dictionary (Appendix C), a Frappe capability classification (Appendix E) and a structured set of Critical Decisions Required from SIHL (Appendix F) so that the document can move directly into stakeholder sign-off, UX design, Frappe development, and QA test-case preparation.</w:t>
      </w:r>
    </w:p>
    <w:p>
      <w:pPr>
        <w:pStyle w:val="Heading2"/>
        <w:spacing w:after="140" w:before="320"/>
      </w:pPr>
      <w:r>
        <w:t xml:space="preserve">1.1 How to Read This Document</w:t>
      </w:r>
    </w:p>
    <w:p>
      <w:pPr>
        <w:pStyle w:val="ListParagraph"/>
        <w:numPr>
          <w:ilvl w:val="0"/>
          <w:numId w:val="1"/>
        </w:numPr>
        <w:spacing w:after="80" w:line="264"/>
      </w:pPr>
      <w:r>
        <w:t xml:space="preserve">Passages marked Assumption reflect a reasonable default taken in the absence of a confirmed SIHL decision; each is repeated in Appendix F for formal sign-off.</w:t>
      </w:r>
    </w:p>
    <w:p>
      <w:pPr>
        <w:pStyle w:val="ListParagraph"/>
        <w:numPr>
          <w:ilvl w:val="0"/>
          <w:numId w:val="1"/>
        </w:numPr>
        <w:spacing w:after="80" w:line="264"/>
      </w:pPr>
      <w:r>
        <w:t xml:space="preserve">Passages marked Decision Required flag a choice that materially affects architecture, workflow, or scope and must be confirmed by a named SIHL stakeholder group before or during MVP build.</w:t>
      </w:r>
    </w:p>
    <w:p>
      <w:pPr>
        <w:pStyle w:val="ListParagraph"/>
        <w:numPr>
          <w:ilvl w:val="0"/>
          <w:numId w:val="1"/>
        </w:numPr>
        <w:spacing w:after="80" w:line="264"/>
      </w:pPr>
      <w:r>
        <w:t xml:space="preserve">Passages marked Future Phase are deliberately excluded from MVP and Phase 2 to protect delivery timelines, and are sequenced in Section 24.</w:t>
      </w:r>
    </w:p>
    <w:p>
      <w:pPr>
        <w:pStyle w:val="ListParagraph"/>
        <w:numPr>
          <w:ilvl w:val="0"/>
          <w:numId w:val="1"/>
        </w:numPr>
        <w:spacing w:after="80" w:line="264"/>
      </w:pPr>
      <w:r>
        <w:t xml:space="preserve">Passages marked Reuse/Configure identify functionality that already exists in Frappe, ERPNext (Projects/Tasks), or Frappe HR and should not be custom-built.</w:t>
      </w:r>
    </w:p>
    <w:p>
      <w:pPr>
        <w:pStyle w:val="Heading1"/>
        <w:pBdr>
          <w:bottom w:val="single" w:color="1F3A5F" w:sz="6"/>
        </w:pBdr>
        <w:spacing w:after="200" w:before="480"/>
      </w:pPr>
      <w:r>
        <w:t xml:space="preserve">2. Business Background</w:t>
      </w:r>
    </w:p>
    <w:p>
      <w:pPr>
        <w:spacing w:after="160" w:line="276"/>
      </w:pPr>
      <w:r>
        <w:rPr>
          <w:sz w:val="21"/>
          <w:szCs w:val="21"/>
        </w:rPr>
        <w:t xml:space="preserve">SIHL is an Indian broking and financial services organisation currently preparing for a public listing. Ahead of listing, SIHL requires stronger internal governance, MIS discipline and demonstrable operational control — all of which depend on knowing, at any time, what work is committed across the organisation, who owns it, whether it is on track, and whether commitments made by management are actually being executed.</w:t>
      </w:r>
    </w:p>
    <w:p>
      <w:pPr>
        <w:spacing w:after="160" w:line="276"/>
      </w:pPr>
      <w:r>
        <w:rPr>
          <w:sz w:val="21"/>
          <w:szCs w:val="21"/>
        </w:rPr>
        <w:t xml:space="preserve">SIHL's technology estate is built substantially on Frappe. The “Vision” application (Frappe-based CRM) is the primary customer-facing system of record, and SIHL is separately developing SIHL-One as an in-house application platform (with a ticketing sub-application already built to demonstrate the intended user experience). ERPNext is present in SIHL's system inventory, which means Frappe's native Task, Project, ToDo, ERPNext HR (HRMS) and Assignment Rule capabilities are already licensed and partially in use — a material factor in scoping this BRS toward reuse over custom build.</w:t>
      </w:r>
    </w:p>
    <w:p>
      <w:pPr>
        <w:spacing w:after="160" w:line="276"/>
      </w:pPr>
      <w:r>
        <w:rPr>
          <w:sz w:val="21"/>
          <w:szCs w:val="21"/>
        </w:rPr>
        <w:t xml:space="preserve">Work today is distributed across email, verbal instruction, spreadsheets, WhatsApp, and point systems such as the CRM and any issue/support tracking already in place, with no single place where a manager or the CEO can see committed work, ownership, and status across departments. This fragmentation is the core problem this platform is designed to solve.</w:t>
      </w:r>
    </w:p>
    <w:p>
      <w:pPr>
        <w:pStyle w:val="Heading1"/>
        <w:pBdr>
          <w:bottom w:val="single" w:color="1F3A5F" w:sz="6"/>
        </w:pBdr>
        <w:spacing w:after="200" w:before="480"/>
      </w:pPr>
      <w:r>
        <w:t xml:space="preserve">3. Business Problem</w:t>
      </w:r>
    </w:p>
    <w:p>
      <w:pPr>
        <w:pStyle w:val="ListParagraph"/>
        <w:numPr>
          <w:ilvl w:val="0"/>
          <w:numId w:val="1"/>
        </w:numPr>
        <w:spacing w:after="80" w:line="264"/>
      </w:pPr>
      <w:r>
        <w:t xml:space="preserve">No single source of truth: work originating from routine operations, projects, compliance, audit, CRM/Vision, support desks, meetings and management direction is tracked in disconnected tools or not tracked at all.</w:t>
      </w:r>
    </w:p>
    <w:p>
      <w:pPr>
        <w:pStyle w:val="ListParagraph"/>
        <w:numPr>
          <w:ilvl w:val="0"/>
          <w:numId w:val="1"/>
        </w:numPr>
        <w:spacing w:after="80" w:line="264"/>
      </w:pPr>
      <w:r>
        <w:t xml:space="preserve">No enterprise visibility: management cannot answer “what is committed, what is overdue, and who is blocked” without asking each department individually.</w:t>
      </w:r>
    </w:p>
    <w:p>
      <w:pPr>
        <w:pStyle w:val="ListParagraph"/>
        <w:numPr>
          <w:ilvl w:val="0"/>
          <w:numId w:val="1"/>
        </w:numPr>
        <w:spacing w:after="80" w:line="264"/>
      </w:pPr>
      <w:r>
        <w:t xml:space="preserve">No accountability trail: reassignment, delegation and escalation happen informally, so history is lost and audit trails (important for a BFSI entity approaching listing) are incomplete.</w:t>
      </w:r>
    </w:p>
    <w:p>
      <w:pPr>
        <w:pStyle w:val="ListParagraph"/>
        <w:numPr>
          <w:ilvl w:val="0"/>
          <w:numId w:val="1"/>
        </w:numPr>
        <w:spacing w:after="80" w:line="264"/>
      </w:pPr>
      <w:r>
        <w:t xml:space="preserve">No structured handling of employee transitions: when an employee goes on leave, is transferred, or exits, their open work, RACI/DACI responsibilities and pending approvals are not systematically identified or reassigned.</w:t>
      </w:r>
    </w:p>
    <w:p>
      <w:pPr>
        <w:pStyle w:val="ListParagraph"/>
        <w:numPr>
          <w:ilvl w:val="0"/>
          <w:numId w:val="1"/>
        </w:numPr>
        <w:spacing w:after="80" w:line="264"/>
      </w:pPr>
      <w:r>
        <w:t xml:space="preserve">No consistent prioritisation or SLA model: priority is set ad hoc, so “critical” loses meaning and genuine business-critical work is not reliably distinguished from routine requests.</w:t>
      </w:r>
    </w:p>
    <w:p>
      <w:pPr>
        <w:pStyle w:val="ListParagraph"/>
        <w:numPr>
          <w:ilvl w:val="0"/>
          <w:numId w:val="1"/>
        </w:numPr>
        <w:spacing w:after="80" w:line="264"/>
      </w:pPr>
      <w:r>
        <w:t xml:space="preserve">No defensible link between execution data and performance: where task-style data is used informally in performance conversations today, it is not normalised, weighted, or protected against gaming — which this BRS treats as a governance risk, not just a feature gap.</w:t>
      </w:r>
    </w:p>
    <w:p>
      <w:pPr>
        <w:pStyle w:val="Heading1"/>
        <w:pBdr>
          <w:bottom w:val="single" w:color="1F3A5F" w:sz="6"/>
        </w:pBdr>
        <w:spacing w:after="200" w:before="480"/>
      </w:pPr>
      <w:r>
        <w:t xml:space="preserve">4. Design Analysis &amp; Critical Assessment</w:t>
      </w:r>
    </w:p>
    <w:p>
      <w:pPr>
        <w:spacing w:after="160" w:line="276"/>
      </w:pPr>
      <w:r>
        <w:rPr>
          <w:sz w:val="21"/>
          <w:szCs w:val="21"/>
        </w:rPr>
        <w:t xml:space="preserve">This section documents the critical review performed before accepting the originating brief's requirements at face value, as requested. It is organised around the seven analytical steps requested: overall assessment, missing/contradictory/unnecessary elements, Frappe overlap, object classification, the organisational-to-task relationship chain, the Task→KPI→MIS→CEO Command Centre→Appraisal chain, and outstanding questions.</w:t>
      </w:r>
    </w:p>
    <w:p>
      <w:pPr>
        <w:pStyle w:val="Heading2"/>
        <w:spacing w:after="140" w:before="320"/>
      </w:pPr>
      <w:r>
        <w:t xml:space="preserve">4.1 Overall Assessment</w:t>
      </w:r>
    </w:p>
    <w:p>
      <w:pPr>
        <w:spacing w:after="160" w:line="276"/>
      </w:pPr>
      <w:r>
        <w:rPr>
          <w:sz w:val="21"/>
          <w:szCs w:val="21"/>
        </w:rPr>
        <w:t xml:space="preserve">The underlying concept is sound and matches a well-understood enterprise pattern (a “work graph” spanning routine operations, projects and ad hoc requests, feeding management MIS). The principal risks are not conceptual but sequencing and governance risks: (a) trying to deliver RACI, DACI, SLA-driven escalation, capacity planning, anti-gaming controls, appraisal integration and a CEO Command Centre in one release would overwhelm adoption and is explicitly rejected in favour of the phased approach in Section 24; (b) allowing task-completion metrics to feed appraisal without the fairness controls in Section 15.17 would create a governance and possibly an employment-law exposure for a BFSI entity; (c) building this as a second, disconnected system rather than as a Frappe-native extension would fragment SIHL's technology estate further, which is the opposite of the stated objective.</w:t>
      </w:r>
    </w:p>
    <w:p>
      <w:pPr>
        <w:pStyle w:val="Heading2"/>
        <w:spacing w:after="140" w:before="320"/>
      </w:pPr>
      <w:r>
        <w:t xml:space="preserve">4.2 Missing Capabilities, Contradictions and Unnecessary Complexity Identified</w:t>
      </w:r>
    </w:p>
    <w:p>
      <w:pPr>
        <w:pStyle w:val="ListParagraph"/>
        <w:numPr>
          <w:ilvl w:val="0"/>
          <w:numId w:val="1"/>
        </w:numPr>
        <w:spacing w:after="80" w:line="264"/>
      </w:pPr>
      <w:r>
        <w:rPr>
          <w:b/>
          <w:bCs/>
          <w:sz w:val="21"/>
          <w:szCs w:val="21"/>
        </w:rPr>
        <w:t xml:space="preserve">Missing: identity of the 'single source of truth' for the employee/org hierarchy: </w:t>
      </w:r>
      <w:r>
        <w:rPr>
          <w:sz w:val="21"/>
          <w:szCs w:val="21"/>
        </w:rPr>
        <w:t xml:space="preserve">the brief assumes Employee, Department and Team masters exist without specifying whether these are owned by Frappe HR (HRMS), the existing Vision/CRM instance, or a new SIHL-One master. This is resolved as a Decision Required in Section 17 and Appendix F — recommended default is Frappe HR (HRMS) as the single employee/org master, referenced (not duplicated) by WMP.</w:t>
      </w:r>
    </w:p>
    <w:p>
      <w:pPr>
        <w:pStyle w:val="ListParagraph"/>
        <w:numPr>
          <w:ilvl w:val="0"/>
          <w:numId w:val="1"/>
        </w:numPr>
        <w:spacing w:after="80" w:line="264"/>
      </w:pPr>
      <w:r>
        <w:rPr>
          <w:b/>
          <w:bCs/>
          <w:sz w:val="21"/>
          <w:szCs w:val="21"/>
        </w:rPr>
        <w:t xml:space="preserve">Missing: a defined boundary between WMP and Issue Tracker / Support Desk: </w:t>
      </w:r>
      <w:r>
        <w:rPr>
          <w:sz w:val="21"/>
          <w:szCs w:val="21"/>
        </w:rPr>
        <w:t xml:space="preserve">the brief asks WMP to both integrate with and potentially subsume ticketing (SIHL-One already has a ticketing sub-app). Section 4.4 defines WMP as the execution layer and treats tickets as a Source System that creates Tasks, rather than absorbing ticket-specific fields (SLA-by-severity, customer-facing status) into the generic Task object.</w:t>
      </w:r>
    </w:p>
    <w:p>
      <w:pPr>
        <w:pStyle w:val="ListParagraph"/>
        <w:numPr>
          <w:ilvl w:val="0"/>
          <w:numId w:val="1"/>
        </w:numPr>
        <w:spacing w:after="80" w:line="264"/>
      </w:pPr>
      <w:r>
        <w:rPr>
          <w:b/>
          <w:bCs/>
          <w:sz w:val="21"/>
          <w:szCs w:val="21"/>
        </w:rPr>
        <w:t xml:space="preserve">Contradiction: 'every important piece of work is a task' vs. 'do not force RACI/DACI or verification on every task': </w:t>
      </w:r>
      <w:r>
        <w:rPr>
          <w:sz w:val="21"/>
          <w:szCs w:val="21"/>
        </w:rPr>
        <w:t xml:space="preserve">resolved by making governance features (RACI, DACI, verification step, SLA tier) configurable per Task Type/Template rather than mandatory fields on the base Task object — see Section 4.4 and Section 13.</w:t>
      </w:r>
    </w:p>
    <w:p>
      <w:pPr>
        <w:pStyle w:val="ListParagraph"/>
        <w:numPr>
          <w:ilvl w:val="0"/>
          <w:numId w:val="1"/>
        </w:numPr>
        <w:spacing w:after="80" w:line="264"/>
      </w:pPr>
      <w:r>
        <w:rPr>
          <w:b/>
          <w:bCs/>
          <w:sz w:val="21"/>
          <w:szCs w:val="21"/>
        </w:rPr>
        <w:t xml:space="preserve">Unnecessary complexity for MVP: full Gantt-based critical path and multi-type dependencies: </w:t>
      </w:r>
      <w:r>
        <w:rPr>
          <w:sz w:val="21"/>
          <w:szCs w:val="21"/>
        </w:rPr>
        <w:t xml:space="preserve">Frappe's Task doctype already supports Finish-to-Start dependencies and a Gantt view for Projects; building a custom critical-path engine for MVP is not justified. MVP reuses Frappe's native dependency and Gantt capability; Start-to-Start/Finish-to-Finish/Start-to-Finish types and true critical-path computation are Phase 2/3 (Section 6, Section 24).</w:t>
      </w:r>
    </w:p>
    <w:p>
      <w:pPr>
        <w:pStyle w:val="ListParagraph"/>
        <w:numPr>
          <w:ilvl w:val="0"/>
          <w:numId w:val="1"/>
        </w:numPr>
        <w:spacing w:after="80" w:line="264"/>
      </w:pPr>
      <w:r>
        <w:rPr>
          <w:b/>
          <w:bCs/>
          <w:sz w:val="21"/>
          <w:szCs w:val="21"/>
        </w:rPr>
        <w:t xml:space="preserve">Unnecessary complexity for MVP: AI-assisted assignment, delay prediction and NL-MIS queries: </w:t>
      </w:r>
      <w:r>
        <w:rPr>
          <w:sz w:val="21"/>
          <w:szCs w:val="21"/>
        </w:rPr>
        <w:t xml:space="preserve">correctly flagged by the brief itself as non-mandatory for MVP; this BRS keeps AI entirely in Phase 3 (Section 27) and MVP only ensures the data model captures clean, structured signals (status history, SLA breach flags, reassignment history) that a future AI layer would need.</w:t>
      </w:r>
    </w:p>
    <w:p>
      <w:pPr>
        <w:pStyle w:val="ListParagraph"/>
        <w:numPr>
          <w:ilvl w:val="0"/>
          <w:numId w:val="1"/>
        </w:numPr>
        <w:spacing w:after="80" w:line="264"/>
      </w:pPr>
      <w:r>
        <w:rPr>
          <w:b/>
          <w:bCs/>
          <w:sz w:val="21"/>
          <w:szCs w:val="21"/>
        </w:rPr>
        <w:t xml:space="preserve">Risk not explicitly raised in the brief: confidential/management tasks vs. audit trail: </w:t>
      </w:r>
      <w:r>
        <w:rPr>
          <w:sz w:val="21"/>
          <w:szCs w:val="21"/>
        </w:rPr>
        <w:t xml:space="preserve">restricting visibility of a confidential task must not also blind the audit/compliance function, since SIHL is BFSI and preparing for listing. Section 18 and Section 19 define a compliance/audit override role distinct from ordinary managerial visibility.</w:t>
      </w:r>
    </w:p>
    <w:p>
      <w:pPr>
        <w:pStyle w:val="Heading2"/>
        <w:spacing w:after="140" w:before="320"/>
      </w:pPr>
      <w:r>
        <w:t xml:space="preserve">4.3 Overlap with Existing Frappe Capabilities</w:t>
      </w:r>
    </w:p>
    <w:p>
      <w:pPr>
        <w:spacing w:after="160" w:line="276"/>
      </w:pPr>
      <w:r>
        <w:rPr>
          <w:sz w:val="21"/>
          <w:szCs w:val="21"/>
        </w:rPr>
        <w:t xml:space="preserve">Frappe/ERPNext already ships ToDo (lightweight personal reminders linkable to any document), Task and Project doctypes (with dependencies, Gantt, and Kanban), Assignment Rule (round-robin, load-balanced and rule-based auto-assignment), Workflow (configurable state machines with role-based transitions), Notification (event-driven, multi-channel), the Role Permission Manager and User Permission framework (including document-level restriction), a Report Builder / Query Report engine, REST APIs on every doctype, Webhooks, Scheduled Jobs (server-side cron), and — via the Frappe HR (HRMS) app — Employee, Leave Application, Goal and Appraisal doctypes. This materially changes the build shape: large parts of Sections 9 (Assignment), 14 (Task Lifecycle/Workflow), 21 (Integration) and 26 (Master Data) are Reuse/Configure, not Custom Development. The full classification is in Appendix E.</w:t>
      </w:r>
    </w:p>
    <w:p>
      <w:pPr>
        <w:pStyle w:val="Heading2"/>
        <w:spacing w:after="140" w:before="320"/>
      </w:pPr>
      <w:r>
        <w:t xml:space="preserve">4.4 Object Classification: Task, Project, Goal, Issue, Ticket, Decision, Action Item</w:t>
      </w:r>
    </w:p>
    <w:p>
      <w:pPr>
        <w:spacing w:after="160" w:line="276"/>
      </w:pPr>
      <w:r>
        <w:rPr>
          <w:sz w:val="21"/>
          <w:szCs w:val="21"/>
        </w:rPr>
        <w:t xml:space="preserve">Not everything called “task” in conversation should become a Task record. The following classification is used throughout this BRS and is a Decision Required item for final SIHL sign-off (Appendix F, Task Model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846"/>
      </w:tblGrid>
      <w:tr>
        <w:trPr>
          <w:cantSplit/>
          <w:tblHeader/>
        </w:trPr>
        <w:tc>
          <w:tcPr>
            <w:tcW w:type="dxa" w:w="3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Real-world Item</w:t>
            </w:r>
          </w:p>
        </w:tc>
        <w:tc>
          <w:tcPr>
            <w:tcW w:type="dxa" w:w="26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Modelled As</w:t>
            </w:r>
          </w:p>
        </w:tc>
        <w:tc>
          <w:tcPr>
            <w:tcW w:type="dxa" w:w="38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Rationale</w:t>
            </w:r>
          </w:p>
        </w:tc>
      </w:tr>
      <w:tr>
        <w:trPr>
          <w:cantSplit/>
        </w:trPr>
        <w:tc>
          <w:tcPr>
            <w:tcW w:type="dxa" w:w="3300"/>
            <w:tcMar>
              <w:top w:type="dxa" w:w="50"/>
              <w:left w:type="dxa" w:w="90"/>
              <w:bottom w:type="dxa" w:w="50"/>
              <w:right w:type="dxa" w:w="90"/>
            </w:tcMar>
            <w:vAlign w:val="center"/>
          </w:tcPr>
          <w:p>
            <w:pPr>
              <w:spacing w:after="0" w:line="240"/>
            </w:pPr>
            <w:r>
              <w:rPr>
                <w:b w:val="false"/>
                <w:bCs w:val="false"/>
                <w:sz w:val="18"/>
                <w:szCs w:val="18"/>
              </w:rPr>
              <w:t xml:space="preserve">A discrete piece of trackable work with one primary owner and a due date</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Task</w:t>
            </w:r>
          </w:p>
        </w:tc>
        <w:tc>
          <w:tcPr>
            <w:tcW w:type="dxa" w:w="3846"/>
            <w:tcMar>
              <w:top w:type="dxa" w:w="50"/>
              <w:left w:type="dxa" w:w="90"/>
              <w:bottom w:type="dxa" w:w="50"/>
              <w:right w:type="dxa" w:w="90"/>
            </w:tcMar>
            <w:vAlign w:val="center"/>
          </w:tcPr>
          <w:p>
            <w:pPr>
              <w:spacing w:after="0" w:line="240"/>
            </w:pPr>
            <w:r>
              <w:rPr>
                <w:b w:val="false"/>
                <w:bCs w:val="false"/>
                <w:sz w:val="18"/>
                <w:szCs w:val="18"/>
              </w:rPr>
              <w:t xml:space="preserve">Matches Frappe's native Task doctype; the atomic unit of execution in WMP.</w:t>
            </w:r>
          </w:p>
        </w:tc>
      </w:tr>
      <w:tr>
        <w:trPr>
          <w:cantSplit/>
        </w:trPr>
        <w:tc>
          <w:tcPr>
            <w:tcW w:type="dxa" w:w="3300"/>
            <w:tcMar>
              <w:top w:type="dxa" w:w="50"/>
              <w:left w:type="dxa" w:w="90"/>
              <w:bottom w:type="dxa" w:w="50"/>
              <w:right w:type="dxa" w:w="90"/>
            </w:tcMar>
            <w:vAlign w:val="center"/>
          </w:tcPr>
          <w:p>
            <w:pPr>
              <w:spacing w:after="0" w:line="240"/>
            </w:pPr>
            <w:r>
              <w:rPr>
                <w:b w:val="false"/>
                <w:bCs w:val="false"/>
                <w:sz w:val="18"/>
                <w:szCs w:val="18"/>
              </w:rPr>
              <w:t xml:space="preserve">A body of work with milestones, a budget/team and multiple tasks</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Project</w:t>
            </w:r>
          </w:p>
        </w:tc>
        <w:tc>
          <w:tcPr>
            <w:tcW w:type="dxa" w:w="3846"/>
            <w:tcMar>
              <w:top w:type="dxa" w:w="50"/>
              <w:left w:type="dxa" w:w="90"/>
              <w:bottom w:type="dxa" w:w="50"/>
              <w:right w:type="dxa" w:w="90"/>
            </w:tcMar>
            <w:vAlign w:val="center"/>
          </w:tcPr>
          <w:p>
            <w:pPr>
              <w:spacing w:after="0" w:line="240"/>
            </w:pPr>
            <w:r>
              <w:rPr>
                <w:b w:val="false"/>
                <w:bCs w:val="false"/>
                <w:sz w:val="18"/>
                <w:szCs w:val="18"/>
              </w:rPr>
              <w:t xml:space="preserve">Uses Frappe's Project doctype; contains Tasks, not the reverse.</w:t>
            </w:r>
          </w:p>
        </w:tc>
      </w:tr>
      <w:tr>
        <w:trPr>
          <w:cantSplit/>
        </w:trPr>
        <w:tc>
          <w:tcPr>
            <w:tcW w:type="dxa" w:w="3300"/>
            <w:tcMar>
              <w:top w:type="dxa" w:w="50"/>
              <w:left w:type="dxa" w:w="90"/>
              <w:bottom w:type="dxa" w:w="50"/>
              <w:right w:type="dxa" w:w="90"/>
            </w:tcMar>
            <w:vAlign w:val="center"/>
          </w:tcPr>
          <w:p>
            <w:pPr>
              <w:spacing w:after="0" w:line="240"/>
            </w:pPr>
            <w:r>
              <w:rPr>
                <w:b w:val="false"/>
                <w:bCs w:val="false"/>
                <w:sz w:val="18"/>
                <w:szCs w:val="18"/>
              </w:rPr>
              <w:t xml:space="preserve">A qualitative or quantitative individual/team objective over a period (e.g. annual objective)</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Goal (Frappe HR)</w:t>
            </w:r>
          </w:p>
        </w:tc>
        <w:tc>
          <w:tcPr>
            <w:tcW w:type="dxa" w:w="3846"/>
            <w:tcMar>
              <w:top w:type="dxa" w:w="50"/>
              <w:left w:type="dxa" w:w="90"/>
              <w:bottom w:type="dxa" w:w="50"/>
              <w:right w:type="dxa" w:w="90"/>
            </w:tcMar>
            <w:vAlign w:val="center"/>
          </w:tcPr>
          <w:p>
            <w:pPr>
              <w:spacing w:after="0" w:line="240"/>
            </w:pPr>
            <w:r>
              <w:rPr>
                <w:b w:val="false"/>
                <w:bCs w:val="false"/>
                <w:sz w:val="18"/>
                <w:szCs w:val="18"/>
              </w:rPr>
              <w:t xml:space="preserve">Deliberately NOT a Task. Goals belong to the appraisal cycle; WMP references Goals for context but does not let task completion silently become a Goal.</w:t>
            </w:r>
          </w:p>
        </w:tc>
      </w:tr>
      <w:tr>
        <w:trPr>
          <w:cantSplit/>
        </w:trPr>
        <w:tc>
          <w:tcPr>
            <w:tcW w:type="dxa" w:w="3300"/>
            <w:tcMar>
              <w:top w:type="dxa" w:w="50"/>
              <w:left w:type="dxa" w:w="90"/>
              <w:bottom w:type="dxa" w:w="50"/>
              <w:right w:type="dxa" w:w="90"/>
            </w:tcMar>
            <w:vAlign w:val="center"/>
          </w:tcPr>
          <w:p>
            <w:pPr>
              <w:spacing w:after="0" w:line="240"/>
            </w:pPr>
            <w:r>
              <w:rPr>
                <w:b w:val="false"/>
                <w:bCs w:val="false"/>
                <w:sz w:val="18"/>
                <w:szCs w:val="18"/>
              </w:rPr>
              <w:t xml:space="preserve">A defect, incident or customer/employee-reported problem</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Issue / Ticket (Source System)</w:t>
            </w:r>
          </w:p>
        </w:tc>
        <w:tc>
          <w:tcPr>
            <w:tcW w:type="dxa" w:w="3846"/>
            <w:tcMar>
              <w:top w:type="dxa" w:w="50"/>
              <w:left w:type="dxa" w:w="90"/>
              <w:bottom w:type="dxa" w:w="50"/>
              <w:right w:type="dxa" w:w="90"/>
            </w:tcMar>
            <w:vAlign w:val="center"/>
          </w:tcPr>
          <w:p>
            <w:pPr>
              <w:spacing w:after="0" w:line="240"/>
            </w:pPr>
            <w:r>
              <w:rPr>
                <w:b w:val="false"/>
                <w:bCs w:val="false"/>
                <w:sz w:val="18"/>
                <w:szCs w:val="18"/>
              </w:rPr>
              <w:t xml:space="preserve">Issues/Tickets keep their own severity, SLA and customer-facing fields; WMP receives a generated Task linked back via Source Reference (Section 26/Appendix A) rather than absorbing ticket semantics.</w:t>
            </w:r>
          </w:p>
        </w:tc>
      </w:tr>
      <w:tr>
        <w:trPr>
          <w:cantSplit/>
        </w:trPr>
        <w:tc>
          <w:tcPr>
            <w:tcW w:type="dxa" w:w="3300"/>
            <w:tcMar>
              <w:top w:type="dxa" w:w="50"/>
              <w:left w:type="dxa" w:w="90"/>
              <w:bottom w:type="dxa" w:w="50"/>
              <w:right w:type="dxa" w:w="90"/>
            </w:tcMar>
            <w:vAlign w:val="center"/>
          </w:tcPr>
          <w:p>
            <w:pPr>
              <w:spacing w:after="0" w:line="240"/>
            </w:pPr>
            <w:r>
              <w:rPr>
                <w:b w:val="false"/>
                <w:bCs w:val="false"/>
                <w:sz w:val="18"/>
                <w:szCs w:val="18"/>
              </w:rPr>
              <w:t xml:space="preserve">A management decision requiring sign-off (e.g. vendor selection)</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Decision (DACI-governed record, optionally the payload of a Task)</w:t>
            </w:r>
          </w:p>
        </w:tc>
        <w:tc>
          <w:tcPr>
            <w:tcW w:type="dxa" w:w="3846"/>
            <w:tcMar>
              <w:top w:type="dxa" w:w="50"/>
              <w:left w:type="dxa" w:w="90"/>
              <w:bottom w:type="dxa" w:w="50"/>
              <w:right w:type="dxa" w:w="90"/>
            </w:tcMar>
            <w:vAlign w:val="center"/>
          </w:tcPr>
          <w:p>
            <w:pPr>
              <w:spacing w:after="0" w:line="240"/>
            </w:pPr>
            <w:r>
              <w:rPr>
                <w:b w:val="false"/>
                <w:bCs w:val="false"/>
                <w:sz w:val="18"/>
                <w:szCs w:val="18"/>
              </w:rPr>
              <w:t xml:space="preserve">Decisions need a Driver/Approver/Contributors/Informed structure, not an assignee/reviewer structure; see Section 15.9.</w:t>
            </w:r>
          </w:p>
        </w:tc>
      </w:tr>
      <w:tr>
        <w:trPr>
          <w:cantSplit/>
        </w:trPr>
        <w:tc>
          <w:tcPr>
            <w:tcW w:type="dxa" w:w="3300"/>
            <w:tcMar>
              <w:top w:type="dxa" w:w="50"/>
              <w:left w:type="dxa" w:w="90"/>
              <w:bottom w:type="dxa" w:w="50"/>
              <w:right w:type="dxa" w:w="90"/>
            </w:tcMar>
            <w:vAlign w:val="center"/>
          </w:tcPr>
          <w:p>
            <w:pPr>
              <w:spacing w:after="0" w:line="240"/>
            </w:pPr>
            <w:r>
              <w:rPr>
                <w:b w:val="false"/>
                <w:bCs w:val="false"/>
                <w:sz w:val="18"/>
                <w:szCs w:val="18"/>
              </w:rPr>
              <w:t xml:space="preserve">An action item captured from a meeting</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Task, source = Meeting</w:t>
            </w:r>
          </w:p>
        </w:tc>
        <w:tc>
          <w:tcPr>
            <w:tcW w:type="dxa" w:w="3846"/>
            <w:tcMar>
              <w:top w:type="dxa" w:w="50"/>
              <w:left w:type="dxa" w:w="90"/>
              <w:bottom w:type="dxa" w:w="50"/>
              <w:right w:type="dxa" w:w="90"/>
            </w:tcMar>
            <w:vAlign w:val="center"/>
          </w:tcPr>
          <w:p>
            <w:pPr>
              <w:spacing w:after="0" w:line="240"/>
            </w:pPr>
            <w:r>
              <w:rPr>
                <w:b w:val="false"/>
                <w:bCs w:val="false"/>
                <w:sz w:val="18"/>
                <w:szCs w:val="18"/>
              </w:rPr>
              <w:t xml:space="preserve">Meeting actions are structurally ordinary Tasks; only the Source differs (Section 20).</w:t>
            </w:r>
          </w:p>
        </w:tc>
      </w:tr>
      <w:tr>
        <w:trPr>
          <w:cantSplit/>
        </w:trPr>
        <w:tc>
          <w:tcPr>
            <w:tcW w:type="dxa" w:w="3300"/>
            <w:tcMar>
              <w:top w:type="dxa" w:w="50"/>
              <w:left w:type="dxa" w:w="90"/>
              <w:bottom w:type="dxa" w:w="50"/>
              <w:right w:type="dxa" w:w="90"/>
            </w:tcMar>
            <w:vAlign w:val="center"/>
          </w:tcPr>
          <w:p>
            <w:pPr>
              <w:spacing w:after="0" w:line="240"/>
            </w:pPr>
            <w:r>
              <w:rPr>
                <w:b w:val="false"/>
                <w:bCs w:val="false"/>
                <w:sz w:val="18"/>
                <w:szCs w:val="18"/>
              </w:rPr>
              <w:t xml:space="preserve">A recurring obligation (e.g. daily MIS)</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Task instances generated from a Recurring Task Template</w:t>
            </w:r>
          </w:p>
        </w:tc>
        <w:tc>
          <w:tcPr>
            <w:tcW w:type="dxa" w:w="3846"/>
            <w:tcMar>
              <w:top w:type="dxa" w:w="50"/>
              <w:left w:type="dxa" w:w="90"/>
              <w:bottom w:type="dxa" w:w="50"/>
              <w:right w:type="dxa" w:w="90"/>
            </w:tcMar>
            <w:vAlign w:val="center"/>
          </w:tcPr>
          <w:p>
            <w:pPr>
              <w:spacing w:after="0" w:line="240"/>
            </w:pPr>
            <w:r>
              <w:rPr>
                <w:b w:val="false"/>
                <w:bCs w:val="false"/>
                <w:sz w:val="18"/>
                <w:szCs w:val="18"/>
              </w:rPr>
              <w:t xml:space="preserve">See Section 13.A; each occurrence is its own Task linked to a parent template, not a single mutable record.</w:t>
            </w:r>
          </w:p>
        </w:tc>
      </w:tr>
    </w:tbl>
    <w:p>
      <w:pPr>
        <w:pStyle w:val="Heading2"/>
        <w:spacing w:after="140" w:before="320"/>
      </w:pPr>
      <w:r>
        <w:t xml:space="preserve">4.5 Organisational Relationship Model</w:t>
      </w:r>
    </w:p>
    <w:p>
      <w:pPr>
        <w:spacing w:after="160" w:line="276"/>
      </w:pPr>
      <w:r>
        <w:rPr>
          <w:sz w:val="21"/>
          <w:szCs w:val="21"/>
        </w:rPr>
        <w:t xml:space="preserve">The BRS adopts the following hierarchy: Employee → Department → Team → Project / Workstream → Task → Subtask → Dependency → Deliverable, with two clarifications. First, Team is modelled as a cross-cutting, membership-based construct rather than a strict layer below Department — a Team (e.g. the “NRI F&amp;O Product” team in Section 5) draws members from multiple Departments, so Team sits beside Project as a container that references Employees regardless of their Department. Second, “Workstream” is treated as a grouping label within a Project (e.g. Technology Workstream, Compliance Workstream) rather than a separate doctype, to avoid an unnecessary extra hierarchy level for MVP; this is flagged as a Decision Required item in case SIHL's project portfolio needs Workstream as a first-class, reportable object (Appendix F, Project Management category).</w:t>
      </w:r>
    </w:p>
    <w:p>
      <w:pPr>
        <w:pStyle w:val="Heading2"/>
        <w:spacing w:after="140" w:before="320"/>
      </w:pPr>
      <w:r>
        <w:t xml:space="preserve">4.6 Task → KPI → MIS → CEO Command Centre → Appraisal Chain</w:t>
      </w:r>
    </w:p>
    <w:p>
      <w:pPr>
        <w:spacing w:after="160" w:line="276"/>
      </w:pPr>
      <w:r>
        <w:rPr>
          <w:sz w:val="21"/>
          <w:szCs w:val="21"/>
        </w:rPr>
        <w:t xml:space="preserve">This chain is deliberately asymmetric: data flows upward freely for visibility, but only flows into the formal appraisal process through a governed, human-reviewed step. Concretely: Task-level events (status, timeliness, reassignment, quality flags) roll up automatically into Operational Task Analytics (Section 15.16), which are visible in MIS and the CEO Command Centre in real time. Operational Task Analytics are exposed to the HR/Appraisal system as evidence only — a data feed, not a score — and a manager must apply judgement, context and the fairness controls of Section 15.17 before anything from WMP contributes to a formal appraisal rating. WMP does not compute or expose a single “performance score” per employee in MVP or Phase 2; a weighted score is explicitly Future Phase and, even then, is scoped as a decision-support number for managers rather than an automated rating (Section 15.16, Section 27).</w:t>
      </w:r>
    </w:p>
    <w:p>
      <w:pPr>
        <w:pStyle w:val="Heading2"/>
        <w:spacing w:after="140" w:before="320"/>
      </w:pPr>
      <w:r>
        <w:t xml:space="preserve">4.7 Outstanding Questions Raised by This Analysis</w:t>
      </w:r>
    </w:p>
    <w:p>
      <w:pPr>
        <w:spacing w:after="160" w:line="276"/>
      </w:pPr>
      <w:r>
        <w:rPr>
          <w:sz w:val="21"/>
          <w:szCs w:val="21"/>
        </w:rPr>
        <w:t xml:space="preserve">The most consequential open questions surfaced by this critical review — covering ownership of the employee/org master, the WMP/ticketing boundary, and whether Workstream should be a first-class object — are carried into Appendix F alongside the remaining SIHL-wide decisions, rather than listed twice.</w:t>
      </w:r>
    </w:p>
    <w:p>
      <w:pPr>
        <w:pStyle w:val="Heading1"/>
        <w:pBdr>
          <w:bottom w:val="single" w:color="1F3A5F" w:sz="6"/>
        </w:pBdr>
        <w:spacing w:after="200" w:before="480"/>
      </w:pPr>
      <w:r>
        <w:t xml:space="preserve">5. Vision</w:t>
      </w:r>
    </w:p>
    <w:p>
      <w:pPr>
        <w:spacing w:after="160" w:line="276"/>
      </w:pPr>
      <w:r>
        <w:rPr>
          <w:i/>
          <w:iCs/>
          <w:sz w:val="22"/>
          <w:szCs w:val="22"/>
        </w:rPr>
        <w:t xml:space="preserve">Every important piece of work in SIHL — however it originates — becomes a trackable, accountable and measurable unit of execution, visible at the right level of detail to the person doing it, the manager overseeing it, and the CEO governing the enterprise, without turning execution data into an unfair measure of any individual.</w:t>
      </w:r>
    </w:p>
    <w:p>
      <w:pPr>
        <w:spacing w:after="160" w:line="276"/>
      </w:pPr>
      <w:r>
        <w:rPr>
          <w:sz w:val="21"/>
          <w:szCs w:val="21"/>
        </w:rPr>
        <w:t xml:space="preserve">The Work Management Platform (WMP) is the execution layer of SIHL's Frappe ecosystem: it sits alongside Vision (CRM) and SIHL-One, consumes the same employee/organisation masters, and becomes the natural feed for a future CEO Command Centre.</w:t>
      </w:r>
    </w:p>
    <w:p>
      <w:pPr>
        <w:pStyle w:val="Heading1"/>
        <w:pBdr>
          <w:bottom w:val="single" w:color="1F3A5F" w:sz="6"/>
        </w:pBdr>
        <w:spacing w:after="200" w:before="480"/>
      </w:pPr>
      <w:r>
        <w:t xml:space="preserve">6. Objectives</w:t>
      </w:r>
    </w:p>
    <w:p>
      <w:pPr>
        <w:pStyle w:val="ListParagraph"/>
        <w:numPr>
          <w:ilvl w:val="0"/>
          <w:numId w:val="1"/>
        </w:numPr>
        <w:spacing w:after="80" w:line="264"/>
      </w:pPr>
      <w:r>
        <w:t xml:space="preserve">Provide a single system of record for routine, ad hoc, project-based and system-generated work across SIHL.</w:t>
      </w:r>
    </w:p>
    <w:p>
      <w:pPr>
        <w:pStyle w:val="ListParagraph"/>
        <w:numPr>
          <w:ilvl w:val="0"/>
          <w:numId w:val="1"/>
        </w:numPr>
        <w:spacing w:after="80" w:line="264"/>
      </w:pPr>
      <w:r>
        <w:t xml:space="preserve">Give every manager and department head reliable, real-time visibility of workload, overdue items and blockers for their teams.</w:t>
      </w:r>
    </w:p>
    <w:p>
      <w:pPr>
        <w:pStyle w:val="ListParagraph"/>
        <w:numPr>
          <w:ilvl w:val="0"/>
          <w:numId w:val="1"/>
        </w:numPr>
        <w:spacing w:after="80" w:line="264"/>
      </w:pPr>
      <w:r>
        <w:t xml:space="preserve">Give the CEO and CXOs a drillable, enterprise-wide view of execution against commitments, with a defined path to a future CEO Command Centre.</w:t>
      </w:r>
    </w:p>
    <w:p>
      <w:pPr>
        <w:pStyle w:val="ListParagraph"/>
        <w:numPr>
          <w:ilvl w:val="0"/>
          <w:numId w:val="1"/>
        </w:numPr>
        <w:spacing w:after="80" w:line="264"/>
      </w:pPr>
      <w:r>
        <w:t xml:space="preserve">Establish clean, auditable handling of delegation, reassignment, leave and employee exit so no open work or accountability is silently lost.</w:t>
      </w:r>
    </w:p>
    <w:p>
      <w:pPr>
        <w:pStyle w:val="ListParagraph"/>
        <w:numPr>
          <w:ilvl w:val="0"/>
          <w:numId w:val="1"/>
        </w:numPr>
        <w:spacing w:after="80" w:line="264"/>
      </w:pPr>
      <w:r>
        <w:t xml:space="preserve">Introduce a consistent, business-impact-aware priority and SLA model so that “critical” is meaningful.</w:t>
      </w:r>
    </w:p>
    <w:p>
      <w:pPr>
        <w:pStyle w:val="ListParagraph"/>
        <w:numPr>
          <w:ilvl w:val="0"/>
          <w:numId w:val="1"/>
        </w:numPr>
        <w:spacing w:after="80" w:line="264"/>
      </w:pPr>
      <w:r>
        <w:t xml:space="preserve">Generate clean, fair, defensible operational analytics that can later inform — but never solely determine — employee performance evaluation.</w:t>
      </w:r>
    </w:p>
    <w:p>
      <w:pPr>
        <w:pStyle w:val="ListParagraph"/>
        <w:numPr>
          <w:ilvl w:val="0"/>
          <w:numId w:val="1"/>
        </w:numPr>
        <w:spacing w:after="80" w:line="264"/>
      </w:pPr>
      <w:r>
        <w:t xml:space="preserve">Maximise reuse of existing Frappe, ERPNext and Frappe HR capability, minimising unnecessary custom development and estate fragmentation.</w:t>
      </w:r>
    </w:p>
    <w:p>
      <w:pPr>
        <w:pStyle w:val="Heading1"/>
        <w:pBdr>
          <w:bottom w:val="single" w:color="1F3A5F" w:sz="6"/>
        </w:pBdr>
        <w:spacing w:after="200" w:before="480"/>
      </w:pPr>
      <w:r>
        <w:t xml:space="preserve">7. Scope</w:t>
      </w:r>
    </w:p>
    <w:p>
      <w:pPr>
        <w:pStyle w:val="Heading2"/>
        <w:spacing w:after="140" w:before="320"/>
      </w:pPr>
      <w:r>
        <w:t xml:space="preserve">7.1 In Scope (MVP through Phase 3, cumulative)</w:t>
      </w:r>
    </w:p>
    <w:p>
      <w:pPr>
        <w:pStyle w:val="ListParagraph"/>
        <w:numPr>
          <w:ilvl w:val="0"/>
          <w:numId w:val="1"/>
        </w:numPr>
        <w:spacing w:after="80" w:line="264"/>
      </w:pPr>
      <w:r>
        <w:t xml:space="preserve">Task, Recurring Task Template, Project, Team, and Source Reference data model and lifecycle.</w:t>
      </w:r>
    </w:p>
    <w:p>
      <w:pPr>
        <w:pStyle w:val="ListParagraph"/>
        <w:numPr>
          <w:ilvl w:val="0"/>
          <w:numId w:val="1"/>
        </w:numPr>
        <w:spacing w:after="80" w:line="264"/>
      </w:pPr>
      <w:r>
        <w:t xml:space="preserve">Assignment (direct, self, team, rule-based, auto), delegation, reassignment, leave-aware handling and employee-exit workflow.</w:t>
      </w:r>
    </w:p>
    <w:p>
      <w:pPr>
        <w:pStyle w:val="ListParagraph"/>
        <w:numPr>
          <w:ilvl w:val="0"/>
          <w:numId w:val="1"/>
        </w:numPr>
        <w:spacing w:after="80" w:line="264"/>
      </w:pPr>
      <w:r>
        <w:t xml:space="preserve">Dependencies, RACI, DACI, SLA and escalation, notifications, comments/collaboration, and full audit trail.</w:t>
      </w:r>
    </w:p>
    <w:p>
      <w:pPr>
        <w:pStyle w:val="ListParagraph"/>
        <w:numPr>
          <w:ilvl w:val="0"/>
          <w:numId w:val="1"/>
        </w:numPr>
        <w:spacing w:after="80" w:line="264"/>
      </w:pPr>
      <w:r>
        <w:t xml:space="preserve">Workload/capacity visibility, enterprise MIS with drill-down, role-specific management dashboards, and a defined integration surface for a future CEO Command Centre.</w:t>
      </w:r>
    </w:p>
    <w:p>
      <w:pPr>
        <w:pStyle w:val="ListParagraph"/>
        <w:numPr>
          <w:ilvl w:val="0"/>
          <w:numId w:val="1"/>
        </w:numPr>
        <w:spacing w:after="80" w:line="264"/>
      </w:pPr>
      <w:r>
        <w:t xml:space="preserve">Employee Work Performance analytics as evidence for — not a replacement of — formal HR appraisal, with anti-gaming controls.</w:t>
      </w:r>
    </w:p>
    <w:p>
      <w:pPr>
        <w:pStyle w:val="ListParagraph"/>
        <w:numPr>
          <w:ilvl w:val="0"/>
          <w:numId w:val="1"/>
        </w:numPr>
        <w:spacing w:after="80" w:line="264"/>
      </w:pPr>
      <w:r>
        <w:t xml:space="preserve">Integration with Vision/CRM, Issue Tracker/Support Desk, Frappe HR (Employee, Leave, Goals/Appraisal), and email/calendar, via a generic Source System model.</w:t>
      </w:r>
    </w:p>
    <w:p>
      <w:pPr>
        <w:pStyle w:val="ListParagraph"/>
        <w:numPr>
          <w:ilvl w:val="0"/>
          <w:numId w:val="1"/>
        </w:numPr>
        <w:spacing w:after="80" w:line="264"/>
      </w:pPr>
      <w:r>
        <w:t xml:space="preserve">A roadmap for AI-assisted classification, prioritisation, prediction and natural-language MIS querying (Future Phase, architecture only in MVP/Phase 2).</w:t>
      </w:r>
    </w:p>
    <w:p>
      <w:pPr>
        <w:pStyle w:val="Heading2"/>
        <w:spacing w:after="140" w:before="320"/>
      </w:pPr>
      <w:r>
        <w:t xml:space="preserve">7.2 Out of Scope</w:t>
      </w:r>
    </w:p>
    <w:p>
      <w:pPr>
        <w:pStyle w:val="ListParagraph"/>
        <w:numPr>
          <w:ilvl w:val="0"/>
          <w:numId w:val="1"/>
        </w:numPr>
        <w:spacing w:after="80" w:line="264"/>
      </w:pPr>
      <w:r>
        <w:t xml:space="preserve">Formal HR appraisal scoring, compensation decisions, or disciplinary processes — these remain owned by HR/Frappe HR; WMP supplies evidence only.</w:t>
      </w:r>
    </w:p>
    <w:p>
      <w:pPr>
        <w:pStyle w:val="ListParagraph"/>
        <w:numPr>
          <w:ilvl w:val="0"/>
          <w:numId w:val="1"/>
        </w:numPr>
        <w:spacing w:after="80" w:line="264"/>
      </w:pPr>
      <w:r>
        <w:t xml:space="preserve">Full enterprise resource planning (financial budgeting, timesheet-based billing, or capital resource planning) — WMP provides workload/capacity visibility, not a finance-grade ERP resourcing module.</w:t>
      </w:r>
    </w:p>
    <w:p>
      <w:pPr>
        <w:pStyle w:val="ListParagraph"/>
        <w:numPr>
          <w:ilvl w:val="0"/>
          <w:numId w:val="1"/>
        </w:numPr>
        <w:spacing w:after="80" w:line="264"/>
      </w:pPr>
      <w:r>
        <w:t xml:space="preserve">Customer-facing ticketing UX, SLAs and channels (phone/chat/email intake) — owned by the Issue Tracker/Support Desk; WMP consumes generated Tasks only.</w:t>
      </w:r>
    </w:p>
    <w:p>
      <w:pPr>
        <w:pStyle w:val="ListParagraph"/>
        <w:numPr>
          <w:ilvl w:val="0"/>
          <w:numId w:val="1"/>
        </w:numPr>
        <w:spacing w:after="80" w:line="264"/>
      </w:pPr>
      <w:r>
        <w:t xml:space="preserve">Replacing Vision/CRM's client relationship data model, or SIHL-One's ticketing sub-app data model — WMP integrates with, and where sensible is built on, the same Frappe instance, but does not re-implement either.</w:t>
      </w:r>
    </w:p>
    <w:p>
      <w:pPr>
        <w:pStyle w:val="ListParagraph"/>
        <w:numPr>
          <w:ilvl w:val="0"/>
          <w:numId w:val="1"/>
        </w:numPr>
        <w:spacing w:after="80" w:line="264"/>
      </w:pPr>
      <w:r>
        <w:t xml:space="preserve">WhatsApp/SMS notification channels and a fully autonomous AI agent layer — both explicitly Future Phase (Section 13, Section 27).</w:t>
      </w:r>
    </w:p>
    <w:p>
      <w:pPr>
        <w:pBdr>
          <w:left w:val="single" w:color="404040" w:sz="18"/>
        </w:pBdr>
        <w:shd w:fill="F2F2F2" w:color="auto" w:val="clear"/>
        <w:spacing w:after="160" w:before="60" w:line="264"/>
        <w:ind w:left="120"/>
      </w:pPr>
      <w:r>
        <w:rPr>
          <w:b/>
          <w:bCs/>
          <w:color w:val="404040"/>
          <w:sz w:val="20"/>
          <w:szCs w:val="20"/>
        </w:rPr>
        <w:t xml:space="preserve">Note: </w:t>
      </w:r>
      <w:r>
        <w:rPr>
          <w:color w:val="262626"/>
          <w:sz w:val="20"/>
          <w:szCs w:val="20"/>
        </w:rPr>
        <w:t xml:space="preserve">Section numbering in this BRS groups Scope and Out of Scope together (Section 7) to keep the boundary visible in one place; Section 8 in the source brief's structure is represented as Section 7.2 above.</w:t>
      </w:r>
    </w:p>
    <w:p>
      <w:pPr>
        <w:pStyle w:val="Heading1"/>
        <w:pBdr>
          <w:bottom w:val="single" w:color="1F3A5F" w:sz="6"/>
        </w:pBdr>
        <w:spacing w:after="200" w:before="480"/>
      </w:pPr>
      <w:r>
        <w:t xml:space="preserve">9.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446"/>
      </w:tblGrid>
      <w:tr>
        <w:trPr>
          <w:cantSplit/>
          <w:tblHeader/>
        </w:trPr>
        <w:tc>
          <w:tcPr>
            <w:tcW w:type="dxa" w:w="2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Stakeholder</w:t>
            </w:r>
          </w:p>
        </w:tc>
        <w:tc>
          <w:tcPr>
            <w:tcW w:type="dxa" w:w="3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Interest / Role</w:t>
            </w:r>
          </w:p>
        </w:tc>
        <w:tc>
          <w:tcPr>
            <w:tcW w:type="dxa" w:w="34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Engagement</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CEO</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Enterprise execution visibility; future CEO Command Centre consumer</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Sponsor; Level-1 MIS consumer</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CXOs / Business Heads</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Function-level performance, workload, escalations</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Level-2 MIS consumer; escalation recipient</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CTO (Frappe platform owner)</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Reuse-vs-custom decisions, Frappe/ERPNext architecture</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Technical decision authority; co-owner of Appendix 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Department Heads</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Team backlog, SLA, workload allocation</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Level-3/4 MIS consumer; assignment rule owner</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Managers / Team Leads</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Team execution, approvals, blockers</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Primary day-to-day user of assignment, delegation, review</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Employees</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Personal task list, clarity of priority and due dates</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Primary daily user</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Compliance &amp; Risk</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Regulatory/audit task tracking, confidential task governance</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Source system owner; audit-access role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HR</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Leave-aware delegation, employee exit workflow, appraisal evidence feed</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Consumer of Employee Work Performance data; owner of Goals/Appraisal in Frappe HR</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IT/Platform (SIHL-One / Vision teams)</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Integration boundary, shared masters, hosting</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Co-owner of integration architecture (Section 21)</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Internal Audit</w:t>
            </w:r>
          </w:p>
        </w:tc>
        <w:tc>
          <w:tcPr>
            <w:tcW w:type="dxa" w:w="3900"/>
            <w:tcMar>
              <w:top w:type="dxa" w:w="50"/>
              <w:left w:type="dxa" w:w="90"/>
              <w:bottom w:type="dxa" w:w="50"/>
              <w:right w:type="dxa" w:w="90"/>
            </w:tcMar>
            <w:vAlign w:val="center"/>
          </w:tcPr>
          <w:p>
            <w:pPr>
              <w:spacing w:after="0" w:line="240"/>
            </w:pPr>
            <w:r>
              <w:rPr>
                <w:b w:val="false"/>
                <w:bCs w:val="false"/>
                <w:sz w:val="18"/>
                <w:szCs w:val="18"/>
              </w:rPr>
              <w:t xml:space="preserve">Immutable audit trail, confidential-task oversight</w:t>
            </w:r>
          </w:p>
        </w:tc>
        <w:tc>
          <w:tcPr>
            <w:tcW w:type="dxa" w:w="3446"/>
            <w:tcMar>
              <w:top w:type="dxa" w:w="50"/>
              <w:left w:type="dxa" w:w="90"/>
              <w:bottom w:type="dxa" w:w="50"/>
              <w:right w:type="dxa" w:w="90"/>
            </w:tcMar>
            <w:vAlign w:val="center"/>
          </w:tcPr>
          <w:p>
            <w:pPr>
              <w:spacing w:after="0" w:line="240"/>
            </w:pPr>
            <w:r>
              <w:rPr>
                <w:b w:val="false"/>
                <w:bCs w:val="false"/>
                <w:sz w:val="18"/>
                <w:szCs w:val="18"/>
              </w:rPr>
              <w:t xml:space="preserve">Read/audit-access role, independent of managerial hierarchy</w:t>
            </w:r>
          </w:p>
        </w:tc>
      </w:tr>
    </w:tbl>
    <w:p>
      <w:pPr>
        <w:pStyle w:val="Heading1"/>
        <w:pBdr>
          <w:bottom w:val="single" w:color="1F3A5F" w:sz="6"/>
        </w:pBdr>
        <w:spacing w:after="200" w:before="480"/>
      </w:pPr>
      <w:r>
        <w:t xml:space="preserve">10. Personas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3046"/>
      </w:tblGrid>
      <w:tr>
        <w:trPr>
          <w:cantSplit/>
          <w:tblHeader/>
        </w:trPr>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Persona</w:t>
            </w:r>
          </w:p>
        </w:tc>
        <w:tc>
          <w:tcPr>
            <w:tcW w:type="dxa" w:w="38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Goals</w:t>
            </w:r>
          </w:p>
        </w:tc>
        <w:tc>
          <w:tcPr>
            <w:tcW w:type="dxa" w:w="30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Frustration Today</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Employee (e.g. Ops Executive)</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Know exactly what is due, in what order, with minimal noise</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Instructions scattered across email/WhatsApp/verbal; unclear priority</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Manager (e.g. Team Lead, Operations)</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See team workload at a glance; approve/verify completed work</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No visibility until something is already late</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Department Head</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Track SLA and backlog across the team; plan capacity</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Manual weekly roll-ups from individual managers</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Project Manager</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Track cross-functional deliverables and dependencies</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No shared dependency view across Technology/Compliance/Ops</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CXO / Business Head</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Function-level execution and escalation picture</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Ad hoc status decks built manually before reviews</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CEO</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Enterprise-wide commitment tracking, minus noise</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No single place to see what management asked for and whether it happened</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Compliance Officer</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Ensure regulatory/audit tasks are tracked and evidenced</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Regulatory deadlines tracked outside any system of record</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HR Business Partner</w:t>
            </w:r>
          </w:p>
        </w:tc>
        <w:tc>
          <w:tcPr>
            <w:tcW w:type="dxa" w:w="3800"/>
            <w:tcMar>
              <w:top w:type="dxa" w:w="50"/>
              <w:left w:type="dxa" w:w="90"/>
              <w:bottom w:type="dxa" w:w="50"/>
              <w:right w:type="dxa" w:w="90"/>
            </w:tcMar>
            <w:vAlign w:val="center"/>
          </w:tcPr>
          <w:p>
            <w:pPr>
              <w:spacing w:after="0" w:line="240"/>
            </w:pPr>
            <w:r>
              <w:rPr>
                <w:b w:val="false"/>
                <w:bCs w:val="false"/>
                <w:sz w:val="18"/>
                <w:szCs w:val="18"/>
              </w:rPr>
              <w:t xml:space="preserve">Clean, fair operational evidence for appraisal conversations</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No structured task-level input; anecdote-driven reviews</w:t>
            </w:r>
          </w:p>
        </w:tc>
      </w:tr>
    </w:tbl>
    <w:p>
      <w:pPr>
        <w:pStyle w:val="Heading1"/>
        <w:pBdr>
          <w:bottom w:val="single" w:color="1F3A5F" w:sz="6"/>
        </w:pBdr>
        <w:spacing w:after="200" w:before="480"/>
      </w:pPr>
      <w:r>
        <w:t xml:space="preserve">11. User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46"/>
      </w:tblGrid>
      <w:tr>
        <w:trPr>
          <w:cantSplit/>
          <w:tblHeader/>
        </w:trPr>
        <w:tc>
          <w:tcPr>
            <w:tcW w:type="dxa" w:w="2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4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Core Permissions</w:t>
            </w:r>
          </w:p>
        </w:tc>
        <w:tc>
          <w:tcPr>
            <w:tcW w:type="dxa" w:w="30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Typical Frappe Mapping</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System Admin</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Full configuration: masters, workflows, SLA, escalation, roles</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Frappe System Manager</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Employee</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Create/view own tasks; act on assigned tasks; comment</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Frappe standard user + WMP Employee role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Assign/reassign within team; approve/verify; view team workload</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WMP Manager role + Department-level User Permission</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Department Head</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All Manager permissions across department; SLA/escalation visibility</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WMP Department Head role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Project Manager</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Create/manage projects, teams, dependencies, milestones</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WMP Project Manager role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CXO / Business Head</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Function-wide read access; management task creation</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WMP Executive role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CEO / Management</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Enterprise read access; management/confidential task creation</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WMP Executive (Restricted) role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Compliance / Audit</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Read/audit access across confidential and restricted tasks; cannot edit content</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WMP Audit role (independent of line hierarchy)</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Integration/Service Account</w:t>
            </w:r>
          </w:p>
        </w:tc>
        <w:tc>
          <w:tcPr>
            <w:tcW w:type="dxa" w:w="4300"/>
            <w:tcMar>
              <w:top w:type="dxa" w:w="50"/>
              <w:left w:type="dxa" w:w="90"/>
              <w:bottom w:type="dxa" w:w="50"/>
              <w:right w:type="dxa" w:w="90"/>
            </w:tcMar>
            <w:vAlign w:val="center"/>
          </w:tcPr>
          <w:p>
            <w:pPr>
              <w:spacing w:after="0" w:line="240"/>
            </w:pPr>
            <w:r>
              <w:rPr>
                <w:b w:val="false"/>
                <w:bCs w:val="false"/>
                <w:sz w:val="18"/>
                <w:szCs w:val="18"/>
              </w:rPr>
              <w:t xml:space="preserve">API-only create/update via Source System mapping</w:t>
            </w:r>
          </w:p>
        </w:tc>
        <w:tc>
          <w:tcPr>
            <w:tcW w:type="dxa" w:w="3046"/>
            <w:tcMar>
              <w:top w:type="dxa" w:w="50"/>
              <w:left w:type="dxa" w:w="90"/>
              <w:bottom w:type="dxa" w:w="50"/>
              <w:right w:type="dxa" w:w="90"/>
            </w:tcMar>
            <w:vAlign w:val="center"/>
          </w:tcPr>
          <w:p>
            <w:pPr>
              <w:spacing w:after="0" w:line="240"/>
            </w:pPr>
            <w:r>
              <w:rPr>
                <w:b w:val="false"/>
                <w:bCs w:val="false"/>
                <w:sz w:val="18"/>
                <w:szCs w:val="18"/>
              </w:rPr>
              <w:t xml:space="preserve">Frappe API Key/Secret bound to a restricted role</w:t>
            </w:r>
          </w:p>
        </w:tc>
      </w:tr>
    </w:tbl>
    <w:p>
      <w:pPr>
        <w:pStyle w:val="Heading1"/>
        <w:pBdr>
          <w:bottom w:val="single" w:color="1F3A5F" w:sz="6"/>
        </w:pBdr>
        <w:spacing w:after="200" w:before="480"/>
      </w:pPr>
      <w:r>
        <w:t xml:space="preserve">12. Business Process Overview</w:t>
      </w:r>
    </w:p>
    <w:p>
      <w:pPr>
        <w:spacing w:after="160" w:line="276"/>
      </w:pPr>
      <w:r>
        <w:rPr>
          <w:sz w:val="21"/>
          <w:szCs w:val="21"/>
        </w:rPr>
        <w:t xml:space="preserve">At a process level, WMP supports four work-entry patterns that converge on the same Task/Project execution model:</w:t>
      </w:r>
    </w:p>
    <w:p>
      <w:pPr>
        <w:pStyle w:val="ListParagraph"/>
        <w:numPr>
          <w:ilvl w:val="0"/>
          <w:numId w:val="1"/>
        </w:numPr>
        <w:spacing w:after="80" w:line="264"/>
      </w:pPr>
      <w:r>
        <w:rPr>
          <w:b/>
          <w:bCs/>
          <w:sz w:val="21"/>
          <w:szCs w:val="21"/>
        </w:rPr>
        <w:t xml:space="preserve">Direct creation: </w:t>
      </w:r>
      <w:r>
        <w:rPr>
          <w:sz w:val="21"/>
          <w:szCs w:val="21"/>
        </w:rPr>
        <w:t xml:space="preserve">an employee, manager or management user creates a Task or Project directly in WMP (ad hoc or from a Recurring Task Template).</w:t>
      </w:r>
    </w:p>
    <w:p>
      <w:pPr>
        <w:pStyle w:val="ListParagraph"/>
        <w:numPr>
          <w:ilvl w:val="0"/>
          <w:numId w:val="1"/>
        </w:numPr>
        <w:spacing w:after="80" w:line="264"/>
      </w:pPr>
      <w:r>
        <w:rPr>
          <w:b/>
          <w:bCs/>
          <w:sz w:val="21"/>
          <w:szCs w:val="21"/>
        </w:rPr>
        <w:t xml:space="preserve">Delegated creation: </w:t>
      </w:r>
      <w:r>
        <w:rPr>
          <w:sz w:val="21"/>
          <w:szCs w:val="21"/>
        </w:rPr>
        <w:t xml:space="preserve">a manager creates and assigns a Task to a report, a team, or via a rule-based assignment.</w:t>
      </w:r>
    </w:p>
    <w:p>
      <w:pPr>
        <w:pStyle w:val="ListParagraph"/>
        <w:numPr>
          <w:ilvl w:val="0"/>
          <w:numId w:val="1"/>
        </w:numPr>
        <w:spacing w:after="80" w:line="264"/>
      </w:pPr>
      <w:r>
        <w:rPr>
          <w:b/>
          <w:bCs/>
          <w:sz w:val="21"/>
          <w:szCs w:val="21"/>
        </w:rPr>
        <w:t xml:space="preserve">System-generated creation: </w:t>
      </w:r>
      <w:r>
        <w:rPr>
          <w:sz w:val="21"/>
          <w:szCs w:val="21"/>
        </w:rPr>
        <w:t xml:space="preserve">an integrated Source System (Issue Tracker, Support Desk, Vision/CRM, Compliance system) raises an event that WMP turns into a Task, carrying a Source Reference back to the originating record.</w:t>
      </w:r>
    </w:p>
    <w:p>
      <w:pPr>
        <w:pStyle w:val="ListParagraph"/>
        <w:numPr>
          <w:ilvl w:val="0"/>
          <w:numId w:val="1"/>
        </w:numPr>
        <w:spacing w:after="80" w:line="264"/>
      </w:pPr>
      <w:r>
        <w:rPr>
          <w:b/>
          <w:bCs/>
          <w:sz w:val="21"/>
          <w:szCs w:val="21"/>
        </w:rPr>
        <w:t xml:space="preserve">Meeting/management-direction creation: </w:t>
      </w:r>
      <w:r>
        <w:rPr>
          <w:sz w:val="21"/>
          <w:szCs w:val="21"/>
        </w:rPr>
        <w:t xml:space="preserve">an action item captured from a management meeting is entered as a Task with Source = Meeting/Management Direction and, where relevant, DACI roles.</w:t>
      </w:r>
    </w:p>
    <w:p>
      <w:pPr>
        <w:spacing w:after="160" w:line="276"/>
      </w:pPr>
      <w:r>
        <w:rPr>
          <w:sz w:val="21"/>
          <w:szCs w:val="21"/>
        </w:rPr>
        <w:t xml:space="preserve">Every entry pattern flows through the same lifecycle (Section 14), the same assignment/delegation model (Section 15.5–15.6), and the same audit trail (Section 19), which is what allows a single enterprise MIS (Section 15.15) to aggregate all of them consistently.</w:t>
      </w:r>
    </w:p>
    <w:p>
      <w:pPr>
        <w:pStyle w:val="Heading1"/>
        <w:pBdr>
          <w:bottom w:val="single" w:color="1F3A5F" w:sz="6"/>
        </w:pBdr>
        <w:spacing w:after="200" w:before="480"/>
      </w:pPr>
      <w:r>
        <w:t xml:space="preserve">13. Task Taxonomy</w:t>
      </w:r>
    </w:p>
    <w:p>
      <w:pPr>
        <w:spacing w:after="160" w:line="276"/>
      </w:pPr>
      <w:r>
        <w:rPr>
          <w:sz w:val="21"/>
          <w:szCs w:val="21"/>
        </w:rPr>
        <w:t xml:space="preserve">WMP recognises a single base Task object with a Task Type that determines which optional behaviours are active (verification required, RACI/DACI applicable, SLA tier, recurrence). This keeps the object model simple while allowing behaviour to vary — directly resolving the tension in Section 4.2 between “everything is a task” and “not every task needs RACI/DACI/verification.”</w:t>
      </w:r>
    </w:p>
    <w:p>
      <w:pPr>
        <w:pStyle w:val="Heading2"/>
        <w:spacing w:after="140" w:before="320"/>
      </w:pPr>
      <w:r>
        <w:t xml:space="preserve">13.A Routine / Recurring Tasks</w:t>
      </w:r>
    </w:p>
    <w:p>
      <w:pPr>
        <w:spacing w:after="160" w:line="276"/>
      </w:pPr>
      <w:r>
        <w:rPr>
          <w:sz w:val="21"/>
          <w:szCs w:val="21"/>
        </w:rPr>
        <w:t xml:space="preserve">Generated from a Recurring Task Template that defines frequency (daily/weekly/monthly/custom cron-style), start/end date, working-day and holiday-calendar handling, assignment rule, and SLA/due-date calculation. Each occurrence is materialised as its own Task instance linked to the parent template (parent-child relationship, not a single mutable record), so history, exceptions and missed instances are individually auditable. Templates support pause/resume, ownership change (prospectively, without altering already-generated instances), and exception handling (e.g. skip on a declared holiday, or generate a day early if the due date falls on a non-working day).</w:t>
      </w:r>
    </w:p>
    <w:p>
      <w:pPr>
        <w:pBdr>
          <w:left w:val="single" w:color="922B21" w:sz="18"/>
        </w:pBdr>
        <w:shd w:fill="FADBD8" w:color="auto" w:val="clear"/>
        <w:spacing w:after="160" w:before="60" w:line="264"/>
        <w:ind w:left="120"/>
      </w:pPr>
      <w:r>
        <w:rPr>
          <w:b/>
          <w:bCs/>
          <w:color w:val="922B21"/>
          <w:sz w:val="20"/>
          <w:szCs w:val="20"/>
        </w:rPr>
        <w:t xml:space="preserve">Decision Required: </w:t>
      </w:r>
      <w:r>
        <w:rPr>
          <w:color w:val="262626"/>
          <w:sz w:val="20"/>
          <w:szCs w:val="20"/>
        </w:rPr>
        <w:t xml:space="preserve">Whether missed recurring instances should auto-escalate to the template owner's manager, or simply accumulate as overdue Tasks like any other Task. Recommended default: auto-escalate after 1 missed instance for Critical/High-priority templates only (Appendix F, Task Model category).</w:t>
      </w:r>
    </w:p>
    <w:p>
      <w:pPr>
        <w:pStyle w:val="Heading2"/>
        <w:spacing w:after="140" w:before="320"/>
      </w:pPr>
      <w:r>
        <w:t xml:space="preserve">13.B Adhoc Tasks</w:t>
      </w:r>
    </w:p>
    <w:p>
      <w:pPr>
        <w:spacing w:after="160" w:line="276"/>
      </w:pPr>
      <w:r>
        <w:rPr>
          <w:sz w:val="21"/>
          <w:szCs w:val="21"/>
        </w:rPr>
        <w:t xml:space="preserve">Manually created by an employee, manager, management user, admin, or an integrated application acting as a service account. Support priority, due date, assignee, reviewer, description, attachments, comments, checklist/subtasks, dependencies, tags, business area, department, project linkage and Source.</w:t>
      </w:r>
    </w:p>
    <w:p>
      <w:pPr>
        <w:pStyle w:val="Heading2"/>
        <w:spacing w:after="140" w:before="320"/>
      </w:pPr>
      <w:r>
        <w:t xml:space="preserve">13.C Tasks Generated from Other Applications</w:t>
      </w:r>
    </w:p>
    <w:p>
      <w:pPr>
        <w:spacing w:after="160" w:line="276"/>
      </w:pPr>
      <w:r>
        <w:rPr>
          <w:sz w:val="21"/>
          <w:szCs w:val="21"/>
        </w:rPr>
        <w:t xml:space="preserve">WMP defines a generic Source System / Source Reference model: every Task carries an optional Source System (e.g. Support Desk, Vision/CRM, Compliance System, Audit System, Email, Calendar) and a Source Reference ID/URL back to the originating record. Status changes on the WMP Task can optionally be pushed back to the Source System (e.g. a Support Desk ticket auto-closes when its linked Task is Verified/Closed) via the webhook/event model in Section 21.</w:t>
      </w:r>
    </w:p>
    <w:p>
      <w:pPr>
        <w:pStyle w:val="Heading2"/>
        <w:spacing w:after="140" w:before="320"/>
      </w:pPr>
      <w:r>
        <w:t xml:space="preserve">13.D Project-Based Tasks</w:t>
      </w:r>
    </w:p>
    <w:p>
      <w:pPr>
        <w:spacing w:after="160" w:line="276"/>
      </w:pPr>
      <w:r>
        <w:rPr>
          <w:sz w:val="21"/>
          <w:szCs w:val="21"/>
        </w:rPr>
        <w:t xml:space="preserve">A Project holds an owner, sponsor, project manager, cross-functional team, milestones, tasks, subtasks, dependencies, deliverables, risks, issues, decisions and approvals. Projects may draw resources from any department (Technology, Product, Operations, Compliance, Risk, Finance, HR, Sales, Marketing, or other); see Section 15.3.</w:t>
      </w:r>
    </w:p>
    <w:p>
      <w:pPr>
        <w:pStyle w:val="Heading2"/>
        <w:spacing w:after="140" w:before="320"/>
      </w:pPr>
      <w:r>
        <w:t xml:space="preserve">13.E Meeting/Management-Direction Tasks</w:t>
      </w:r>
    </w:p>
    <w:p>
      <w:pPr>
        <w:spacing w:after="160" w:line="276"/>
      </w:pPr>
      <w:r>
        <w:rPr>
          <w:sz w:val="21"/>
          <w:szCs w:val="21"/>
        </w:rPr>
        <w:t xml:space="preserve">Structurally ordinary Tasks whose Source is Meeting or Management Direction, typically created with a DACI Accountable/Approver already populated from the meeting record. Automated meeting-to-task conversion (e.g. from a transcript or notes tool) is Future Phase (Section 27); MVP supports fast manual entry of action items during or immediately after a meeting.</w:t>
      </w:r>
    </w:p>
    <w:p>
      <w:pPr>
        <w:pStyle w:val="Heading2"/>
        <w:spacing w:after="140" w:before="320"/>
      </w:pPr>
      <w:r>
        <w:t xml:space="preserve">13.F Management / CEO Tasks</w:t>
      </w:r>
    </w:p>
    <w:p>
      <w:pPr>
        <w:spacing w:after="160" w:line="276"/>
      </w:pPr>
      <w:r>
        <w:rPr>
          <w:sz w:val="21"/>
          <w:szCs w:val="21"/>
        </w:rPr>
        <w:t xml:space="preserve">Management users can create high-priority or confidential tasks. Critically, a “CEO task” does not bypass governance: it still has a status, an owner, an audit trail, and — unless explicitly marked Confidential — is visible in the same MIS as any other task, ensuring the CEO Command Centre reflects genuine execution rather than a privileged, ungoverned shadow list. Confidential/restricted-visibility handling is defined in Section 18.</w:t>
      </w:r>
    </w:p>
    <w:p>
      <w:pPr>
        <w:pStyle w:val="Heading1"/>
        <w:pBdr>
          <w:bottom w:val="single" w:color="1F3A5F" w:sz="6"/>
        </w:pBdr>
        <w:spacing w:after="200" w:before="480"/>
      </w:pPr>
      <w:r>
        <w:t xml:space="preserve">14. Task Lifecycle</w:t>
      </w:r>
    </w:p>
    <w:p>
      <w:pPr>
        <w:spacing w:after="160" w:line="276"/>
      </w:pPr>
      <w:r>
        <w:rPr>
          <w:sz w:val="21"/>
          <w:szCs w:val="21"/>
        </w:rPr>
        <w:t xml:space="preserve">WMP uses a configurable workflow (leveraging Frappe's native Workflow doctype) so that lifecycle strictness can vary by Task Type. The default/maximal state set is:</w:t>
      </w:r>
    </w:p>
    <w:p>
      <w:pPr>
        <w:spacing w:after="160" w:line="276"/>
      </w:pPr>
      <w:r>
        <w:rPr>
          <w:i/>
          <w:iCs/>
          <w:sz w:val="21"/>
          <w:szCs w:val="21"/>
        </w:rPr>
        <w:t xml:space="preserve">Draft → Assigned → Accepted → In Progress → (Blocked ⇄ In Progress) → Pending Review → Completed → Verified → Closed</w:t>
      </w:r>
    </w:p>
    <w:p>
      <w:pPr>
        <w:spacing w:after="160" w:line="276"/>
      </w:pPr>
      <w:r>
        <w:rPr>
          <w:sz w:val="21"/>
          <w:szCs w:val="21"/>
        </w:rPr>
        <w:t xml:space="preserve">with side-states Rejected, Reopened, Cancelled, On Hold and Deferred reachable from the relevant points in the flow. Rejected returns a task to the assigner with a mandatory reason; Reopened returns a Closed/Verified task to In Progress with a mandatory reason and is itself audited (Section 19, Section 15.17 anti-gaming); Cancelled, On Hold and Deferred are terminal or paused states usable by the task owner or their manager with a mandatory reason captured for audit.</w:t>
      </w:r>
    </w:p>
    <w:p>
      <w:pPr>
        <w:pStyle w:val="Heading2"/>
        <w:spacing w:after="140" w:before="320"/>
      </w:pPr>
      <w:r>
        <w:t xml:space="preserve">14.1 Completed vs Verified vs Closed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146"/>
      </w:tblGrid>
      <w:tr>
        <w:trPr>
          <w:cantSplit/>
          <w:tblHeader/>
        </w:trPr>
        <w:tc>
          <w:tcPr>
            <w:tcW w:type="dxa" w:w="1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State</w:t>
            </w:r>
          </w:p>
        </w:tc>
        <w:tc>
          <w:tcPr>
            <w:tcW w:type="dxa" w:w="4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Meaning</w:t>
            </w:r>
          </w:p>
        </w:tc>
        <w:tc>
          <w:tcPr>
            <w:tcW w:type="dxa" w:w="31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Who Sets It</w:t>
            </w:r>
          </w:p>
        </w:tc>
      </w:tr>
      <w:tr>
        <w:trPr>
          <w:cantSplit/>
        </w:trPr>
        <w:tc>
          <w:tcPr>
            <w:tcW w:type="dxa" w:w="1900"/>
            <w:tcMar>
              <w:top w:type="dxa" w:w="50"/>
              <w:left w:type="dxa" w:w="90"/>
              <w:bottom w:type="dxa" w:w="50"/>
              <w:right w:type="dxa" w:w="90"/>
            </w:tcMar>
            <w:vAlign w:val="center"/>
          </w:tcPr>
          <w:p>
            <w:pPr>
              <w:spacing w:after="0" w:line="240"/>
            </w:pPr>
            <w:r>
              <w:rPr>
                <w:b w:val="false"/>
                <w:bCs w:val="false"/>
                <w:sz w:val="18"/>
                <w:szCs w:val="18"/>
              </w:rPr>
              <w:t xml:space="preserve">Completed</w:t>
            </w:r>
          </w:p>
        </w:tc>
        <w:tc>
          <w:tcPr>
            <w:tcW w:type="dxa" w:w="4700"/>
            <w:tcMar>
              <w:top w:type="dxa" w:w="50"/>
              <w:left w:type="dxa" w:w="90"/>
              <w:bottom w:type="dxa" w:w="50"/>
              <w:right w:type="dxa" w:w="90"/>
            </w:tcMar>
            <w:vAlign w:val="center"/>
          </w:tcPr>
          <w:p>
            <w:pPr>
              <w:spacing w:after="0" w:line="240"/>
            </w:pPr>
            <w:r>
              <w:rPr>
                <w:b w:val="false"/>
                <w:bCs w:val="false"/>
                <w:sz w:val="18"/>
                <w:szCs w:val="18"/>
              </w:rPr>
              <w:t xml:space="preserve">The assignee asserts the work is done</w:t>
            </w:r>
          </w:p>
        </w:tc>
        <w:tc>
          <w:tcPr>
            <w:tcW w:type="dxa" w:w="3146"/>
            <w:tcMar>
              <w:top w:type="dxa" w:w="50"/>
              <w:left w:type="dxa" w:w="90"/>
              <w:bottom w:type="dxa" w:w="50"/>
              <w:right w:type="dxa" w:w="90"/>
            </w:tcMar>
            <w:vAlign w:val="center"/>
          </w:tcPr>
          <w:p>
            <w:pPr>
              <w:spacing w:after="0" w:line="240"/>
            </w:pPr>
            <w:r>
              <w:rPr>
                <w:b w:val="false"/>
                <w:bCs w:val="false"/>
                <w:sz w:val="18"/>
                <w:szCs w:val="18"/>
              </w:rPr>
              <w:t xml:space="preserve">Assignee</w:t>
            </w:r>
          </w:p>
        </w:tc>
      </w:tr>
      <w:tr>
        <w:trPr>
          <w:cantSplit/>
        </w:trPr>
        <w:tc>
          <w:tcPr>
            <w:tcW w:type="dxa" w:w="1900"/>
            <w:tcMar>
              <w:top w:type="dxa" w:w="50"/>
              <w:left w:type="dxa" w:w="90"/>
              <w:bottom w:type="dxa" w:w="50"/>
              <w:right w:type="dxa" w:w="90"/>
            </w:tcMar>
            <w:vAlign w:val="center"/>
          </w:tcPr>
          <w:p>
            <w:pPr>
              <w:spacing w:after="0" w:line="240"/>
            </w:pPr>
            <w:r>
              <w:rPr>
                <w:b w:val="false"/>
                <w:bCs w:val="false"/>
                <w:sz w:val="18"/>
                <w:szCs w:val="18"/>
              </w:rPr>
              <w:t xml:space="preserve">Verified</w:t>
            </w:r>
          </w:p>
        </w:tc>
        <w:tc>
          <w:tcPr>
            <w:tcW w:type="dxa" w:w="4700"/>
            <w:tcMar>
              <w:top w:type="dxa" w:w="50"/>
              <w:left w:type="dxa" w:w="90"/>
              <w:bottom w:type="dxa" w:w="50"/>
              <w:right w:type="dxa" w:w="90"/>
            </w:tcMar>
            <w:vAlign w:val="center"/>
          </w:tcPr>
          <w:p>
            <w:pPr>
              <w:spacing w:after="0" w:line="240"/>
            </w:pPr>
            <w:r>
              <w:rPr>
                <w:b w:val="false"/>
                <w:bCs w:val="false"/>
                <w:sz w:val="18"/>
                <w:szCs w:val="18"/>
              </w:rPr>
              <w:t xml:space="preserve">A reviewer/manager has confirmed the work meets the requirement</w:t>
            </w:r>
          </w:p>
        </w:tc>
        <w:tc>
          <w:tcPr>
            <w:tcW w:type="dxa" w:w="3146"/>
            <w:tcMar>
              <w:top w:type="dxa" w:w="50"/>
              <w:left w:type="dxa" w:w="90"/>
              <w:bottom w:type="dxa" w:w="50"/>
              <w:right w:type="dxa" w:w="90"/>
            </w:tcMar>
            <w:vAlign w:val="center"/>
          </w:tcPr>
          <w:p>
            <w:pPr>
              <w:spacing w:after="0" w:line="240"/>
            </w:pPr>
            <w:r>
              <w:rPr>
                <w:b w:val="false"/>
                <w:bCs w:val="false"/>
                <w:sz w:val="18"/>
                <w:szCs w:val="18"/>
              </w:rPr>
              <w:t xml:space="preserve">Reviewer/Manager (only where the Task Type requires verification)</w:t>
            </w:r>
          </w:p>
        </w:tc>
      </w:tr>
      <w:tr>
        <w:trPr>
          <w:cantSplit/>
        </w:trPr>
        <w:tc>
          <w:tcPr>
            <w:tcW w:type="dxa" w:w="1900"/>
            <w:tcMar>
              <w:top w:type="dxa" w:w="50"/>
              <w:left w:type="dxa" w:w="90"/>
              <w:bottom w:type="dxa" w:w="50"/>
              <w:right w:type="dxa" w:w="90"/>
            </w:tcMar>
            <w:vAlign w:val="center"/>
          </w:tcPr>
          <w:p>
            <w:pPr>
              <w:spacing w:after="0" w:line="240"/>
            </w:pPr>
            <w:r>
              <w:rPr>
                <w:b w:val="false"/>
                <w:bCs w:val="false"/>
                <w:sz w:val="18"/>
                <w:szCs w:val="18"/>
              </w:rPr>
              <w:t xml:space="preserve">Closed</w:t>
            </w:r>
          </w:p>
        </w:tc>
        <w:tc>
          <w:tcPr>
            <w:tcW w:type="dxa" w:w="4700"/>
            <w:tcMar>
              <w:top w:type="dxa" w:w="50"/>
              <w:left w:type="dxa" w:w="90"/>
              <w:bottom w:type="dxa" w:w="50"/>
              <w:right w:type="dxa" w:w="90"/>
            </w:tcMar>
            <w:vAlign w:val="center"/>
          </w:tcPr>
          <w:p>
            <w:pPr>
              <w:spacing w:after="0" w:line="240"/>
            </w:pPr>
            <w:r>
              <w:rPr>
                <w:b w:val="false"/>
                <w:bCs w:val="false"/>
                <w:sz w:val="18"/>
                <w:szCs w:val="18"/>
              </w:rPr>
              <w:t xml:space="preserve">The task is formally closed; no further edits except comments</w:t>
            </w:r>
          </w:p>
        </w:tc>
        <w:tc>
          <w:tcPr>
            <w:tcW w:type="dxa" w:w="3146"/>
            <w:tcMar>
              <w:top w:type="dxa" w:w="50"/>
              <w:left w:type="dxa" w:w="90"/>
              <w:bottom w:type="dxa" w:w="50"/>
              <w:right w:type="dxa" w:w="90"/>
            </w:tcMar>
            <w:vAlign w:val="center"/>
          </w:tcPr>
          <w:p>
            <w:pPr>
              <w:spacing w:after="0" w:line="240"/>
            </w:pPr>
            <w:r>
              <w:rPr>
                <w:b w:val="false"/>
                <w:bCs w:val="false"/>
                <w:sz w:val="18"/>
                <w:szCs w:val="18"/>
              </w:rPr>
              <w:t xml:space="preserve">Verifier, or system auto-close on a defined delay after Completed for Task Types that do not require verification</w:t>
            </w:r>
          </w:p>
        </w:tc>
      </w:tr>
    </w:tbl>
    <w:p>
      <w:pPr>
        <w:pBdr>
          <w:left w:val="single" w:color="7A5B00" w:sz="18"/>
        </w:pBdr>
        <w:shd w:fill="FFF3CD" w:color="auto" w:val="clear"/>
        <w:spacing w:after="160" w:before="60" w:line="264"/>
        <w:ind w:left="120"/>
      </w:pPr>
      <w:r>
        <w:rPr>
          <w:b/>
          <w:bCs/>
          <w:color w:val="7A5B00"/>
          <w:sz w:val="20"/>
          <w:szCs w:val="20"/>
        </w:rPr>
        <w:t xml:space="preserve">Assumption: </w:t>
      </w:r>
      <w:r>
        <w:rPr>
          <w:color w:val="262626"/>
          <w:sz w:val="20"/>
          <w:szCs w:val="20"/>
        </w:rPr>
        <w:t xml:space="preserve">Not every Task Type requires verification. Routine low-risk recurring tasks (e.g. a daily checklist) can auto-close on Completion after a configurable grace period; Critical, Compliance-sourced, and Management tasks require explicit Verification before Closure by default. This is configured per Task Type, not hard-coded (Appendix F, Task Model category).</w:t>
      </w:r>
    </w:p>
    <w:p>
      <w:pPr>
        <w:pStyle w:val="Heading1"/>
        <w:pBdr>
          <w:bottom w:val="single" w:color="1F3A5F" w:sz="6"/>
        </w:pBdr>
        <w:spacing w:after="200" w:before="480"/>
      </w:pPr>
      <w:r>
        <w:t xml:space="preserve">15. Functional Requirements</w:t>
      </w:r>
    </w:p>
    <w:p>
      <w:pPr>
        <w:spacing w:after="160" w:line="276"/>
      </w:pPr>
      <w:r>
        <w:rPr>
          <w:sz w:val="21"/>
          <w:szCs w:val="21"/>
        </w:rPr>
        <w:t xml:space="preserve">Functional requirements are grouped into twenty modules below, each with a narrative description, its governing business rules, one or two representative user stories with Given/When/Then acceptance criteria, and a pointer to its detailed requirement rows in Appendix A (Functional Requirements Matrix), which uses the ID scheme TM-FR-nnn and the nine-column format requested: ID, Module, Requirement, User Role, Business Rule, Priority, Acceptance Criteria, Frappe Capability, Custom Development.</w:t>
      </w:r>
    </w:p>
    <w:p>
      <w:pPr>
        <w:pStyle w:val="Heading2"/>
        <w:spacing w:after="140" w:before="320"/>
      </w:pPr>
      <w:r>
        <w:t xml:space="preserve">15.1 Routine / Recurring Task Management</w:t>
      </w:r>
    </w:p>
    <w:p>
      <w:pPr>
        <w:spacing w:after="160" w:line="276"/>
      </w:pPr>
      <w:r>
        <w:rPr>
          <w:sz w:val="21"/>
          <w:szCs w:val="21"/>
        </w:rPr>
        <w:t xml:space="preserve">Recurring Task Templates define frequency, start/end date, recurrence pattern (daily, weekly, monthly, custom), working-day/holiday-calendar handling, default assignee or assignment rule, and SLA/due-date calculation. WMP auto-generates each occurrence as an independent Task instance ahead of its due date (configurable lead time), retaining a parent-template link.</w:t>
      </w:r>
    </w:p>
    <w:p>
      <w:pPr>
        <w:pStyle w:val="Heading3"/>
        <w:spacing w:after="100" w:before="220"/>
      </w:pPr>
      <w:r>
        <w:t xml:space="preserve">Key Business Rules</w:t>
      </w:r>
    </w:p>
    <w:p>
      <w:pPr>
        <w:pStyle w:val="ListParagraph"/>
        <w:numPr>
          <w:ilvl w:val="0"/>
          <w:numId w:val="1"/>
        </w:numPr>
        <w:spacing w:after="80" w:line="264"/>
      </w:pPr>
      <w:r>
        <w:t xml:space="preserve">A recurring template cannot be deleted while it has open (non-Closed) generated instances; it must be paused instead.</w:t>
      </w:r>
    </w:p>
    <w:p>
      <w:pPr>
        <w:pStyle w:val="ListParagraph"/>
        <w:numPr>
          <w:ilvl w:val="0"/>
          <w:numId w:val="1"/>
        </w:numPr>
        <w:spacing w:after="80" w:line="264"/>
      </w:pPr>
      <w:r>
        <w:t xml:space="preserve">Editing a template's assignment or SLA rule only affects instances generated after the edit; already-generated instances are unaffected.</w:t>
      </w:r>
    </w:p>
    <w:p>
      <w:pPr>
        <w:pStyle w:val="ListParagraph"/>
        <w:numPr>
          <w:ilvl w:val="0"/>
          <w:numId w:val="1"/>
        </w:numPr>
        <w:spacing w:after="80" w:line="264"/>
      </w:pPr>
      <w:r>
        <w:t xml:space="preserve">A missed instance (past due, never started) is flagged Missed and, for Critical/High templates, auto-escalates per Section 15.10.</w:t>
      </w:r>
    </w:p>
    <w:p>
      <w:pPr>
        <w:pStyle w:val="Heading3"/>
        <w:spacing w:after="100" w:before="220"/>
      </w:pPr>
      <w:r>
        <w:t xml:space="preserve">Representative User Story</w:t>
      </w:r>
    </w:p>
    <w:p>
      <w:pPr>
        <w:spacing w:after="160" w:line="276"/>
      </w:pPr>
      <w:r>
        <w:rPr>
          <w:i/>
          <w:iCs/>
          <w:sz w:val="21"/>
          <w:szCs w:val="21"/>
        </w:rPr>
        <w:t xml:space="preserve">As a Compliance Officer, I want a monthly regulatory filing to auto-generate as a task ten working days before its due date, so that it is never missed because someone forgot to create it.</w:t>
      </w:r>
    </w:p>
    <w:p>
      <w:pPr>
        <w:pStyle w:val="Heading3"/>
        <w:spacing w:after="100" w:before="220"/>
      </w:pPr>
      <w:r>
        <w:t xml:space="preserve">Sample Acceptance Criteria (Given/When/Then)</w:t>
      </w:r>
    </w:p>
    <w:p>
      <w:pPr>
        <w:pStyle w:val="ListParagraph"/>
        <w:numPr>
          <w:ilvl w:val="0"/>
          <w:numId w:val="1"/>
        </w:numPr>
        <w:spacing w:after="80" w:line="264"/>
      </w:pPr>
      <w:r>
        <w:t xml:space="preserve">Given a monthly recurring template with a 10-working-day lead time, when the scheduler runs, then a new Task instance is created with a due date that accounts for the holiday calendar.</w:t>
      </w:r>
    </w:p>
    <w:p>
      <w:pPr>
        <w:pStyle w:val="ListParagraph"/>
        <w:numPr>
          <w:ilvl w:val="0"/>
          <w:numId w:val="1"/>
        </w:numPr>
        <w:spacing w:after="80" w:line="264"/>
      </w:pPr>
      <w:r>
        <w:t xml:space="preserve">Given a template is paused, when its next scheduled generation date arrives, then no new instance is created and the pause is visible on the template record.</w:t>
      </w:r>
    </w:p>
    <w:p>
      <w:pPr>
        <w:spacing w:after="160" w:line="276"/>
      </w:pPr>
      <w:r>
        <w:rPr>
          <w:i/>
          <w:iCs/>
          <w:color w:val="595959"/>
          <w:sz w:val="19"/>
          <w:szCs w:val="19"/>
        </w:rPr>
        <w:t xml:space="preserve">Detailed requirement rows: Appendix A, TM-FR-001 to TM-FR-004.</w:t>
      </w:r>
    </w:p>
    <w:p>
      <w:pPr>
        <w:pStyle w:val="Heading2"/>
        <w:spacing w:after="140" w:before="320"/>
      </w:pPr>
      <w:r>
        <w:t xml:space="preserve">15.2 Adhoc Task Management</w:t>
      </w:r>
    </w:p>
    <w:p>
      <w:pPr>
        <w:spacing w:after="160" w:line="276"/>
      </w:pPr>
      <w:r>
        <w:rPr>
          <w:sz w:val="21"/>
          <w:szCs w:val="21"/>
        </w:rPr>
        <w:t xml:space="preserve">Any employee, manager, management user, admin, or integrated application can create an ad hoc Task with priority, due date, assignee, reviewer, description, attachments, comments, checklist/subtasks, dependencies, tags, business area, department, project linkage and Source.</w:t>
      </w:r>
    </w:p>
    <w:p>
      <w:pPr>
        <w:pStyle w:val="Heading3"/>
        <w:spacing w:after="100" w:before="220"/>
      </w:pPr>
      <w:r>
        <w:t xml:space="preserve">Key Business Rules</w:t>
      </w:r>
    </w:p>
    <w:p>
      <w:pPr>
        <w:pStyle w:val="ListParagraph"/>
        <w:numPr>
          <w:ilvl w:val="0"/>
          <w:numId w:val="1"/>
        </w:numPr>
        <w:spacing w:after="80" w:line="264"/>
      </w:pPr>
      <w:r>
        <w:t xml:space="preserve">A Task must have exactly one primary Assignee at any time (co-ownership is modelled via Subtasks or RACI Responsible/Consulted, not multiple Assignees on one Task).</w:t>
      </w:r>
    </w:p>
    <w:p>
      <w:pPr>
        <w:pStyle w:val="ListParagraph"/>
        <w:numPr>
          <w:ilvl w:val="0"/>
          <w:numId w:val="1"/>
        </w:numPr>
        <w:spacing w:after="80" w:line="264"/>
      </w:pPr>
      <w:r>
        <w:t xml:space="preserve">Subtasks inherit the parent Task's Project and Department by default but can be reassigned independently.</w:t>
      </w:r>
    </w:p>
    <w:p>
      <w:pPr>
        <w:pStyle w:val="Heading3"/>
        <w:spacing w:after="100" w:before="220"/>
      </w:pPr>
      <w:r>
        <w:t xml:space="preserve">Representative User Story</w:t>
      </w:r>
    </w:p>
    <w:p>
      <w:pPr>
        <w:spacing w:after="160" w:line="276"/>
      </w:pPr>
      <w:r>
        <w:rPr>
          <w:i/>
          <w:iCs/>
          <w:sz w:val="21"/>
          <w:szCs w:val="21"/>
        </w:rPr>
        <w:t xml:space="preserve">As a Manager, I want to create a task with a checklist and attach a document, so that my report has everything needed to execute without a follow-up conversation.</w:t>
      </w:r>
    </w:p>
    <w:p>
      <w:pPr>
        <w:pStyle w:val="Heading3"/>
        <w:spacing w:after="100" w:before="220"/>
      </w:pPr>
      <w:r>
        <w:t xml:space="preserve">Sample Acceptance Criteria (Given/When/Then)</w:t>
      </w:r>
    </w:p>
    <w:p>
      <w:pPr>
        <w:pStyle w:val="ListParagraph"/>
        <w:numPr>
          <w:ilvl w:val="0"/>
          <w:numId w:val="1"/>
        </w:numPr>
        <w:spacing w:after="80" w:line="264"/>
      </w:pPr>
      <w:r>
        <w:t xml:space="preserve">Given a task with three checklist items, when the assignee completes two of three, then the task cannot move to Completed until all checklist items are checked or explicitly waived with a comment.</w:t>
      </w:r>
    </w:p>
    <w:p>
      <w:pPr>
        <w:spacing w:after="160" w:line="276"/>
      </w:pPr>
      <w:r>
        <w:rPr>
          <w:i/>
          <w:iCs/>
          <w:color w:val="595959"/>
          <w:sz w:val="19"/>
          <w:szCs w:val="19"/>
        </w:rPr>
        <w:t xml:space="preserve">Detailed requirement rows: Appendix A, TM-FR-005 to TM-FR-008.</w:t>
      </w:r>
    </w:p>
    <w:p>
      <w:pPr>
        <w:pStyle w:val="Heading2"/>
        <w:spacing w:after="140" w:before="320"/>
      </w:pPr>
      <w:r>
        <w:t xml:space="preserve">15.3 Tasks Generated from Other Applications (Source System Model)</w:t>
      </w:r>
    </w:p>
    <w:p>
      <w:pPr>
        <w:spacing w:after="160" w:line="276"/>
      </w:pPr>
      <w:r>
        <w:rPr>
          <w:sz w:val="21"/>
          <w:szCs w:val="21"/>
        </w:rPr>
        <w:t xml:space="preserve">Every Task carries an optional Source System and Source Reference ID/URL. Integrated systems (Issue Tracker, Support Desk, Vision/CRM, Compliance, Audit, future applications) create Tasks via API/webhook using this generic model rather than system-specific fields on the base Task object; see Section 21 for the integration contract.</w:t>
      </w:r>
    </w:p>
    <w:p>
      <w:pPr>
        <w:pStyle w:val="Heading3"/>
        <w:spacing w:after="100" w:before="220"/>
      </w:pPr>
      <w:r>
        <w:t xml:space="preserve">Key Business Rules</w:t>
      </w:r>
    </w:p>
    <w:p>
      <w:pPr>
        <w:pStyle w:val="ListParagraph"/>
        <w:numPr>
          <w:ilvl w:val="0"/>
          <w:numId w:val="1"/>
        </w:numPr>
        <w:spacing w:after="80" w:line="264"/>
      </w:pPr>
      <w:r>
        <w:t xml:space="preserve">A Task created from a Source System retains a visible, clickable link back to the originating record for as long as both records exist.</w:t>
      </w:r>
    </w:p>
    <w:p>
      <w:pPr>
        <w:pStyle w:val="ListParagraph"/>
        <w:numPr>
          <w:ilvl w:val="0"/>
          <w:numId w:val="1"/>
        </w:numPr>
        <w:spacing w:after="80" w:line="264"/>
      </w:pPr>
      <w:r>
        <w:t xml:space="preserve">Where configured, a WMP Task status change (e.g. Verified/Closed) triggers an outbound webhook so the Source System can update its own status — the Source System is never directly written to by WMP beyond this defined event.</w:t>
      </w:r>
    </w:p>
    <w:p>
      <w:pPr>
        <w:pStyle w:val="Heading3"/>
        <w:spacing w:after="100" w:before="220"/>
      </w:pPr>
      <w:r>
        <w:t xml:space="preserve">Representative User Story</w:t>
      </w:r>
    </w:p>
    <w:p>
      <w:pPr>
        <w:spacing w:after="160" w:line="276"/>
      </w:pPr>
      <w:r>
        <w:rPr>
          <w:i/>
          <w:iCs/>
          <w:sz w:val="21"/>
          <w:szCs w:val="21"/>
        </w:rPr>
        <w:t xml:space="preserve">As a Support Desk user, I want an escalated ticket to automatically create a WMP task assigned to the right specialist, so that resolution is tracked with the same SLA discipline as any other work.</w:t>
      </w:r>
    </w:p>
    <w:p>
      <w:pPr>
        <w:pStyle w:val="Heading3"/>
        <w:spacing w:after="100" w:before="220"/>
      </w:pPr>
      <w:r>
        <w:t xml:space="preserve">Sample Acceptance Criteria (Given/When/Then)</w:t>
      </w:r>
    </w:p>
    <w:p>
      <w:pPr>
        <w:pStyle w:val="ListParagraph"/>
        <w:numPr>
          <w:ilvl w:val="0"/>
          <w:numId w:val="1"/>
        </w:numPr>
        <w:spacing w:after="80" w:line="264"/>
      </w:pPr>
      <w:r>
        <w:t xml:space="preserve">Given a support ticket is escalated, when the integration event fires, then a WMP Task is created with Source = Support Desk, Source Reference = ticket ID, and the mapped SLA tier.</w:t>
      </w:r>
    </w:p>
    <w:p>
      <w:pPr>
        <w:spacing w:after="160" w:line="276"/>
      </w:pPr>
      <w:r>
        <w:rPr>
          <w:i/>
          <w:iCs/>
          <w:color w:val="595959"/>
          <w:sz w:val="19"/>
          <w:szCs w:val="19"/>
        </w:rPr>
        <w:t xml:space="preserve">Detailed requirement rows: Appendix A, TM-FR-009 to TM-FR-011.</w:t>
      </w:r>
    </w:p>
    <w:p>
      <w:pPr>
        <w:pStyle w:val="Heading2"/>
        <w:spacing w:after="140" w:before="320"/>
      </w:pPr>
      <w:r>
        <w:t xml:space="preserve">15.4 Project Management</w:t>
      </w:r>
    </w:p>
    <w:p>
      <w:pPr>
        <w:spacing w:after="160" w:line="276"/>
      </w:pPr>
      <w:r>
        <w:rPr>
          <w:sz w:val="21"/>
          <w:szCs w:val="21"/>
        </w:rPr>
        <w:t xml:space="preserve">A Project has an owner, sponsor, project manager, cross-functional team, milestones, tasks, subtasks, dependencies, deliverables, risks, issues, decisions and approvals, and can draw resources from any department.</w:t>
      </w:r>
    </w:p>
    <w:p>
      <w:pPr>
        <w:pStyle w:val="Heading3"/>
        <w:spacing w:after="100" w:before="220"/>
      </w:pPr>
      <w:r>
        <w:t xml:space="preserve">Key Business Rules</w:t>
      </w:r>
    </w:p>
    <w:p>
      <w:pPr>
        <w:pStyle w:val="ListParagraph"/>
        <w:numPr>
          <w:ilvl w:val="0"/>
          <w:numId w:val="1"/>
        </w:numPr>
        <w:spacing w:after="80" w:line="264"/>
      </w:pPr>
      <w:r>
        <w:t xml:space="preserve">A Project cannot be marked Complete while it has open Tasks or unresolved Risks/Issues flagged as blocking.</w:t>
      </w:r>
    </w:p>
    <w:p>
      <w:pPr>
        <w:pStyle w:val="ListParagraph"/>
        <w:numPr>
          <w:ilvl w:val="0"/>
          <w:numId w:val="1"/>
        </w:numPr>
        <w:spacing w:after="80" w:line="264"/>
      </w:pPr>
      <w:r>
        <w:t xml:space="preserve">Project health (Green/Amber/Red) is calculated from schedule variance, open blocking issues, and SLA breaches on constituent tasks, and can be manually overridden by the Project Manager with a mandatory comment.</w:t>
      </w:r>
    </w:p>
    <w:p>
      <w:pPr>
        <w:pStyle w:val="Heading3"/>
        <w:spacing w:after="100" w:before="220"/>
      </w:pPr>
      <w:r>
        <w:t xml:space="preserve">Representative User Story</w:t>
      </w:r>
    </w:p>
    <w:p>
      <w:pPr>
        <w:spacing w:after="160" w:line="276"/>
      </w:pPr>
      <w:r>
        <w:rPr>
          <w:i/>
          <w:iCs/>
          <w:sz w:val="21"/>
          <w:szCs w:val="21"/>
        </w:rPr>
        <w:t xml:space="preserve">As a Project Manager, I want project health calculated automatically from underlying task status, so that my status report is trustworthy rather than self-reported.</w:t>
      </w:r>
    </w:p>
    <w:p>
      <w:pPr>
        <w:pStyle w:val="Heading3"/>
        <w:spacing w:after="100" w:before="220"/>
      </w:pPr>
      <w:r>
        <w:t xml:space="preserve">Sample Acceptance Criteria (Given/When/Then)</w:t>
      </w:r>
    </w:p>
    <w:p>
      <w:pPr>
        <w:pStyle w:val="ListParagraph"/>
        <w:numPr>
          <w:ilvl w:val="0"/>
          <w:numId w:val="1"/>
        </w:numPr>
        <w:spacing w:after="80" w:line="264"/>
      </w:pPr>
      <w:r>
        <w:t xml:space="preserve">Given 20% of a project's tasks are overdue, when health is recalculated, then the project status is automatically flagged Amber or Red per the configured threshold.</w:t>
      </w:r>
    </w:p>
    <w:p>
      <w:pPr>
        <w:spacing w:after="160" w:line="276"/>
      </w:pPr>
      <w:r>
        <w:rPr>
          <w:i/>
          <w:iCs/>
          <w:color w:val="595959"/>
          <w:sz w:val="19"/>
          <w:szCs w:val="19"/>
        </w:rPr>
        <w:t xml:space="preserve">Detailed requirement rows: Appendix A, TM-FR-012 to TM-FR-016.</w:t>
      </w:r>
    </w:p>
    <w:p>
      <w:pPr>
        <w:pStyle w:val="Heading2"/>
        <w:spacing w:after="140" w:before="320"/>
      </w:pPr>
      <w:r>
        <w:t xml:space="preserve">15.5 Team Management</w:t>
      </w:r>
    </w:p>
    <w:p>
      <w:pPr>
        <w:spacing w:after="160" w:line="276"/>
      </w:pPr>
      <w:r>
        <w:rPr>
          <w:sz w:val="21"/>
          <w:szCs w:val="21"/>
        </w:rPr>
        <w:t xml:space="preserve">A Team is a membership-based construct that can span departments (see Section 4.5). Teams have an owner, members, member roles, team-level permissions, and support task allocation, workload and performance views at the team level.</w:t>
      </w:r>
    </w:p>
    <w:p>
      <w:pPr>
        <w:pStyle w:val="Heading3"/>
        <w:spacing w:after="100" w:before="220"/>
      </w:pPr>
      <w:r>
        <w:t xml:space="preserve">Key Business Rules</w:t>
      </w:r>
    </w:p>
    <w:p>
      <w:pPr>
        <w:pStyle w:val="ListParagraph"/>
        <w:numPr>
          <w:ilvl w:val="0"/>
          <w:numId w:val="1"/>
        </w:numPr>
        <w:spacing w:after="80" w:line="264"/>
      </w:pPr>
      <w:r>
        <w:t xml:space="preserve">Removing an employee from a Team does not delete their historical task record; it only affects future allocation.</w:t>
      </w:r>
    </w:p>
    <w:p>
      <w:pPr>
        <w:pStyle w:val="ListParagraph"/>
        <w:numPr>
          <w:ilvl w:val="0"/>
          <w:numId w:val="1"/>
        </w:numPr>
        <w:spacing w:after="80" w:line="264"/>
      </w:pPr>
      <w:r>
        <w:t xml:space="preserve">A Team can be linked to more than one Project simultaneously (e.g. a standing Compliance team supporting several product launches).</w:t>
      </w:r>
    </w:p>
    <w:p>
      <w:pPr>
        <w:pStyle w:val="Heading3"/>
        <w:spacing w:after="100" w:before="220"/>
      </w:pPr>
      <w:r>
        <w:t xml:space="preserve">Representative User Story</w:t>
      </w:r>
    </w:p>
    <w:p>
      <w:pPr>
        <w:spacing w:after="160" w:line="276"/>
      </w:pPr>
      <w:r>
        <w:rPr>
          <w:i/>
          <w:iCs/>
          <w:sz w:val="21"/>
          <w:szCs w:val="21"/>
        </w:rPr>
        <w:t xml:space="preserve">As a Team Owner, I want to see workload across all my cross-functional team members regardless of their home department, so that I can rebalance before someone is overloaded.</w:t>
      </w:r>
    </w:p>
    <w:p>
      <w:pPr>
        <w:pStyle w:val="Heading3"/>
        <w:spacing w:after="100" w:before="220"/>
      </w:pPr>
      <w:r>
        <w:t xml:space="preserve">Sample Acceptance Criteria (Given/When/Then)</w:t>
      </w:r>
    </w:p>
    <w:p>
      <w:pPr>
        <w:pStyle w:val="ListParagraph"/>
        <w:numPr>
          <w:ilvl w:val="0"/>
          <w:numId w:val="1"/>
        </w:numPr>
        <w:spacing w:after="80" w:line="264"/>
      </w:pPr>
      <w:r>
        <w:t xml:space="preserve">Given a team of six members from three departments, when the team dashboard is opened, then open/critical/overdue task counts are shown per member irrespective of department.</w:t>
      </w:r>
    </w:p>
    <w:p>
      <w:pPr>
        <w:spacing w:after="160" w:line="276"/>
      </w:pPr>
      <w:r>
        <w:rPr>
          <w:i/>
          <w:iCs/>
          <w:color w:val="595959"/>
          <w:sz w:val="19"/>
          <w:szCs w:val="19"/>
        </w:rPr>
        <w:t xml:space="preserve">Detailed requirement rows: Appendix A, TM-FR-017 to TM-FR-019.</w:t>
      </w:r>
    </w:p>
    <w:p>
      <w:pPr>
        <w:pStyle w:val="Heading2"/>
        <w:spacing w:after="140" w:before="320"/>
      </w:pPr>
      <w:r>
        <w:t xml:space="preserve">15.6 Assignment Model</w:t>
      </w:r>
    </w:p>
    <w:p>
      <w:pPr>
        <w:spacing w:after="160" w:line="276"/>
      </w:pPr>
      <w:r>
        <w:rPr>
          <w:sz w:val="21"/>
          <w:szCs w:val="21"/>
        </w:rPr>
        <w:t xml:space="preserve">WMP supports Direct (manager → employee), Self, Team (task → team → individual allocation), Rule-Based (department, role, skill, location, workload, product/business function, round-robin, manager hierarchy) and Auto (from integrated systems) assignment. Frappe's Assignment Rule doctype is reused for round-robin/load-balanced patterns; SIHL-specific rules (skill/product/business-function based) are configured as custom Assignment Rule conditions.</w:t>
      </w:r>
    </w:p>
    <w:p>
      <w:pPr>
        <w:pStyle w:val="Heading3"/>
        <w:spacing w:after="100" w:before="220"/>
      </w:pPr>
      <w:r>
        <w:t xml:space="preserve">Key Business Rules</w:t>
      </w:r>
    </w:p>
    <w:p>
      <w:pPr>
        <w:pStyle w:val="ListParagraph"/>
        <w:numPr>
          <w:ilvl w:val="0"/>
          <w:numId w:val="1"/>
        </w:numPr>
        <w:spacing w:after="80" w:line="264"/>
      </w:pPr>
      <w:r>
        <w:t xml:space="preserve">A rule-based assignment must always resolve to exactly one eligible assignee; if none is eligible, the task routes to the Department Head's queue as Unassigned rather than failing silently.</w:t>
      </w:r>
    </w:p>
    <w:p>
      <w:pPr>
        <w:pStyle w:val="ListParagraph"/>
        <w:numPr>
          <w:ilvl w:val="0"/>
          <w:numId w:val="1"/>
        </w:numPr>
        <w:spacing w:after="80" w:line="264"/>
      </w:pPr>
      <w:r>
        <w:t xml:space="preserve">Auto-assigned tasks from integrated systems still pass through the same Accept step as manually assigned tasks unless the Task Type is explicitly configured to skip Accept (e.g. high-volume, low-risk system tasks).</w:t>
      </w:r>
    </w:p>
    <w:p>
      <w:pPr>
        <w:spacing w:after="160" w:line="276"/>
      </w:pPr>
      <w:r>
        <w:rPr>
          <w:i/>
          <w:iCs/>
          <w:color w:val="595959"/>
          <w:sz w:val="19"/>
          <w:szCs w:val="19"/>
        </w:rPr>
        <w:t xml:space="preserve">Detailed requirement rows: Appendix A, TM-FR-020 to TM-FR-023.</w:t>
      </w:r>
    </w:p>
    <w:p>
      <w:pPr>
        <w:pStyle w:val="Heading2"/>
        <w:spacing w:after="140" w:before="320"/>
      </w:pPr>
      <w:r>
        <w:t xml:space="preserve">15.7 Delegation, Reassignment, Leave and Employee Exit</w:t>
      </w:r>
    </w:p>
    <w:p>
      <w:pPr>
        <w:spacing w:after="160" w:line="276"/>
      </w:pPr>
      <w:r>
        <w:rPr>
          <w:sz w:val="21"/>
          <w:szCs w:val="21"/>
        </w:rPr>
        <w:t xml:space="preserve">Leave-aware delegation: when an employee applies for leave (via Frappe HR Leave Application), WMP offers temporary delegation with a start date, end date, delegate, and task-category scope; ownership automatically reverts to the original employee after the leave period unless the manager confirms a permanent reassignment.</w:t>
      </w:r>
    </w:p>
    <w:p>
      <w:pPr>
        <w:spacing w:after="160" w:line="276"/>
      </w:pPr>
      <w:r>
        <w:rPr>
          <w:sz w:val="21"/>
          <w:szCs w:val="21"/>
        </w:rPr>
        <w:t xml:space="preserve">Employee exit: before an employee record is set inactive, WMP runs an Exit Checklist that identifies every open Task, Project, recurring template ownership, RACI/DACI responsibility, pending approval, dependency, and delegated item tied to that employee, and requires the manager (or system admin) to bulk-transfer them to a named replacement before the exit is confirmed complete.</w:t>
      </w:r>
    </w:p>
    <w:p>
      <w:pPr>
        <w:pStyle w:val="Heading3"/>
        <w:spacing w:after="100" w:before="220"/>
      </w:pPr>
      <w:r>
        <w:t xml:space="preserve">Key Business Rules</w:t>
      </w:r>
    </w:p>
    <w:p>
      <w:pPr>
        <w:pStyle w:val="ListParagraph"/>
        <w:numPr>
          <w:ilvl w:val="0"/>
          <w:numId w:val="1"/>
        </w:numPr>
        <w:spacing w:after="80" w:line="264"/>
      </w:pPr>
      <w:r>
        <w:t xml:space="preserve">Reassignment and delegation always preserve the original assignee in history; no field is overwritten — a new history entry is appended (Original Owner, Transferred To, Reason, Transfer Date, Transferred By).</w:t>
      </w:r>
    </w:p>
    <w:p>
      <w:pPr>
        <w:pStyle w:val="ListParagraph"/>
        <w:numPr>
          <w:ilvl w:val="0"/>
          <w:numId w:val="1"/>
        </w:numPr>
        <w:spacing w:after="80" w:line="264"/>
      </w:pPr>
      <w:r>
        <w:t xml:space="preserve">An employee cannot be set Inactive in Frappe HR while WMP reports unresolved items on their Exit Checklist, unless a System Admin explicitly overrides with a logged reason.</w:t>
      </w:r>
    </w:p>
    <w:p>
      <w:pPr>
        <w:pStyle w:val="ListParagraph"/>
        <w:numPr>
          <w:ilvl w:val="0"/>
          <w:numId w:val="1"/>
        </w:numPr>
        <w:spacing w:after="80" w:line="264"/>
      </w:pPr>
      <w:r>
        <w:t xml:space="preserve">Temporary delegation is scoped by Task Category (e.g. “operational only”) so a delegate does not inherit management/confidential tasks unless explicitly extended.</w:t>
      </w:r>
    </w:p>
    <w:p>
      <w:pPr>
        <w:pStyle w:val="Heading3"/>
        <w:spacing w:after="100" w:before="220"/>
      </w:pPr>
      <w:r>
        <w:t xml:space="preserve">Representative User Story</w:t>
      </w:r>
    </w:p>
    <w:p>
      <w:pPr>
        <w:spacing w:after="160" w:line="276"/>
      </w:pPr>
      <w:r>
        <w:rPr>
          <w:i/>
          <w:iCs/>
          <w:sz w:val="21"/>
          <w:szCs w:val="21"/>
        </w:rPr>
        <w:t xml:space="preserve">As a Manager, I want the system to show me every open task, RACI role and pending approval an exiting employee holds, so that nothing is silently dropped when they leave.</w:t>
      </w:r>
    </w:p>
    <w:p>
      <w:pPr>
        <w:pStyle w:val="Heading3"/>
        <w:spacing w:after="100" w:before="220"/>
      </w:pPr>
      <w:r>
        <w:t xml:space="preserve">Sample Acceptance Criteria (Given/When/Then)</w:t>
      </w:r>
    </w:p>
    <w:p>
      <w:pPr>
        <w:pStyle w:val="ListParagraph"/>
        <w:numPr>
          <w:ilvl w:val="0"/>
          <w:numId w:val="1"/>
        </w:numPr>
        <w:spacing w:after="80" w:line="264"/>
      </w:pPr>
      <w:r>
        <w:t xml:space="preserve">Given an employee's status is being changed to Inactive, when the Exit Checklist has unresolved items, then the status change is blocked until all items are transferred or explicitly waived.</w:t>
      </w:r>
    </w:p>
    <w:p>
      <w:pPr>
        <w:pStyle w:val="ListParagraph"/>
        <w:numPr>
          <w:ilvl w:val="0"/>
          <w:numId w:val="1"/>
        </w:numPr>
        <w:spacing w:after="80" w:line="264"/>
      </w:pPr>
      <w:r>
        <w:t xml:space="preserve">Given an employee goes on approved leave for five working days, when the leave period ends, then delegated tasks automatically revert to the original owner unless the manager has confirmed a permanent transfer.</w:t>
      </w:r>
    </w:p>
    <w:p>
      <w:pPr>
        <w:pBdr>
          <w:left w:val="single" w:color="922B21" w:sz="18"/>
        </w:pBdr>
        <w:shd w:fill="FADBD8" w:color="auto" w:val="clear"/>
        <w:spacing w:after="160" w:before="60" w:line="264"/>
        <w:ind w:left="120"/>
      </w:pPr>
      <w:r>
        <w:rPr>
          <w:b/>
          <w:bCs/>
          <w:color w:val="922B21"/>
          <w:sz w:val="20"/>
          <w:szCs w:val="20"/>
        </w:rPr>
        <w:t xml:space="preserve">Decision Required: </w:t>
      </w:r>
      <w:r>
        <w:rPr>
          <w:color w:val="262626"/>
          <w:sz w:val="20"/>
          <w:szCs w:val="20"/>
        </w:rPr>
        <w:t xml:space="preserve">Whether Exit Checklist enforcement blocks the HR system transaction (hard stop) or only raises a flag for HR/IT to action manually. Recommended default: hard stop for open Critical/Management tasks and pending DACI Approver roles; soft flag for routine/low-priority items (Appendix F, Employee Leave/Exit category).</w:t>
      </w:r>
    </w:p>
    <w:p>
      <w:pPr>
        <w:spacing w:after="160" w:line="276"/>
      </w:pPr>
      <w:r>
        <w:rPr>
          <w:i/>
          <w:iCs/>
          <w:color w:val="595959"/>
          <w:sz w:val="19"/>
          <w:szCs w:val="19"/>
        </w:rPr>
        <w:t xml:space="preserve">Detailed requirement rows: Appendix A, TM-FR-024 to TM-FR-028.</w:t>
      </w:r>
    </w:p>
    <w:p>
      <w:pPr>
        <w:pStyle w:val="Heading2"/>
        <w:spacing w:after="140" w:before="320"/>
      </w:pPr>
      <w:r>
        <w:t xml:space="preserve">15.8 Dependency Management</w:t>
      </w:r>
    </w:p>
    <w:p>
      <w:pPr>
        <w:spacing w:after="160" w:line="276"/>
      </w:pPr>
      <w:r>
        <w:rPr>
          <w:sz w:val="21"/>
          <w:szCs w:val="21"/>
        </w:rPr>
        <w:t xml:space="preserve">MVP reuses Frappe's native Finish-to-Start Task dependency and Gantt view for Projects. A dependent task cannot move to In Progress while a blocking predecessor is open, and dependency delay on a predecessor visibly flags every downstream dependent task.</w:t>
      </w:r>
    </w:p>
    <w:p>
      <w:pPr>
        <w:pStyle w:val="Heading3"/>
        <w:spacing w:after="100" w:before="220"/>
      </w:pPr>
      <w:r>
        <w:t xml:space="preserve">Key Business Rules</w:t>
      </w:r>
    </w:p>
    <w:p>
      <w:pPr>
        <w:pStyle w:val="ListParagraph"/>
        <w:numPr>
          <w:ilvl w:val="0"/>
          <w:numId w:val="1"/>
        </w:numPr>
        <w:spacing w:after="80" w:line="264"/>
      </w:pPr>
      <w:r>
        <w:t xml:space="preserve">Only Finish-to-Start dependencies are supported in MVP; Start-to-Start, Finish-to-Finish and Start-to-Finish are Phase 2/3 (Section 24).</w:t>
      </w:r>
    </w:p>
    <w:p>
      <w:pPr>
        <w:pStyle w:val="ListParagraph"/>
        <w:numPr>
          <w:ilvl w:val="0"/>
          <w:numId w:val="1"/>
        </w:numPr>
        <w:spacing w:after="80" w:line="264"/>
      </w:pPr>
      <w:r>
        <w:t xml:space="preserve">A dependency cannot be created that would form a cycle (A depends on B depends on A); WMP validates this on save using Frappe's existing dependency validation where available, extended if needed.</w:t>
      </w:r>
    </w:p>
    <w:p>
      <w:pPr>
        <w:pStyle w:val="ListParagraph"/>
        <w:numPr>
          <w:ilvl w:val="0"/>
          <w:numId w:val="1"/>
        </w:numPr>
        <w:spacing w:after="80" w:line="264"/>
      </w:pPr>
      <w:r>
        <w:t xml:space="preserve">A blocked task must record a blocking reason and a Dependency Owner responsible for resolving the block.</w:t>
      </w:r>
    </w:p>
    <w:p>
      <w:pPr>
        <w:pStyle w:val="Heading3"/>
        <w:spacing w:after="100" w:before="220"/>
      </w:pPr>
      <w:r>
        <w:t xml:space="preserve">Representative User Story</w:t>
      </w:r>
    </w:p>
    <w:p>
      <w:pPr>
        <w:spacing w:after="160" w:line="276"/>
      </w:pPr>
      <w:r>
        <w:rPr>
          <w:i/>
          <w:iCs/>
          <w:sz w:val="21"/>
          <w:szCs w:val="21"/>
        </w:rPr>
        <w:t xml:space="preserve">As a Release Manager, I want Task E (Production Release) to be structurally unable to start until Tasks A–D are complete, so that release governance is enforced by the system, not by memory.</w:t>
      </w:r>
    </w:p>
    <w:p>
      <w:pPr>
        <w:pStyle w:val="Heading3"/>
        <w:spacing w:after="100" w:before="220"/>
      </w:pPr>
      <w:r>
        <w:t xml:space="preserve">Sample Acceptance Criteria (Given/When/Then)</w:t>
      </w:r>
    </w:p>
    <w:p>
      <w:pPr>
        <w:pStyle w:val="ListParagraph"/>
        <w:numPr>
          <w:ilvl w:val="0"/>
          <w:numId w:val="1"/>
        </w:numPr>
        <w:spacing w:after="80" w:line="264"/>
      </w:pPr>
      <w:r>
        <w:t xml:space="preserve">Given Task E depends on Tasks A–D (Finish-to-Start), when any of A–D is not yet Completed, then Task E cannot be moved out of Draft/Assigned into In Progress.</w:t>
      </w:r>
    </w:p>
    <w:p>
      <w:pPr>
        <w:pBdr>
          <w:left w:val="single" w:color="1F4E79" w:sz="18"/>
        </w:pBdr>
        <w:shd w:fill="D9E6F5" w:color="auto" w:val="clear"/>
        <w:spacing w:after="160" w:before="60" w:line="264"/>
        <w:ind w:left="120"/>
      </w:pPr>
      <w:r>
        <w:rPr>
          <w:b/>
          <w:bCs/>
          <w:color w:val="1F4E79"/>
          <w:sz w:val="20"/>
          <w:szCs w:val="20"/>
        </w:rPr>
        <w:t xml:space="preserve">Future Phase: </w:t>
      </w:r>
      <w:r>
        <w:rPr>
          <w:color w:val="262626"/>
          <w:sz w:val="20"/>
          <w:szCs w:val="20"/>
        </w:rPr>
        <w:t xml:space="preserve">True critical-path computation, multi-type dependencies, and automated downstream re-scheduling on delay are Phase 2/3. MVP surfaces dependency delay as a flag and notification (Section 15.11), not an automatic date recalculation.</w:t>
      </w:r>
    </w:p>
    <w:p>
      <w:pPr>
        <w:spacing w:after="160" w:line="276"/>
      </w:pPr>
      <w:r>
        <w:rPr>
          <w:i/>
          <w:iCs/>
          <w:color w:val="595959"/>
          <w:sz w:val="19"/>
          <w:szCs w:val="19"/>
        </w:rPr>
        <w:t xml:space="preserve">Detailed requirement rows: Appendix A, TM-FR-029 to TM-FR-032.</w:t>
      </w:r>
    </w:p>
    <w:p>
      <w:pPr>
        <w:pStyle w:val="Heading2"/>
        <w:spacing w:after="140" w:before="320"/>
      </w:pPr>
      <w:r>
        <w:t xml:space="preserve">15.9 RACI</w:t>
      </w:r>
    </w:p>
    <w:p>
      <w:pPr>
        <w:spacing w:after="160" w:line="276"/>
      </w:pPr>
      <w:r>
        <w:rPr>
          <w:sz w:val="21"/>
          <w:szCs w:val="21"/>
        </w:rPr>
        <w:t xml:space="preserve">RACI (Responsible, Accountable, Consulted, Informed) is available as an optional structure on Projects and on Tasks whose Task Type is configured to use it — typically project implementation, regulatory implementation, technology releases, and cross-functional operational processes. RACI is not forced onto routine ad hoc tasks.</w:t>
      </w:r>
    </w:p>
    <w:p>
      <w:pPr>
        <w:pStyle w:val="Heading3"/>
        <w:spacing w:after="100" w:before="220"/>
      </w:pPr>
      <w:r>
        <w:t xml:space="preserve">Key Business Rules</w:t>
      </w:r>
    </w:p>
    <w:p>
      <w:pPr>
        <w:pStyle w:val="ListParagraph"/>
        <w:numPr>
          <w:ilvl w:val="0"/>
          <w:numId w:val="1"/>
        </w:numPr>
        <w:spacing w:after="80" w:line="264"/>
      </w:pPr>
      <w:r>
        <w:t xml:space="preserve">Exactly one Accountable is permitted per RACI-enabled Task/Project at any time; multiple Responsible, Consulted and Informed parties are allowed.</w:t>
      </w:r>
    </w:p>
    <w:p>
      <w:pPr>
        <w:pStyle w:val="ListParagraph"/>
        <w:numPr>
          <w:ilvl w:val="0"/>
          <w:numId w:val="1"/>
        </w:numPr>
        <w:spacing w:after="80" w:line="264"/>
      </w:pPr>
      <w:r>
        <w:t xml:space="preserve">RACI role changes are audited and, where the Accountable changes, trigger a notification to both the outgoing and incoming Accountable.</w:t>
      </w:r>
    </w:p>
    <w:p>
      <w:pPr>
        <w:spacing w:after="160" w:line="276"/>
      </w:pPr>
      <w:r>
        <w:rPr>
          <w:i/>
          <w:iCs/>
          <w:color w:val="595959"/>
          <w:sz w:val="19"/>
          <w:szCs w:val="19"/>
        </w:rPr>
        <w:t xml:space="preserve">Detailed requirement rows: Appendix A, TM-FR-033 to TM-FR-035.</w:t>
      </w:r>
    </w:p>
    <w:p>
      <w:pPr>
        <w:pStyle w:val="Heading2"/>
        <w:spacing w:after="140" w:before="320"/>
      </w:pPr>
      <w:r>
        <w:t xml:space="preserve">15.10 DACI</w:t>
      </w:r>
    </w:p>
    <w:p>
      <w:pPr>
        <w:spacing w:after="160" w:line="276"/>
      </w:pPr>
      <w:r>
        <w:rPr>
          <w:sz w:val="21"/>
          <w:szCs w:val="21"/>
        </w:rPr>
        <w:t xml:space="preserve">DACI (Driver, Approver, Contributors, Informed) is used where a decision — not execution — needs governance: product decisions, technology architecture decisions, vendor selection, strategic initiatives and management decisions. DACI can be attached to a Task (typically Source = Meeting/Management Direction) or stand alone as a Decision record referenced by one or more Tasks.</w:t>
      </w:r>
    </w:p>
    <w:p>
      <w:pPr>
        <w:pStyle w:val="Heading3"/>
        <w:spacing w:after="100" w:before="220"/>
      </w:pPr>
      <w:r>
        <w:t xml:space="preserve">Key Business Rules</w:t>
      </w:r>
    </w:p>
    <w:p>
      <w:pPr>
        <w:pStyle w:val="ListParagraph"/>
        <w:numPr>
          <w:ilvl w:val="0"/>
          <w:numId w:val="1"/>
        </w:numPr>
        <w:spacing w:after="80" w:line="264"/>
      </w:pPr>
      <w:r>
        <w:t xml:space="preserve">A DACI-governed item cannot be marked Closed/Decided without the named Approver's explicit sign-off action (not merely a status change by any user).</w:t>
      </w:r>
    </w:p>
    <w:p>
      <w:pPr>
        <w:pStyle w:val="ListParagraph"/>
        <w:numPr>
          <w:ilvl w:val="0"/>
          <w:numId w:val="1"/>
        </w:numPr>
        <w:spacing w:after="80" w:line="264"/>
      </w:pPr>
      <w:r>
        <w:t xml:space="preserve">RACI and DACI can coexist on the same Project where a decision (DACI) sits alongside its execution tasks (RACI) — they are never merged into a single role set.</w:t>
      </w:r>
    </w:p>
    <w:p>
      <w:pPr>
        <w:pStyle w:val="Heading3"/>
        <w:spacing w:after="100" w:before="220"/>
      </w:pPr>
      <w:r>
        <w:t xml:space="preserve">Representative User Story</w:t>
      </w:r>
    </w:p>
    <w:p>
      <w:pPr>
        <w:spacing w:after="160" w:line="276"/>
      </w:pPr>
      <w:r>
        <w:rPr>
          <w:i/>
          <w:iCs/>
          <w:sz w:val="21"/>
          <w:szCs w:val="21"/>
        </w:rPr>
        <w:t xml:space="preserve">As a Product Head, I want vendor-selection decisions to require the named Approver's explicit sign-off before being marked Decided, so that decisions cannot be closed by the wrong person.</w:t>
      </w:r>
    </w:p>
    <w:p>
      <w:pPr>
        <w:pStyle w:val="Heading3"/>
        <w:spacing w:after="100" w:before="220"/>
      </w:pPr>
      <w:r>
        <w:t xml:space="preserve">Sample Acceptance Criteria (Given/When/Then)</w:t>
      </w:r>
    </w:p>
    <w:p>
      <w:pPr>
        <w:pStyle w:val="ListParagraph"/>
        <w:numPr>
          <w:ilvl w:val="0"/>
          <w:numId w:val="1"/>
        </w:numPr>
        <w:spacing w:after="80" w:line="264"/>
      </w:pPr>
      <w:r>
        <w:t xml:space="preserve">Given a Decision record with Approver = CFO, when any other user attempts to mark it Decided, then the action is rejected and only the CFO's sign-off transitions the state.</w:t>
      </w:r>
    </w:p>
    <w:p>
      <w:pPr>
        <w:pBdr>
          <w:left w:val="single" w:color="922B21" w:sz="18"/>
        </w:pBdr>
        <w:shd w:fill="FADBD8" w:color="auto" w:val="clear"/>
        <w:spacing w:after="160" w:before="60" w:line="264"/>
        <w:ind w:left="120"/>
      </w:pPr>
      <w:r>
        <w:rPr>
          <w:b/>
          <w:bCs/>
          <w:color w:val="922B21"/>
          <w:sz w:val="20"/>
          <w:szCs w:val="20"/>
        </w:rPr>
        <w:t xml:space="preserve">Decision Required: </w:t>
      </w:r>
      <w:r>
        <w:rPr>
          <w:color w:val="262626"/>
          <w:sz w:val="20"/>
          <w:szCs w:val="20"/>
        </w:rPr>
        <w:t xml:space="preserve">Who may configure whether a given Task Type/Project Type uses RACI, DACI, both, or neither. Recommended default: System Admin and Department Heads, via Task Type / Project Type configuration, not per-task ad hoc toggling (Appendix F, RACI/DACI category).</w:t>
      </w:r>
    </w:p>
    <w:p>
      <w:pPr>
        <w:spacing w:after="160" w:line="276"/>
      </w:pPr>
      <w:r>
        <w:rPr>
          <w:i/>
          <w:iCs/>
          <w:color w:val="595959"/>
          <w:sz w:val="19"/>
          <w:szCs w:val="19"/>
        </w:rPr>
        <w:t xml:space="preserve">Detailed requirement rows: Appendix A, TM-FR-036 to TM-FR-038.</w:t>
      </w:r>
    </w:p>
    <w:p>
      <w:pPr>
        <w:pStyle w:val="Heading2"/>
        <w:spacing w:after="140" w:before="320"/>
      </w:pPr>
      <w:r>
        <w:t xml:space="preserve">15.11 SLA &amp; Escalation</w:t>
      </w:r>
    </w:p>
    <w:p>
      <w:pPr>
        <w:spacing w:after="160" w:line="276"/>
      </w:pPr>
      <w:r>
        <w:rPr>
          <w:sz w:val="21"/>
          <w:szCs w:val="21"/>
        </w:rPr>
        <w:t xml:space="preserve">SLA is configurable by Task Type, Priority, Department and Source System, covering due date, response time and resolution time. Escalation is a configurable, multi-level chain (e.g. Critical: T+4h reminder → T+8h manager escalation → T+1 day department-head escalation).</w:t>
      </w:r>
    </w:p>
    <w:p>
      <w:pPr>
        <w:pStyle w:val="Heading3"/>
        <w:spacing w:after="100" w:before="220"/>
      </w:pPr>
      <w:r>
        <w:t xml:space="preserve">Key Business Rules</w:t>
      </w:r>
    </w:p>
    <w:p>
      <w:pPr>
        <w:pStyle w:val="ListParagraph"/>
        <w:numPr>
          <w:ilvl w:val="0"/>
          <w:numId w:val="1"/>
        </w:numPr>
        <w:spacing w:after="80" w:line="264"/>
      </w:pPr>
      <w:r>
        <w:t xml:space="preserve">SLA clocks pause while a task is in Blocked or On Hold state (configurable per Task Type) so that dependency delays outside the assignee's control do not unfairly count against them.</w:t>
      </w:r>
    </w:p>
    <w:p>
      <w:pPr>
        <w:pStyle w:val="ListParagraph"/>
        <w:numPr>
          <w:ilvl w:val="0"/>
          <w:numId w:val="1"/>
        </w:numPr>
        <w:spacing w:after="80" w:line="264"/>
      </w:pPr>
      <w:r>
        <w:t xml:space="preserve">Escalation notifies but does not reassign by default; auto-reassignment on breach is a configurable, opt-in behaviour per Task Type, never a silent default.</w:t>
      </w:r>
    </w:p>
    <w:p>
      <w:pPr>
        <w:spacing w:after="160" w:line="276"/>
      </w:pPr>
      <w:r>
        <w:rPr>
          <w:i/>
          <w:iCs/>
          <w:color w:val="595959"/>
          <w:sz w:val="19"/>
          <w:szCs w:val="19"/>
        </w:rPr>
        <w:t xml:space="preserve">Detailed requirement rows: Appendix A, TM-FR-039 to TM-FR-042.</w:t>
      </w:r>
    </w:p>
    <w:p>
      <w:pPr>
        <w:pStyle w:val="Heading2"/>
        <w:spacing w:after="140" w:before="320"/>
      </w:pPr>
      <w:r>
        <w:t xml:space="preserve">15.12 Notifications</w:t>
      </w:r>
    </w:p>
    <w:p>
      <w:pPr>
        <w:spacing w:after="160" w:line="276"/>
      </w:pPr>
      <w:r>
        <w:rPr>
          <w:sz w:val="21"/>
          <w:szCs w:val="21"/>
        </w:rPr>
        <w:t xml:space="preserve">Notification events cover assignment, acceptance, due-date-approaching, overdue, blocked, dependency completed/delayed, reassignment, delegation, review required, completion, reopening, escalation, and management-priority change, deliverable via in-app, email, and (Future Phase) Microsoft Teams/other enterprise messaging and mobile push. WhatsApp/SMS remain Future Phase and only if appropriate for a BFSI compliance context.</w:t>
      </w:r>
    </w:p>
    <w:p>
      <w:pPr>
        <w:pStyle w:val="Heading3"/>
        <w:spacing w:after="100" w:before="220"/>
      </w:pPr>
      <w:r>
        <w:t xml:space="preserve">Key Business Rules</w:t>
      </w:r>
    </w:p>
    <w:p>
      <w:pPr>
        <w:pStyle w:val="ListParagraph"/>
        <w:numPr>
          <w:ilvl w:val="0"/>
          <w:numId w:val="1"/>
        </w:numPr>
        <w:spacing w:after="80" w:line="264"/>
      </w:pPr>
      <w:r>
        <w:t xml:space="preserve">Every notification type is individually configurable per user (on/off) and supports a digest mode (immediate vs. daily digest) to prevent notification fatigue.</w:t>
      </w:r>
    </w:p>
    <w:p>
      <w:pPr>
        <w:pStyle w:val="ListParagraph"/>
        <w:numPr>
          <w:ilvl w:val="0"/>
          <w:numId w:val="1"/>
        </w:numPr>
        <w:spacing w:after="80" w:line="264"/>
      </w:pPr>
      <w:r>
        <w:t xml:space="preserve">Escalation notifications to a manager/department head cannot be muted by the escalated-to user below a Critical/High priority threshold.</w:t>
      </w:r>
    </w:p>
    <w:p>
      <w:pPr>
        <w:spacing w:after="160" w:line="276"/>
      </w:pPr>
      <w:r>
        <w:rPr>
          <w:i/>
          <w:iCs/>
          <w:color w:val="595959"/>
          <w:sz w:val="19"/>
          <w:szCs w:val="19"/>
        </w:rPr>
        <w:t xml:space="preserve">Detailed requirement rows: Appendix A, TM-FR-043 to TM-FR-045.</w:t>
      </w:r>
    </w:p>
    <w:p>
      <w:pPr>
        <w:pStyle w:val="Heading2"/>
        <w:spacing w:after="140" w:before="320"/>
      </w:pPr>
      <w:r>
        <w:t xml:space="preserve">15.13 Collaboration &amp; Evidence</w:t>
      </w:r>
    </w:p>
    <w:p>
      <w:pPr>
        <w:spacing w:after="160" w:line="276"/>
      </w:pPr>
      <w:r>
        <w:rPr>
          <w:sz w:val="21"/>
          <w:szCs w:val="21"/>
        </w:rPr>
        <w:t xml:space="preserve">Every Task supports comments, @mentions, attachments, links, checklists, and a full activity timeline covering status history, assignment history, dependency history, approval history and reassignment history — the single audit-friendly evidence trail for the task.</w:t>
      </w:r>
    </w:p>
    <w:p>
      <w:pPr>
        <w:pStyle w:val="Heading3"/>
        <w:spacing w:after="100" w:before="220"/>
      </w:pPr>
      <w:r>
        <w:t xml:space="preserve">Key Business Rules</w:t>
      </w:r>
    </w:p>
    <w:p>
      <w:pPr>
        <w:pStyle w:val="ListParagraph"/>
        <w:numPr>
          <w:ilvl w:val="0"/>
          <w:numId w:val="1"/>
        </w:numPr>
        <w:spacing w:after="80" w:line="264"/>
      </w:pPr>
      <w:r>
        <w:t xml:space="preserve">Comments and attachments cannot be deleted once a task reaches Verified/Closed, only appended to, to preserve evidentiary integrity.</w:t>
      </w:r>
    </w:p>
    <w:p>
      <w:pPr>
        <w:spacing w:after="160" w:line="276"/>
      </w:pPr>
      <w:r>
        <w:rPr>
          <w:i/>
          <w:iCs/>
          <w:color w:val="595959"/>
          <w:sz w:val="19"/>
          <w:szCs w:val="19"/>
        </w:rPr>
        <w:t xml:space="preserve">Detailed requirement rows: Appendix A, TM-FR-046 to TM-FR-048.</w:t>
      </w:r>
    </w:p>
    <w:p>
      <w:pPr>
        <w:pStyle w:val="Heading2"/>
        <w:spacing w:after="140" w:before="320"/>
      </w:pPr>
      <w:r>
        <w:t xml:space="preserve">15.14 Approvals</w:t>
      </w:r>
    </w:p>
    <w:p>
      <w:pPr>
        <w:spacing w:after="160" w:line="276"/>
      </w:pPr>
      <w:r>
        <w:rPr>
          <w:sz w:val="21"/>
          <w:szCs w:val="21"/>
        </w:rPr>
        <w:t xml:space="preserve">Approval is a distinct step from Verification: Verification confirms work quality/completion (Section 14.1); Approval is used where a governance sign-off is required before a task or its output can proceed (e.g. a DACI Approver's sign-off, or a compliance sign-off on a regulatory task).</w:t>
      </w:r>
    </w:p>
    <w:p>
      <w:pPr>
        <w:pStyle w:val="Heading3"/>
        <w:spacing w:after="100" w:before="220"/>
      </w:pPr>
      <w:r>
        <w:t xml:space="preserve">Key Business Rules</w:t>
      </w:r>
    </w:p>
    <w:p>
      <w:pPr>
        <w:pStyle w:val="ListParagraph"/>
        <w:numPr>
          <w:ilvl w:val="0"/>
          <w:numId w:val="1"/>
        </w:numPr>
        <w:spacing w:after="80" w:line="264"/>
      </w:pPr>
      <w:r>
        <w:t xml:space="preserve">An Approval step, where configured on a Task Type, blocks progression to Closed regardless of Verification status until the named Approver acts.</w:t>
      </w:r>
    </w:p>
    <w:p>
      <w:pPr>
        <w:spacing w:after="160" w:line="276"/>
      </w:pPr>
      <w:r>
        <w:rPr>
          <w:i/>
          <w:iCs/>
          <w:color w:val="595959"/>
          <w:sz w:val="19"/>
          <w:szCs w:val="19"/>
        </w:rPr>
        <w:t xml:space="preserve">Detailed requirement rows: Appendix A, TM-FR-049 to TM-FR-050.</w:t>
      </w:r>
    </w:p>
    <w:p>
      <w:pPr>
        <w:pStyle w:val="Heading2"/>
        <w:spacing w:after="140" w:before="320"/>
      </w:pPr>
      <w:r>
        <w:t xml:space="preserve">15.15 Workload &amp; Capacity Management</w:t>
      </w:r>
    </w:p>
    <w:p>
      <w:pPr>
        <w:spacing w:after="160" w:line="276"/>
      </w:pPr>
      <w:r>
        <w:rPr>
          <w:sz w:val="21"/>
          <w:szCs w:val="21"/>
        </w:rPr>
        <w:t xml:space="preserve">Per employee, WMP surfaces open, critical, high-priority, overdue, due-today, due-this-week and blocked task counts, plus estimated effort, project allocation, routine vs. adhoc split, and (where enabled) capacity and over-allocation, so management can answer “who is overloaded” and “who has capacity.”</w:t>
      </w:r>
    </w:p>
    <w:p>
      <w:pPr>
        <w:pStyle w:val="Heading3"/>
        <w:spacing w:after="100" w:before="220"/>
      </w:pPr>
      <w:r>
        <w:t xml:space="preserve">Key Business Rules</w:t>
      </w:r>
    </w:p>
    <w:p>
      <w:pPr>
        <w:pStyle w:val="ListParagraph"/>
        <w:numPr>
          <w:ilvl w:val="0"/>
          <w:numId w:val="1"/>
        </w:numPr>
        <w:spacing w:after="80" w:line="264"/>
      </w:pPr>
      <w:r>
        <w:t xml:space="preserve">Capacity is expressed as a configurable weekly effort budget per employee (e.g. hours or task-points); over-allocation is a visual flag, not an automatic assignment block, in MVP.</w:t>
      </w:r>
    </w:p>
    <w:p>
      <w:pPr>
        <w:pStyle w:val="ListParagraph"/>
        <w:numPr>
          <w:ilvl w:val="0"/>
          <w:numId w:val="1"/>
        </w:numPr>
        <w:spacing w:after="80" w:line="264"/>
      </w:pPr>
      <w:r>
        <w:t xml:space="preserve">Estimated effort is optional at Task creation and can be refined by the assignee; actual effort capture is opt-in per Task Type.</w:t>
      </w:r>
    </w:p>
    <w:p>
      <w:pPr>
        <w:pBdr>
          <w:left w:val="single" w:color="1F4E79" w:sz="18"/>
        </w:pBdr>
        <w:shd w:fill="D9E6F5" w:color="auto" w:val="clear"/>
        <w:spacing w:after="160" w:before="60" w:line="264"/>
        <w:ind w:left="120"/>
      </w:pPr>
      <w:r>
        <w:rPr>
          <w:b/>
          <w:bCs/>
          <w:color w:val="1F4E79"/>
          <w:sz w:val="20"/>
          <w:szCs w:val="20"/>
        </w:rPr>
        <w:t xml:space="preserve">Future Phase: </w:t>
      </w:r>
      <w:r>
        <w:rPr>
          <w:color w:val="262626"/>
          <w:sz w:val="20"/>
          <w:szCs w:val="20"/>
        </w:rPr>
        <w:t xml:space="preserve">Full resource allocation / capacity planning (finite scheduling, what-if reallocation) is Phase 3; MVP/Phase 2 provide visibility and manual rebalancing tools, not automated optimisation.</w:t>
      </w:r>
    </w:p>
    <w:p>
      <w:pPr>
        <w:spacing w:after="160" w:line="276"/>
      </w:pPr>
      <w:r>
        <w:rPr>
          <w:i/>
          <w:iCs/>
          <w:color w:val="595959"/>
          <w:sz w:val="19"/>
          <w:szCs w:val="19"/>
        </w:rPr>
        <w:t xml:space="preserve">Detailed requirement rows: Appendix A, TM-FR-051 to TM-FR-053.</w:t>
      </w:r>
    </w:p>
    <w:p>
      <w:pPr>
        <w:pStyle w:val="Heading2"/>
        <w:spacing w:after="140" w:before="320"/>
      </w:pPr>
      <w:r>
        <w:t xml:space="preserve">15.16 Enterprise MIS and Management Dashboards</w:t>
      </w:r>
    </w:p>
    <w:p>
      <w:pPr>
        <w:spacing w:after="160" w:line="276"/>
      </w:pPr>
      <w:r>
        <w:rPr>
          <w:sz w:val="21"/>
          <w:szCs w:val="21"/>
        </w:rPr>
        <w:t xml:space="preserve">A drillable MIS spans Enterprise → Business/Function → Department → Team → Project → Employee → Individual Task, with role-tailored dashboards for CEO, CXO/Business Head, Department Head, Manager and Employee (Section 18 details each view). Every KPI is drillable to its underlying tasks.</w:t>
      </w:r>
    </w:p>
    <w:p>
      <w:pPr>
        <w:pStyle w:val="Heading3"/>
        <w:spacing w:after="100" w:before="220"/>
      </w:pPr>
      <w:r>
        <w:t xml:space="preserve">Key Business Rules</w:t>
      </w:r>
    </w:p>
    <w:p>
      <w:pPr>
        <w:pStyle w:val="ListParagraph"/>
        <w:numPr>
          <w:ilvl w:val="0"/>
          <w:numId w:val="1"/>
        </w:numPr>
        <w:spacing w:after="80" w:line="264"/>
      </w:pPr>
      <w:r>
        <w:t xml:space="preserve">A user can only drill down to a level their role and document-level permissions allow — drill-down never bypasses the access controls in Section 19.</w:t>
      </w:r>
    </w:p>
    <w:p>
      <w:pPr>
        <w:spacing w:after="160" w:line="276"/>
      </w:pPr>
      <w:r>
        <w:rPr>
          <w:i/>
          <w:iCs/>
          <w:color w:val="595959"/>
          <w:sz w:val="19"/>
          <w:szCs w:val="19"/>
        </w:rPr>
        <w:t xml:space="preserve">Detailed requirement rows: Appendix A, TM-FR-054 to TM-FR-058.</w:t>
      </w:r>
    </w:p>
    <w:p>
      <w:pPr>
        <w:pStyle w:val="Heading2"/>
        <w:spacing w:after="140" w:before="320"/>
      </w:pPr>
      <w:r>
        <w:t xml:space="preserve">15.17 Employee Performance Analytics &amp; Appraisal Integration</w:t>
      </w:r>
    </w:p>
    <w:p>
      <w:pPr>
        <w:spacing w:after="160" w:line="276"/>
      </w:pPr>
      <w:r>
        <w:rPr>
          <w:sz w:val="21"/>
          <w:szCs w:val="21"/>
        </w:rPr>
        <w:t xml:space="preserve">WMP computes Operational Task Analytics (completion %, on-time %, priority-weighted completion, SLA adherence, overdue count, reopened %, complexity-adjusted output, critical-task completion, project contribution, blocked time, dependency-caused delay) and exposes them as an evidence feed to Frappe HR's Goal/Appraisal doctypes. WMP explicitly does not compute or expose a single automated performance score in MVP or Phase 2 (Section 4.6, Section 15.17).</w:t>
      </w:r>
    </w:p>
    <w:p>
      <w:pPr>
        <w:pStyle w:val="Heading3"/>
        <w:spacing w:after="100" w:before="220"/>
      </w:pPr>
      <w:r>
        <w:t xml:space="preserve">Key Business Rules</w:t>
      </w:r>
    </w:p>
    <w:p>
      <w:pPr>
        <w:pStyle w:val="ListParagraph"/>
        <w:numPr>
          <w:ilvl w:val="0"/>
          <w:numId w:val="1"/>
        </w:numPr>
        <w:spacing w:after="80" w:line="264"/>
      </w:pPr>
      <w:r>
        <w:t xml:space="preserve">Operational Task Analytics are visible to the employee themselves, their manager, and HR — never hidden from the employee they describe.</w:t>
      </w:r>
    </w:p>
    <w:p>
      <w:pPr>
        <w:pStyle w:val="ListParagraph"/>
        <w:numPr>
          <w:ilvl w:val="0"/>
          <w:numId w:val="1"/>
        </w:numPr>
        <w:spacing w:after="80" w:line="264"/>
      </w:pPr>
      <w:r>
        <w:t xml:space="preserve">Any weighted score (Execution Discipline, Quality, Ownership, Timeliness, Business Impact, Collaboration) introduced in a future phase must remain advisory to the manager, not a direct input to a compensation formula.</w:t>
      </w:r>
    </w:p>
    <w:p>
      <w:pPr>
        <w:spacing w:after="160" w:line="276"/>
      </w:pPr>
      <w:r>
        <w:rPr>
          <w:i/>
          <w:iCs/>
          <w:color w:val="595959"/>
          <w:sz w:val="19"/>
          <w:szCs w:val="19"/>
        </w:rPr>
        <w:t xml:space="preserve">Detailed requirement rows: Appendix A, TM-FR-059 to TM-FR-061.</w:t>
      </w:r>
    </w:p>
    <w:p>
      <w:pPr>
        <w:pStyle w:val="Heading2"/>
        <w:spacing w:after="140" w:before="320"/>
      </w:pPr>
      <w:r>
        <w:t xml:space="preserve">15.18 Fairness &amp; Anti-Gaming Controls</w:t>
      </w:r>
    </w:p>
    <w:p>
      <w:pPr>
        <w:spacing w:after="160" w:line="276"/>
      </w:pPr>
      <w:r>
        <w:rPr>
          <w:sz w:val="21"/>
          <w:szCs w:val="21"/>
        </w:rPr>
        <w:t xml:space="preserve">Because Operational Task Analytics eventually inform appraisal conversations, WMP includes explicit controls against gaming: detecting abnormal task-splitting (many trivial tasks replacing one substantive task), flagging closure without meaningful completion evidence (e.g. no checklist, no comment, no attachment on a task that required one), weighting completion by priority and complexity rather than raw count, tracking reassignment-away-from-self patterns on overdue/high-priority tasks, and requiring reviewer validation on Critical/Management tasks before they count toward analytics.</w:t>
      </w:r>
    </w:p>
    <w:p>
      <w:pPr>
        <w:pStyle w:val="Heading3"/>
        <w:spacing w:after="100" w:before="220"/>
      </w:pPr>
      <w:r>
        <w:t xml:space="preserve">Key Business Rules</w:t>
      </w:r>
    </w:p>
    <w:p>
      <w:pPr>
        <w:pStyle w:val="ListParagraph"/>
        <w:numPr>
          <w:ilvl w:val="0"/>
          <w:numId w:val="1"/>
        </w:numPr>
        <w:spacing w:after="80" w:line="264"/>
      </w:pPr>
      <w:r>
        <w:t xml:space="preserve">A task closed without any checklist completion, comment, or attachment on a Task Type that requires evidence is flagged for manager review before it counts in analytics.</w:t>
      </w:r>
    </w:p>
    <w:p>
      <w:pPr>
        <w:pStyle w:val="ListParagraph"/>
        <w:numPr>
          <w:ilvl w:val="0"/>
          <w:numId w:val="1"/>
        </w:numPr>
        <w:spacing w:after="80" w:line="264"/>
      </w:pPr>
      <w:r>
        <w:t xml:space="preserve">Analytics weight tasks by Priority and a Complexity attribute (Low/Medium/High, set at creation) rather than counting all tasks equally.</w:t>
      </w:r>
    </w:p>
    <w:p>
      <w:pPr>
        <w:pStyle w:val="ListParagraph"/>
        <w:numPr>
          <w:ilvl w:val="0"/>
          <w:numId w:val="1"/>
        </w:numPr>
        <w:spacing w:after="80" w:line="264"/>
      </w:pPr>
      <w:r>
        <w:t xml:space="preserve">Repeated reassignment of overdue tasks away from one employee by the same manager is visible to the Department Head as a pattern, not hidden inside individual task history.</w:t>
      </w:r>
    </w:p>
    <w:p>
      <w:pPr>
        <w:spacing w:after="160" w:line="276"/>
      </w:pPr>
      <w:r>
        <w:rPr>
          <w:i/>
          <w:iCs/>
          <w:color w:val="595959"/>
          <w:sz w:val="19"/>
          <w:szCs w:val="19"/>
        </w:rPr>
        <w:t xml:space="preserve">Detailed requirement rows: Appendix A, TM-FR-062 to TM-FR-064.</w:t>
      </w:r>
    </w:p>
    <w:p>
      <w:pPr>
        <w:pStyle w:val="Heading2"/>
        <w:spacing w:after="140" w:before="320"/>
      </w:pPr>
      <w:r>
        <w:t xml:space="preserve">15.19 AI Roadmap</w:t>
      </w:r>
    </w:p>
    <w:p>
      <w:pPr>
        <w:spacing w:after="160" w:line="276"/>
      </w:pPr>
      <w:r>
        <w:rPr>
          <w:sz w:val="21"/>
          <w:szCs w:val="21"/>
        </w:rPr>
        <w:t xml:space="preserve">AI is explicitly Future Phase and not mandatory for MVP (Section 27 has the full roadmap). MVP's only AI-related obligation is data hygiene: capturing clean, structured signals (status transitions with timestamps, SLA breach flags, reassignment reasons, complexity ratings) so that a future AI layer has usable training and inference data without a retrofit.</w:t>
      </w:r>
    </w:p>
    <w:p>
      <w:pPr>
        <w:spacing w:after="160" w:line="276"/>
      </w:pPr>
      <w:r>
        <w:rPr>
          <w:i/>
          <w:iCs/>
          <w:color w:val="595959"/>
          <w:sz w:val="19"/>
          <w:szCs w:val="19"/>
        </w:rPr>
        <w:t xml:space="preserve">Detailed requirement rows: Appendix A, TM-FR-065 to TM-FR-066.</w:t>
      </w:r>
    </w:p>
    <w:p>
      <w:pPr>
        <w:pStyle w:val="Heading2"/>
        <w:spacing w:after="140" w:before="320"/>
      </w:pPr>
      <w:r>
        <w:t xml:space="preserve">15.20 Search, Filters and Views</w:t>
      </w:r>
    </w:p>
    <w:p>
      <w:pPr>
        <w:spacing w:after="160" w:line="276"/>
      </w:pPr>
      <w:r>
        <w:rPr>
          <w:sz w:val="21"/>
          <w:szCs w:val="21"/>
        </w:rPr>
        <w:t xml:space="preserve">WMP provides global search plus saved/system views (My Tasks, Team Tasks, Department Tasks, Project Tasks, Overdue, Critical, Blocked, Unassigned, Management Tasks, Recurring Tasks, by Source, by Priority, by RACI/DACI role) across List, Kanban, Calendar, Gantt, Timeline and Dashboard presentations, reusing Frappe's native List View, Kanban Board, Calendar View and Report Builder wherever possible.</w:t>
      </w:r>
    </w:p>
    <w:p>
      <w:pPr>
        <w:spacing w:after="160" w:line="276"/>
      </w:pPr>
      <w:r>
        <w:rPr>
          <w:i/>
          <w:iCs/>
          <w:color w:val="595959"/>
          <w:sz w:val="19"/>
          <w:szCs w:val="19"/>
        </w:rPr>
        <w:t xml:space="preserve">Detailed requirement rows: Appendix A, TM-FR-067 to TM-FR-069.</w:t>
      </w:r>
    </w:p>
    <w:p>
      <w:pPr>
        <w:pStyle w:val="Heading2"/>
        <w:spacing w:after="140" w:before="320"/>
      </w:pPr>
      <w:r>
        <w:t xml:space="preserve">15.21 Meeting-to-Task (Future Phase Capability, Manual MVP)</w:t>
      </w:r>
    </w:p>
    <w:p>
      <w:pPr>
        <w:spacing w:after="160" w:line="276"/>
      </w:pPr>
      <w:r>
        <w:rPr>
          <w:sz w:val="21"/>
          <w:szCs w:val="21"/>
        </w:rPr>
        <w:t xml:space="preserve">MVP supports fast manual capture of meeting action items as ordinary Tasks (Source = Meeting/Management Direction, DACI fields optionally pre-filled). Automated conversion from a meeting transcript or notes tool into structured Tasks is Future Phase and depends on an AI/NLP capability out of scope for MVP/Phase 2 (Section 27).</w:t>
      </w:r>
    </w:p>
    <w:p>
      <w:pPr>
        <w:spacing w:after="160" w:line="276"/>
      </w:pPr>
      <w:r>
        <w:rPr>
          <w:i/>
          <w:iCs/>
          <w:color w:val="595959"/>
          <w:sz w:val="19"/>
          <w:szCs w:val="19"/>
        </w:rPr>
        <w:t xml:space="preserve">Detailed requirement rows: Appendix A, TM-FR-070 to TM-FR-071.</w:t>
      </w:r>
    </w:p>
    <w:p>
      <w:pPr>
        <w:pStyle w:val="Heading1"/>
        <w:pBdr>
          <w:bottom w:val="single" w:color="1F3A5F" w:sz="6"/>
        </w:pBdr>
        <w:spacing w:after="200" w:before="480"/>
      </w:pPr>
      <w:r>
        <w:t xml:space="preserve">16. Data Model</w:t>
      </w:r>
    </w:p>
    <w:p>
      <w:pPr>
        <w:spacing w:after="160" w:line="276"/>
      </w:pPr>
      <w:r>
        <w:rPr>
          <w:sz w:val="21"/>
          <w:szCs w:val="21"/>
        </w:rPr>
        <w:t xml:space="preserve">The core entities and their relationships are summarised below; full field-level specification is a technical design deliverable that follows sign-off of this BRS, built directly on Frappe doctypes wherever Appendix E marks Reuse/Configure.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746"/>
      </w:tblGrid>
      <w:tr>
        <w:trPr>
          <w:cantSplit/>
          <w:tblHeader/>
        </w:trPr>
        <w:tc>
          <w:tcPr>
            <w:tcW w:type="dxa" w:w="26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Entity</w:t>
            </w:r>
          </w:p>
        </w:tc>
        <w:tc>
          <w:tcPr>
            <w:tcW w:type="dxa" w:w="4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Key Relationships</w:t>
            </w:r>
          </w:p>
        </w:tc>
        <w:tc>
          <w:tcPr>
            <w:tcW w:type="dxa" w:w="27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Notes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Employee</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Belongs to Department; member of 0..n Teams; assignee/reviewer/RACI/DACI role holder on many Tasks</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Sourced from Frappe HR; not duplicated in WMP</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Department</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Contains Employees; owns Assignment Rules and SLA defaults</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Reused from existing SIHL/Frappe organisation master</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Team</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0..n Employees (cross-department); 0..n Projects</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doctype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Project</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1 Owner, 1 Sponsor, 1 Project Manager; 0..n Team members; 0..n Tasks, Milestones, Risks, Issues, Decisions</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Extends Frappe Project doctype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Recurring Task Template</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Generates 0..n Task instances</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doctype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Task</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0..1 Project; 0..1 parent Task (Subtask); 0..n Dependencies; 0..1 Source Reference; 0..n Comments/Attachments; optional RACI/DACI set</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Extends Frappe Task doctype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Dependency</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Links two Tasks (Predecessor/Successor) with a type (Finish-to-Start in MVP)</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child structure on Task</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Source System / Source Reference</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Links a Task to an external record (ticket, CRM lead, audit finding, meeting)</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doctype + generic reference field pattern</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RACI Assignment</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Links Employees to a Task/Project with role R/A/C/I</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child table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DACI Assignment / Decision</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Links Employees to a Decision (optionally attached to a Task) with role D/A/C/I</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doctype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SLA Definition</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Applies to Task Type × Priority × Department × Source System</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doctype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Escalation Rule</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Applies to SLA Definition; defines level, threshold, escalation target</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doctype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Audit Log Entry</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Immutable record of a change to any of the above</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Extends Frappe's native document version/track-changes log</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Operational Task Analytics (rollup)</w:t>
            </w:r>
          </w:p>
        </w:tc>
        <w:tc>
          <w:tcPr>
            <w:tcW w:type="dxa" w:w="4400"/>
            <w:tcMar>
              <w:top w:type="dxa" w:w="50"/>
              <w:left w:type="dxa" w:w="90"/>
              <w:bottom w:type="dxa" w:w="50"/>
              <w:right w:type="dxa" w:w="90"/>
            </w:tcMar>
            <w:vAlign w:val="center"/>
          </w:tcPr>
          <w:p>
            <w:pPr>
              <w:spacing w:after="0" w:line="240"/>
            </w:pPr>
            <w:r>
              <w:rPr>
                <w:b w:val="false"/>
                <w:bCs w:val="false"/>
                <w:sz w:val="18"/>
                <w:szCs w:val="18"/>
              </w:rPr>
              <w:t xml:space="preserve">Aggregates Task events per Employee/Team/Department/Project/period</w:t>
            </w:r>
          </w:p>
        </w:tc>
        <w:tc>
          <w:tcPr>
            <w:tcW w:type="dxa" w:w="2746"/>
            <w:tcMar>
              <w:top w:type="dxa" w:w="50"/>
              <w:left w:type="dxa" w:w="90"/>
              <w:bottom w:type="dxa" w:w="50"/>
              <w:right w:type="dxa" w:w="90"/>
            </w:tcMar>
            <w:vAlign w:val="center"/>
          </w:tcPr>
          <w:p>
            <w:pPr>
              <w:spacing w:after="0" w:line="240"/>
            </w:pPr>
            <w:r>
              <w:rPr>
                <w:b w:val="false"/>
                <w:bCs w:val="false"/>
                <w:sz w:val="18"/>
                <w:szCs w:val="18"/>
              </w:rPr>
              <w:t xml:space="preserve">New WMP reporting layer (materialised view / scheduled job)</w:t>
            </w:r>
          </w:p>
        </w:tc>
      </w:tr>
    </w:tbl>
    <w:p>
      <w:pPr>
        <w:pStyle w:val="Heading1"/>
        <w:pBdr>
          <w:bottom w:val="single" w:color="1F3A5F" w:sz="6"/>
        </w:pBdr>
        <w:spacing w:after="200" w:before="480"/>
      </w:pPr>
      <w:r>
        <w:t xml:space="preserve">17. Master Data</w:t>
      </w:r>
    </w:p>
    <w:p>
      <w:pPr>
        <w:spacing w:after="160" w:line="276"/>
      </w:pPr>
      <w:r>
        <w:rPr>
          <w:sz w:val="21"/>
          <w:szCs w:val="21"/>
        </w:rPr>
        <w:t xml:space="preserve">The following masters are required. Wherever a master already exists in Frappe, Frappe HR or SIHL's existing Vision/ERPNext instance, WMP references it rather than duplicating it — duplication is the single biggest risk to data quality identified in this BRS. The full catalogue with definitions and source-of-truth ownership is in Appendix 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w:trPr>
          <w:cantSplit/>
          <w:tblHeader/>
        </w:trPr>
        <w:tc>
          <w:tcPr>
            <w:tcW w:type="dxa" w:w="4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Master</w:t>
            </w:r>
          </w:p>
        </w:tc>
        <w:tc>
          <w:tcPr>
            <w:tcW w:type="dxa" w:w="53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Source of Truth (Recommended)</w:t>
            </w:r>
          </w:p>
        </w:tc>
      </w:tr>
      <w:tr>
        <w:trPr>
          <w:cantSplit/>
        </w:trPr>
        <w:tc>
          <w:tcPr>
            <w:tcW w:type="dxa" w:w="4400"/>
            <w:tcMar>
              <w:top w:type="dxa" w:w="50"/>
              <w:left w:type="dxa" w:w="90"/>
              <w:bottom w:type="dxa" w:w="50"/>
              <w:right w:type="dxa" w:w="90"/>
            </w:tcMar>
            <w:vAlign w:val="center"/>
          </w:tcPr>
          <w:p>
            <w:pPr>
              <w:spacing w:after="0" w:line="240"/>
            </w:pPr>
            <w:r>
              <w:rPr>
                <w:b w:val="false"/>
                <w:bCs w:val="false"/>
                <w:sz w:val="18"/>
                <w:szCs w:val="18"/>
              </w:rPr>
              <w:t xml:space="preserve">Employee, Department, Designation</w:t>
            </w:r>
          </w:p>
        </w:tc>
        <w:tc>
          <w:tcPr>
            <w:tcW w:type="dxa" w:w="5346"/>
            <w:tcMar>
              <w:top w:type="dxa" w:w="50"/>
              <w:left w:type="dxa" w:w="90"/>
              <w:bottom w:type="dxa" w:w="50"/>
              <w:right w:type="dxa" w:w="90"/>
            </w:tcMar>
            <w:vAlign w:val="center"/>
          </w:tcPr>
          <w:p>
            <w:pPr>
              <w:spacing w:after="0" w:line="240"/>
            </w:pPr>
            <w:r>
              <w:rPr>
                <w:b w:val="false"/>
                <w:bCs w:val="false"/>
                <w:sz w:val="18"/>
                <w:szCs w:val="18"/>
              </w:rPr>
              <w:t xml:space="preserve">Frappe HR (HRMS) — reused, not duplicated</w:t>
            </w:r>
          </w:p>
        </w:tc>
      </w:tr>
      <w:tr>
        <w:trPr>
          <w:cantSplit/>
        </w:trPr>
        <w:tc>
          <w:tcPr>
            <w:tcW w:type="dxa" w:w="4400"/>
            <w:tcMar>
              <w:top w:type="dxa" w:w="50"/>
              <w:left w:type="dxa" w:w="90"/>
              <w:bottom w:type="dxa" w:w="50"/>
              <w:right w:type="dxa" w:w="90"/>
            </w:tcMar>
            <w:vAlign w:val="center"/>
          </w:tcPr>
          <w:p>
            <w:pPr>
              <w:spacing w:after="0" w:line="240"/>
            </w:pPr>
            <w:r>
              <w:rPr>
                <w:b w:val="false"/>
                <w:bCs w:val="false"/>
                <w:sz w:val="18"/>
                <w:szCs w:val="18"/>
              </w:rPr>
              <w:t xml:space="preserve">Team, Role (WMP-specific), RACI Role, DACI Role</w:t>
            </w:r>
          </w:p>
        </w:tc>
        <w:tc>
          <w:tcPr>
            <w:tcW w:type="dxa" w:w="5346"/>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4400"/>
            <w:tcMar>
              <w:top w:type="dxa" w:w="50"/>
              <w:left w:type="dxa" w:w="90"/>
              <w:bottom w:type="dxa" w:w="50"/>
              <w:right w:type="dxa" w:w="90"/>
            </w:tcMar>
            <w:vAlign w:val="center"/>
          </w:tcPr>
          <w:p>
            <w:pPr>
              <w:spacing w:after="0" w:line="240"/>
            </w:pPr>
            <w:r>
              <w:rPr>
                <w:b w:val="false"/>
                <w:bCs w:val="false"/>
                <w:sz w:val="18"/>
                <w:szCs w:val="18"/>
              </w:rPr>
              <w:t xml:space="preserve">Project, Project Type, Task Type, Priority, Status</w:t>
            </w:r>
          </w:p>
        </w:tc>
        <w:tc>
          <w:tcPr>
            <w:tcW w:type="dxa" w:w="5346"/>
            <w:tcMar>
              <w:top w:type="dxa" w:w="50"/>
              <w:left w:type="dxa" w:w="90"/>
              <w:bottom w:type="dxa" w:w="50"/>
              <w:right w:type="dxa" w:w="90"/>
            </w:tcMar>
            <w:vAlign w:val="center"/>
          </w:tcPr>
          <w:p>
            <w:pPr>
              <w:spacing w:after="0" w:line="240"/>
            </w:pPr>
            <w:r>
              <w:rPr>
                <w:b w:val="false"/>
                <w:bCs w:val="false"/>
                <w:sz w:val="18"/>
                <w:szCs w:val="18"/>
              </w:rPr>
              <w:t xml:space="preserve">New in WMP (Project Type/Task Type extend Frappe Project/Task)</w:t>
            </w:r>
          </w:p>
        </w:tc>
      </w:tr>
      <w:tr>
        <w:trPr>
          <w:cantSplit/>
        </w:trPr>
        <w:tc>
          <w:tcPr>
            <w:tcW w:type="dxa" w:w="4400"/>
            <w:tcMar>
              <w:top w:type="dxa" w:w="50"/>
              <w:left w:type="dxa" w:w="90"/>
              <w:bottom w:type="dxa" w:w="50"/>
              <w:right w:type="dxa" w:w="90"/>
            </w:tcMar>
            <w:vAlign w:val="center"/>
          </w:tcPr>
          <w:p>
            <w:pPr>
              <w:spacing w:after="0" w:line="240"/>
            </w:pPr>
            <w:r>
              <w:rPr>
                <w:b w:val="false"/>
                <w:bCs w:val="false"/>
                <w:sz w:val="18"/>
                <w:szCs w:val="18"/>
              </w:rPr>
              <w:t xml:space="preserve">SLA, Escalation Matrix, Notification Rules</w:t>
            </w:r>
          </w:p>
        </w:tc>
        <w:tc>
          <w:tcPr>
            <w:tcW w:type="dxa" w:w="5346"/>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4400"/>
            <w:tcMar>
              <w:top w:type="dxa" w:w="50"/>
              <w:left w:type="dxa" w:w="90"/>
              <w:bottom w:type="dxa" w:w="50"/>
              <w:right w:type="dxa" w:w="90"/>
            </w:tcMar>
            <w:vAlign w:val="center"/>
          </w:tcPr>
          <w:p>
            <w:pPr>
              <w:spacing w:after="0" w:line="240"/>
            </w:pPr>
            <w:r>
              <w:rPr>
                <w:b w:val="false"/>
                <w:bCs w:val="false"/>
                <w:sz w:val="18"/>
                <w:szCs w:val="18"/>
              </w:rPr>
              <w:t xml:space="preserve">Business Unit, Source System</w:t>
            </w:r>
          </w:p>
        </w:tc>
        <w:tc>
          <w:tcPr>
            <w:tcW w:type="dxa" w:w="5346"/>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4400"/>
            <w:tcMar>
              <w:top w:type="dxa" w:w="50"/>
              <w:left w:type="dxa" w:w="90"/>
              <w:bottom w:type="dxa" w:w="50"/>
              <w:right w:type="dxa" w:w="90"/>
            </w:tcMar>
            <w:vAlign w:val="center"/>
          </w:tcPr>
          <w:p>
            <w:pPr>
              <w:spacing w:after="0" w:line="240"/>
            </w:pPr>
            <w:r>
              <w:rPr>
                <w:b w:val="false"/>
                <w:bCs w:val="false"/>
                <w:sz w:val="18"/>
                <w:szCs w:val="18"/>
              </w:rPr>
              <w:t xml:space="preserve">Holiday Calendar, Working Calendar</w:t>
            </w:r>
          </w:p>
        </w:tc>
        <w:tc>
          <w:tcPr>
            <w:tcW w:type="dxa" w:w="5346"/>
            <w:tcMar>
              <w:top w:type="dxa" w:w="50"/>
              <w:left w:type="dxa" w:w="90"/>
              <w:bottom w:type="dxa" w:w="50"/>
              <w:right w:type="dxa" w:w="90"/>
            </w:tcMar>
            <w:vAlign w:val="center"/>
          </w:tcPr>
          <w:p>
            <w:pPr>
              <w:spacing w:after="0" w:line="240"/>
            </w:pPr>
            <w:r>
              <w:rPr>
                <w:b w:val="false"/>
                <w:bCs w:val="false"/>
                <w:sz w:val="18"/>
                <w:szCs w:val="18"/>
              </w:rPr>
              <w:t xml:space="preserve">Frappe HR / Frappe Holiday List — reused</w:t>
            </w:r>
          </w:p>
        </w:tc>
      </w:tr>
      <w:tr>
        <w:trPr>
          <w:cantSplit/>
        </w:trPr>
        <w:tc>
          <w:tcPr>
            <w:tcW w:type="dxa" w:w="4400"/>
            <w:tcMar>
              <w:top w:type="dxa" w:w="50"/>
              <w:left w:type="dxa" w:w="90"/>
              <w:bottom w:type="dxa" w:w="50"/>
              <w:right w:type="dxa" w:w="90"/>
            </w:tcMar>
            <w:vAlign w:val="center"/>
          </w:tcPr>
          <w:p>
            <w:pPr>
              <w:spacing w:after="0" w:line="240"/>
            </w:pPr>
            <w:r>
              <w:rPr>
                <w:b w:val="false"/>
                <w:bCs w:val="false"/>
                <w:sz w:val="18"/>
                <w:szCs w:val="18"/>
              </w:rPr>
              <w:t xml:space="preserve">Skill</w:t>
            </w:r>
          </w:p>
        </w:tc>
        <w:tc>
          <w:tcPr>
            <w:tcW w:type="dxa" w:w="5346"/>
            <w:tcMar>
              <w:top w:type="dxa" w:w="50"/>
              <w:left w:type="dxa" w:w="90"/>
              <w:bottom w:type="dxa" w:w="50"/>
              <w:right w:type="dxa" w:w="90"/>
            </w:tcMar>
            <w:vAlign w:val="center"/>
          </w:tcPr>
          <w:p>
            <w:pPr>
              <w:spacing w:after="0" w:line="240"/>
            </w:pPr>
            <w:r>
              <w:rPr>
                <w:b w:val="false"/>
                <w:bCs w:val="false"/>
                <w:sz w:val="18"/>
                <w:szCs w:val="18"/>
              </w:rPr>
              <w:t xml:space="preserve">New in WMP, or reused if a Skills master already exists in Frappe HR</w:t>
            </w:r>
          </w:p>
        </w:tc>
      </w:tr>
    </w:tbl>
    <w:p>
      <w:pPr>
        <w:pStyle w:val="Heading1"/>
        <w:pBdr>
          <w:bottom w:val="single" w:color="1F3A5F" w:sz="6"/>
        </w:pBdr>
        <w:spacing w:after="200" w:before="480"/>
      </w:pPr>
      <w:r>
        <w:t xml:space="preserve">18. Security and Access Control</w:t>
      </w:r>
    </w:p>
    <w:p>
      <w:pPr>
        <w:spacing w:after="160" w:line="276"/>
      </w:pPr>
      <w:r>
        <w:rPr>
          <w:sz w:val="21"/>
          <w:szCs w:val="21"/>
        </w:rPr>
        <w:t xml:space="preserve">As a BFSI organisation preparing for listing, WMP applies defence-in-depth: role-based access (Section 11), department-level and project-level scoping via Frappe's User Permission framework, employee-level ownership checks, and document-level (row-level) restriction for confidential work.</w:t>
      </w:r>
    </w:p>
    <w:p>
      <w:pPr>
        <w:pStyle w:val="Heading2"/>
        <w:spacing w:after="140" w:before="320"/>
      </w:pPr>
      <w:r>
        <w:t xml:space="preserve">18.1 Confidential and Restricted Tasks</w:t>
      </w:r>
    </w:p>
    <w:p>
      <w:pPr>
        <w:pStyle w:val="ListParagraph"/>
        <w:numPr>
          <w:ilvl w:val="0"/>
          <w:numId w:val="1"/>
        </w:numPr>
        <w:spacing w:after="80" w:line="264"/>
      </w:pPr>
      <w:r>
        <w:t xml:space="preserve">HR matters, legal matters, disciplinary matters, strategic management initiatives, M&amp;A/investment-related work, and sensitive compliance matters can be marked Confidential.</w:t>
      </w:r>
    </w:p>
    <w:p>
      <w:pPr>
        <w:pStyle w:val="ListParagraph"/>
        <w:numPr>
          <w:ilvl w:val="0"/>
          <w:numId w:val="1"/>
        </w:numPr>
        <w:spacing w:after="80" w:line="264"/>
      </w:pPr>
      <w:r>
        <w:t xml:space="preserve">A Confidential task is visible only to its Assignee, Accountable/Approver (RACI/DACI), their direct manager chain up to the task creator's level, and the Audit role — never to peers, and never omitted from the audit trail even though it is hidden from ordinary MIS.</w:t>
      </w:r>
    </w:p>
    <w:p>
      <w:pPr>
        <w:pStyle w:val="ListParagraph"/>
        <w:numPr>
          <w:ilvl w:val="0"/>
          <w:numId w:val="1"/>
        </w:numPr>
        <w:spacing w:after="80" w:line="264"/>
      </w:pPr>
      <w:r>
        <w:t xml:space="preserve">Marking a task Confidential is itself an audited action; it cannot be used to retroactively hide an already-visible task's history from Audit.</w:t>
      </w:r>
    </w:p>
    <w:p>
      <w:pPr>
        <w:pStyle w:val="Heading2"/>
        <w:spacing w:after="140" w:before="320"/>
      </w:pPr>
      <w:r>
        <w:t xml:space="preserve">18.2 Role-Based, Department, and Project Access</w:t>
      </w:r>
    </w:p>
    <w:p>
      <w:pPr>
        <w:pStyle w:val="ListParagraph"/>
        <w:numPr>
          <w:ilvl w:val="0"/>
          <w:numId w:val="1"/>
        </w:numPr>
        <w:spacing w:after="80" w:line="264"/>
      </w:pPr>
      <w:r>
        <w:t xml:space="preserve">Department-level access restricts a Manager/Department Head to tasks within their department by default, with explicit cross-department visibility grantable for cross-functional Team members.</w:t>
      </w:r>
    </w:p>
    <w:p>
      <w:pPr>
        <w:pStyle w:val="ListParagraph"/>
        <w:numPr>
          <w:ilvl w:val="0"/>
          <w:numId w:val="1"/>
        </w:numPr>
        <w:spacing w:after="80" w:line="264"/>
      </w:pPr>
      <w:r>
        <w:t xml:space="preserve">Project-level access is granted via Team membership on that Project, independent of department.</w:t>
      </w:r>
    </w:p>
    <w:p>
      <w:pPr>
        <w:pBdr>
          <w:left w:val="single" w:color="922B21" w:sz="18"/>
        </w:pBdr>
        <w:shd w:fill="FADBD8" w:color="auto" w:val="clear"/>
        <w:spacing w:after="160" w:before="60" w:line="264"/>
        <w:ind w:left="120"/>
      </w:pPr>
      <w:r>
        <w:rPr>
          <w:b/>
          <w:bCs/>
          <w:color w:val="922B21"/>
          <w:sz w:val="20"/>
          <w:szCs w:val="20"/>
        </w:rPr>
        <w:t xml:space="preserve">Decision Required: </w:t>
      </w:r>
      <w:r>
        <w:rPr>
          <w:color w:val="262626"/>
          <w:sz w:val="20"/>
          <w:szCs w:val="20"/>
        </w:rPr>
        <w:t xml:space="preserve">Whether Department Heads have read access to all tasks in their department by default, or only to tasks owned by their direct reports (with peer-department tasks in the same function requiring explicit grant). Recommended default: full department read access for the Department Head role (Appendix F, Security category).</w:t>
      </w:r>
    </w:p>
    <w:p>
      <w:pPr>
        <w:pStyle w:val="Heading1"/>
        <w:pBdr>
          <w:bottom w:val="single" w:color="1F3A5F" w:sz="6"/>
        </w:pBdr>
        <w:spacing w:after="200" w:before="480"/>
      </w:pPr>
      <w:r>
        <w:t xml:space="preserve">19. Audit Trail</w:t>
      </w:r>
    </w:p>
    <w:p>
      <w:pPr>
        <w:spacing w:after="160" w:line="276"/>
      </w:pPr>
      <w:r>
        <w:rPr>
          <w:sz w:val="21"/>
          <w:szCs w:val="21"/>
        </w:rPr>
        <w:t xml:space="preserve">WMP maintains an immutable audit trail for creation, assignment, reassignment, delegation, status change, due-date change, priority change, dependency change, completion, reopening, cancellation, approval, comments, attachments, and RACI/DACI changes, extending Frappe's native document version tracking. Every entry answers: who changed what, from what value to what value, when, and why (a reason/comment is mandatory for reassignment, reopening, cancellation, and priority escalation to Management/Critical).</w:t>
      </w:r>
    </w:p>
    <w:p>
      <w:pPr>
        <w:pStyle w:val="ListParagraph"/>
        <w:numPr>
          <w:ilvl w:val="0"/>
          <w:numId w:val="1"/>
        </w:numPr>
        <w:spacing w:after="80" w:line="264"/>
      </w:pPr>
      <w:r>
        <w:t xml:space="preserve">Audit Log entries are append-only; no role, including System Admin, can delete an audit entry through the application layer.</w:t>
      </w:r>
    </w:p>
    <w:p>
      <w:pPr>
        <w:pStyle w:val="ListParagraph"/>
        <w:numPr>
          <w:ilvl w:val="0"/>
          <w:numId w:val="1"/>
        </w:numPr>
        <w:spacing w:after="80" w:line="264"/>
      </w:pPr>
      <w:r>
        <w:t xml:space="preserve">The Audit role can view the full audit trail of Confidential tasks; ordinary managerial roles see only the audit trail of tasks they can otherwise view.</w:t>
      </w:r>
    </w:p>
    <w:p>
      <w:pPr>
        <w:pStyle w:val="Heading1"/>
        <w:pBdr>
          <w:bottom w:val="single" w:color="1F3A5F" w:sz="6"/>
        </w:pBdr>
        <w:spacing w:after="200" w:before="480"/>
      </w:pPr>
      <w:r>
        <w:t xml:space="preserve">20. Reporting</w:t>
      </w:r>
    </w:p>
    <w:p>
      <w:pPr>
        <w:spacing w:after="160" w:line="276"/>
      </w:pPr>
      <w:r>
        <w:rPr>
          <w:sz w:val="21"/>
          <w:szCs w:val="21"/>
        </w:rPr>
        <w:t xml:space="preserve">WMP reuses Frappe's Report Builder / Query Report engine for ad hoc and scheduled reports, supplemented by the purpose-built MIS dashboards in Section 15.16/18. Standard scheduled reports (e.g. weekly department backlog, monthly SLA breach summary) are configurable and deliverable by email or in-app digest.</w:t>
      </w:r>
    </w:p>
    <w:p>
      <w:pPr>
        <w:pStyle w:val="Heading1"/>
        <w:pBdr>
          <w:bottom w:val="single" w:color="1F3A5F" w:sz="6"/>
        </w:pBdr>
        <w:spacing w:after="200" w:before="480"/>
      </w:pPr>
      <w:r>
        <w:t xml:space="preserve">21. Integration Architecture and API Requirements</w:t>
      </w:r>
    </w:p>
    <w:p>
      <w:pPr>
        <w:spacing w:after="160" w:line="276"/>
      </w:pPr>
      <w:r>
        <w:rPr>
          <w:sz w:val="21"/>
          <w:szCs w:val="21"/>
        </w:rPr>
        <w:t xml:space="preserve">WMP exposes and consumes REST APIs on the Frappe platform's native /api/resource pattern, supplemented by outbound Webhooks for event-driven integration (task created, status changed, SLA breached, dependency delayed). Every integration uses the Source System / Source Reference model (Section 15.3) rather than bespoke per-system fields.</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46"/>
      </w:tblGrid>
      <w:tr>
        <w:trPr>
          <w:cantSplit/>
          <w:tblHeader/>
        </w:trPr>
        <w:tc>
          <w:tcPr>
            <w:tcW w:type="dxa" w:w="3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System</w:t>
            </w:r>
          </w:p>
        </w:tc>
        <w:tc>
          <w:tcPr>
            <w:tcW w:type="dxa" w:w="25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Direction</w:t>
            </w:r>
          </w:p>
        </w:tc>
        <w:tc>
          <w:tcPr>
            <w:tcW w:type="dxa" w:w="36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Purpose</w:t>
            </w:r>
          </w:p>
        </w:tc>
      </w:tr>
      <w:tr>
        <w:trPr>
          <w:cantSplit/>
        </w:trPr>
        <w:tc>
          <w:tcPr>
            <w:tcW w:type="dxa" w:w="3200"/>
            <w:tcMar>
              <w:top w:type="dxa" w:w="50"/>
              <w:left w:type="dxa" w:w="90"/>
              <w:bottom w:type="dxa" w:w="50"/>
              <w:right w:type="dxa" w:w="90"/>
            </w:tcMar>
            <w:vAlign w:val="center"/>
          </w:tcPr>
          <w:p>
            <w:pPr>
              <w:spacing w:after="0" w:line="240"/>
            </w:pPr>
            <w:r>
              <w:rPr>
                <w:b w:val="false"/>
                <w:bCs w:val="false"/>
                <w:sz w:val="18"/>
                <w:szCs w:val="18"/>
              </w:rPr>
              <w:t xml:space="preserve">Vision / existing Frappe CRM</w:t>
            </w:r>
          </w:p>
        </w:tc>
        <w:tc>
          <w:tcPr>
            <w:tcW w:type="dxa" w:w="2500"/>
            <w:tcMar>
              <w:top w:type="dxa" w:w="50"/>
              <w:left w:type="dxa" w:w="90"/>
              <w:bottom w:type="dxa" w:w="50"/>
              <w:right w:type="dxa" w:w="90"/>
            </w:tcMar>
            <w:vAlign w:val="center"/>
          </w:tcPr>
          <w:p>
            <w:pPr>
              <w:spacing w:after="0" w:line="240"/>
            </w:pPr>
            <w:r>
              <w:rPr>
                <w:b w:val="false"/>
                <w:bCs w:val="false"/>
                <w:sz w:val="18"/>
                <w:szCs w:val="18"/>
              </w:rPr>
              <w:t xml:space="preserve">Inbound (create) + Outbound (status)</w:t>
            </w:r>
          </w:p>
        </w:tc>
        <w:tc>
          <w:tcPr>
            <w:tcW w:type="dxa" w:w="3646"/>
            <w:tcMar>
              <w:top w:type="dxa" w:w="50"/>
              <w:left w:type="dxa" w:w="90"/>
              <w:bottom w:type="dxa" w:w="50"/>
              <w:right w:type="dxa" w:w="90"/>
            </w:tcMar>
            <w:vAlign w:val="center"/>
          </w:tcPr>
          <w:p>
            <w:pPr>
              <w:spacing w:after="0" w:line="240"/>
            </w:pPr>
            <w:r>
              <w:rPr>
                <w:b w:val="false"/>
                <w:bCs w:val="false"/>
                <w:sz w:val="18"/>
                <w:szCs w:val="18"/>
              </w:rPr>
              <w:t xml:space="preserve">CRM follow-ups/escalations become Tasks; resolution status can flow back</w:t>
            </w:r>
          </w:p>
        </w:tc>
      </w:tr>
      <w:tr>
        <w:trPr>
          <w:cantSplit/>
        </w:trPr>
        <w:tc>
          <w:tcPr>
            <w:tcW w:type="dxa" w:w="3200"/>
            <w:tcMar>
              <w:top w:type="dxa" w:w="50"/>
              <w:left w:type="dxa" w:w="90"/>
              <w:bottom w:type="dxa" w:w="50"/>
              <w:right w:type="dxa" w:w="90"/>
            </w:tcMar>
            <w:vAlign w:val="center"/>
          </w:tcPr>
          <w:p>
            <w:pPr>
              <w:spacing w:after="0" w:line="240"/>
            </w:pPr>
            <w:r>
              <w:rPr>
                <w:b w:val="false"/>
                <w:bCs w:val="false"/>
                <w:sz w:val="18"/>
                <w:szCs w:val="18"/>
              </w:rPr>
              <w:t xml:space="preserve">Issue Tracker / Support Desk</w:t>
            </w:r>
          </w:p>
        </w:tc>
        <w:tc>
          <w:tcPr>
            <w:tcW w:type="dxa" w:w="2500"/>
            <w:tcMar>
              <w:top w:type="dxa" w:w="50"/>
              <w:left w:type="dxa" w:w="90"/>
              <w:bottom w:type="dxa" w:w="50"/>
              <w:right w:type="dxa" w:w="90"/>
            </w:tcMar>
            <w:vAlign w:val="center"/>
          </w:tcPr>
          <w:p>
            <w:pPr>
              <w:spacing w:after="0" w:line="240"/>
            </w:pPr>
            <w:r>
              <w:rPr>
                <w:b w:val="false"/>
                <w:bCs w:val="false"/>
                <w:sz w:val="18"/>
                <w:szCs w:val="18"/>
              </w:rPr>
              <w:t xml:space="preserve">Inbound (create) + Outbound (status)</w:t>
            </w:r>
          </w:p>
        </w:tc>
        <w:tc>
          <w:tcPr>
            <w:tcW w:type="dxa" w:w="3646"/>
            <w:tcMar>
              <w:top w:type="dxa" w:w="50"/>
              <w:left w:type="dxa" w:w="90"/>
              <w:bottom w:type="dxa" w:w="50"/>
              <w:right w:type="dxa" w:w="90"/>
            </w:tcMar>
            <w:vAlign w:val="center"/>
          </w:tcPr>
          <w:p>
            <w:pPr>
              <w:spacing w:after="0" w:line="240"/>
            </w:pPr>
            <w:r>
              <w:rPr>
                <w:b w:val="false"/>
                <w:bCs w:val="false"/>
                <w:sz w:val="18"/>
                <w:szCs w:val="18"/>
              </w:rPr>
              <w:t xml:space="preserve">Escalated tickets become Tasks with mapped SLA</w:t>
            </w:r>
          </w:p>
        </w:tc>
      </w:tr>
      <w:tr>
        <w:trPr>
          <w:cantSplit/>
        </w:trPr>
        <w:tc>
          <w:tcPr>
            <w:tcW w:type="dxa" w:w="3200"/>
            <w:tcMar>
              <w:top w:type="dxa" w:w="50"/>
              <w:left w:type="dxa" w:w="90"/>
              <w:bottom w:type="dxa" w:w="50"/>
              <w:right w:type="dxa" w:w="90"/>
            </w:tcMar>
            <w:vAlign w:val="center"/>
          </w:tcPr>
          <w:p>
            <w:pPr>
              <w:spacing w:after="0" w:line="240"/>
            </w:pPr>
            <w:r>
              <w:rPr>
                <w:b w:val="false"/>
                <w:bCs w:val="false"/>
                <w:sz w:val="18"/>
                <w:szCs w:val="18"/>
              </w:rPr>
              <w:t xml:space="preserve">HR / Employee Master (Frappe HR)</w:t>
            </w:r>
          </w:p>
        </w:tc>
        <w:tc>
          <w:tcPr>
            <w:tcW w:type="dxa" w:w="2500"/>
            <w:tcMar>
              <w:top w:type="dxa" w:w="50"/>
              <w:left w:type="dxa" w:w="90"/>
              <w:bottom w:type="dxa" w:w="50"/>
              <w:right w:type="dxa" w:w="90"/>
            </w:tcMar>
            <w:vAlign w:val="center"/>
          </w:tcPr>
          <w:p>
            <w:pPr>
              <w:spacing w:after="0" w:line="240"/>
            </w:pPr>
            <w:r>
              <w:rPr>
                <w:b w:val="false"/>
                <w:bCs w:val="false"/>
                <w:sz w:val="18"/>
                <w:szCs w:val="18"/>
              </w:rPr>
              <w:t xml:space="preserve">Inbound (reference only)</w:t>
            </w:r>
          </w:p>
        </w:tc>
        <w:tc>
          <w:tcPr>
            <w:tcW w:type="dxa" w:w="3646"/>
            <w:tcMar>
              <w:top w:type="dxa" w:w="50"/>
              <w:left w:type="dxa" w:w="90"/>
              <w:bottom w:type="dxa" w:w="50"/>
              <w:right w:type="dxa" w:w="90"/>
            </w:tcMar>
            <w:vAlign w:val="center"/>
          </w:tcPr>
          <w:p>
            <w:pPr>
              <w:spacing w:after="0" w:line="240"/>
            </w:pPr>
            <w:r>
              <w:rPr>
                <w:b w:val="false"/>
                <w:bCs w:val="false"/>
                <w:sz w:val="18"/>
                <w:szCs w:val="18"/>
              </w:rPr>
              <w:t xml:space="preserve">Employee, Department, Designation master — read, not duplicated</w:t>
            </w:r>
          </w:p>
        </w:tc>
      </w:tr>
      <w:tr>
        <w:trPr>
          <w:cantSplit/>
        </w:trPr>
        <w:tc>
          <w:tcPr>
            <w:tcW w:type="dxa" w:w="3200"/>
            <w:tcMar>
              <w:top w:type="dxa" w:w="50"/>
              <w:left w:type="dxa" w:w="90"/>
              <w:bottom w:type="dxa" w:w="50"/>
              <w:right w:type="dxa" w:w="90"/>
            </w:tcMar>
            <w:vAlign w:val="center"/>
          </w:tcPr>
          <w:p>
            <w:pPr>
              <w:spacing w:after="0" w:line="240"/>
            </w:pPr>
            <w:r>
              <w:rPr>
                <w:b w:val="false"/>
                <w:bCs w:val="false"/>
                <w:sz w:val="18"/>
                <w:szCs w:val="18"/>
              </w:rPr>
              <w:t xml:space="preserve">Leave Management (Frappe HR)</w:t>
            </w:r>
          </w:p>
        </w:tc>
        <w:tc>
          <w:tcPr>
            <w:tcW w:type="dxa" w:w="2500"/>
            <w:tcMar>
              <w:top w:type="dxa" w:w="50"/>
              <w:left w:type="dxa" w:w="90"/>
              <w:bottom w:type="dxa" w:w="50"/>
              <w:right w:type="dxa" w:w="90"/>
            </w:tcMar>
            <w:vAlign w:val="center"/>
          </w:tcPr>
          <w:p>
            <w:pPr>
              <w:spacing w:after="0" w:line="240"/>
            </w:pPr>
            <w:r>
              <w:rPr>
                <w:b w:val="false"/>
                <w:bCs w:val="false"/>
                <w:sz w:val="18"/>
                <w:szCs w:val="18"/>
              </w:rPr>
              <w:t xml:space="preserve">Inbound (event)</w:t>
            </w:r>
          </w:p>
        </w:tc>
        <w:tc>
          <w:tcPr>
            <w:tcW w:type="dxa" w:w="3646"/>
            <w:tcMar>
              <w:top w:type="dxa" w:w="50"/>
              <w:left w:type="dxa" w:w="90"/>
              <w:bottom w:type="dxa" w:w="50"/>
              <w:right w:type="dxa" w:w="90"/>
            </w:tcMar>
            <w:vAlign w:val="center"/>
          </w:tcPr>
          <w:p>
            <w:pPr>
              <w:spacing w:after="0" w:line="240"/>
            </w:pPr>
            <w:r>
              <w:rPr>
                <w:b w:val="false"/>
                <w:bCs w:val="false"/>
                <w:sz w:val="18"/>
                <w:szCs w:val="18"/>
              </w:rPr>
              <w:t xml:space="preserve">Triggers leave-aware delegation workflow (Section 15.7)</w:t>
            </w:r>
          </w:p>
        </w:tc>
      </w:tr>
      <w:tr>
        <w:trPr>
          <w:cantSplit/>
        </w:trPr>
        <w:tc>
          <w:tcPr>
            <w:tcW w:type="dxa" w:w="3200"/>
            <w:tcMar>
              <w:top w:type="dxa" w:w="50"/>
              <w:left w:type="dxa" w:w="90"/>
              <w:bottom w:type="dxa" w:w="50"/>
              <w:right w:type="dxa" w:w="90"/>
            </w:tcMar>
            <w:vAlign w:val="center"/>
          </w:tcPr>
          <w:p>
            <w:pPr>
              <w:spacing w:after="0" w:line="240"/>
            </w:pPr>
            <w:r>
              <w:rPr>
                <w:b w:val="false"/>
                <w:bCs w:val="false"/>
                <w:sz w:val="18"/>
                <w:szCs w:val="18"/>
              </w:rPr>
              <w:t xml:space="preserve">Compliance / Audit systems</w:t>
            </w:r>
          </w:p>
        </w:tc>
        <w:tc>
          <w:tcPr>
            <w:tcW w:type="dxa" w:w="2500"/>
            <w:tcMar>
              <w:top w:type="dxa" w:w="50"/>
              <w:left w:type="dxa" w:w="90"/>
              <w:bottom w:type="dxa" w:w="50"/>
              <w:right w:type="dxa" w:w="90"/>
            </w:tcMar>
            <w:vAlign w:val="center"/>
          </w:tcPr>
          <w:p>
            <w:pPr>
              <w:spacing w:after="0" w:line="240"/>
            </w:pPr>
            <w:r>
              <w:rPr>
                <w:b w:val="false"/>
                <w:bCs w:val="false"/>
                <w:sz w:val="18"/>
                <w:szCs w:val="18"/>
              </w:rPr>
              <w:t xml:space="preserve">Inbound (create) + Outbound (status)</w:t>
            </w:r>
          </w:p>
        </w:tc>
        <w:tc>
          <w:tcPr>
            <w:tcW w:type="dxa" w:w="3646"/>
            <w:tcMar>
              <w:top w:type="dxa" w:w="50"/>
              <w:left w:type="dxa" w:w="90"/>
              <w:bottom w:type="dxa" w:w="50"/>
              <w:right w:type="dxa" w:w="90"/>
            </w:tcMar>
            <w:vAlign w:val="center"/>
          </w:tcPr>
          <w:p>
            <w:pPr>
              <w:spacing w:after="0" w:line="240"/>
            </w:pPr>
            <w:r>
              <w:rPr>
                <w:b w:val="false"/>
                <w:bCs w:val="false"/>
                <w:sz w:val="18"/>
                <w:szCs w:val="18"/>
              </w:rPr>
              <w:t xml:space="preserve">Regulatory/audit findings become Tasks; closure evidence flows back</w:t>
            </w:r>
          </w:p>
        </w:tc>
      </w:tr>
      <w:tr>
        <w:trPr>
          <w:cantSplit/>
        </w:trPr>
        <w:tc>
          <w:tcPr>
            <w:tcW w:type="dxa" w:w="3200"/>
            <w:tcMar>
              <w:top w:type="dxa" w:w="50"/>
              <w:left w:type="dxa" w:w="90"/>
              <w:bottom w:type="dxa" w:w="50"/>
              <w:right w:type="dxa" w:w="90"/>
            </w:tcMar>
            <w:vAlign w:val="center"/>
          </w:tcPr>
          <w:p>
            <w:pPr>
              <w:spacing w:after="0" w:line="240"/>
            </w:pPr>
            <w:r>
              <w:rPr>
                <w:b w:val="false"/>
                <w:bCs w:val="false"/>
                <w:sz w:val="18"/>
                <w:szCs w:val="18"/>
              </w:rPr>
              <w:t xml:space="preserve">Email / Calendar</w:t>
            </w:r>
          </w:p>
        </w:tc>
        <w:tc>
          <w:tcPr>
            <w:tcW w:type="dxa" w:w="2500"/>
            <w:tcMar>
              <w:top w:type="dxa" w:w="50"/>
              <w:left w:type="dxa" w:w="90"/>
              <w:bottom w:type="dxa" w:w="50"/>
              <w:right w:type="dxa" w:w="90"/>
            </w:tcMar>
            <w:vAlign w:val="center"/>
          </w:tcPr>
          <w:p>
            <w:pPr>
              <w:spacing w:after="0" w:line="240"/>
            </w:pPr>
            <w:r>
              <w:rPr>
                <w:b w:val="false"/>
                <w:bCs w:val="false"/>
                <w:sz w:val="18"/>
                <w:szCs w:val="18"/>
              </w:rPr>
              <w:t xml:space="preserve">Inbound (Future Phase: task creation from email) / Outbound (notifications, due-date sync)</w:t>
            </w:r>
          </w:p>
        </w:tc>
        <w:tc>
          <w:tcPr>
            <w:tcW w:type="dxa" w:w="3646"/>
            <w:tcMar>
              <w:top w:type="dxa" w:w="50"/>
              <w:left w:type="dxa" w:w="90"/>
              <w:bottom w:type="dxa" w:w="50"/>
              <w:right w:type="dxa" w:w="90"/>
            </w:tcMar>
            <w:vAlign w:val="center"/>
          </w:tcPr>
          <w:p>
            <w:pPr>
              <w:spacing w:after="0" w:line="240"/>
            </w:pPr>
            <w:r>
              <w:rPr>
                <w:b w:val="false"/>
                <w:bCs w:val="false"/>
                <w:sz w:val="18"/>
                <w:szCs w:val="18"/>
              </w:rPr>
              <w:t xml:space="preserve">Notification delivery in MVP; email-to-task is Phase 2/3</w:t>
            </w:r>
          </w:p>
        </w:tc>
      </w:tr>
      <w:tr>
        <w:trPr>
          <w:cantSplit/>
        </w:trPr>
        <w:tc>
          <w:tcPr>
            <w:tcW w:type="dxa" w:w="3200"/>
            <w:tcMar>
              <w:top w:type="dxa" w:w="50"/>
              <w:left w:type="dxa" w:w="90"/>
              <w:bottom w:type="dxa" w:w="50"/>
              <w:right w:type="dxa" w:w="90"/>
            </w:tcMar>
            <w:vAlign w:val="center"/>
          </w:tcPr>
          <w:p>
            <w:pPr>
              <w:spacing w:after="0" w:line="240"/>
            </w:pPr>
            <w:r>
              <w:rPr>
                <w:b w:val="false"/>
                <w:bCs w:val="false"/>
                <w:sz w:val="18"/>
                <w:szCs w:val="18"/>
              </w:rPr>
              <w:t xml:space="preserve">Future CEO Command Centre</w:t>
            </w:r>
          </w:p>
        </w:tc>
        <w:tc>
          <w:tcPr>
            <w:tcW w:type="dxa" w:w="2500"/>
            <w:tcMar>
              <w:top w:type="dxa" w:w="50"/>
              <w:left w:type="dxa" w:w="90"/>
              <w:bottom w:type="dxa" w:w="50"/>
              <w:right w:type="dxa" w:w="90"/>
            </w:tcMar>
            <w:vAlign w:val="center"/>
          </w:tcPr>
          <w:p>
            <w:pPr>
              <w:spacing w:after="0" w:line="240"/>
            </w:pPr>
            <w:r>
              <w:rPr>
                <w:b w:val="false"/>
                <w:bCs w:val="false"/>
                <w:sz w:val="18"/>
                <w:szCs w:val="18"/>
              </w:rPr>
              <w:t xml:space="preserve">Outbound (event/API)</w:t>
            </w:r>
          </w:p>
        </w:tc>
        <w:tc>
          <w:tcPr>
            <w:tcW w:type="dxa" w:w="3646"/>
            <w:tcMar>
              <w:top w:type="dxa" w:w="50"/>
              <w:left w:type="dxa" w:w="90"/>
              <w:bottom w:type="dxa" w:w="50"/>
              <w:right w:type="dxa" w:w="90"/>
            </w:tcMar>
            <w:vAlign w:val="center"/>
          </w:tcPr>
          <w:p>
            <w:pPr>
              <w:spacing w:after="0" w:line="240"/>
            </w:pPr>
            <w:r>
              <w:rPr>
                <w:b w:val="false"/>
                <w:bCs w:val="false"/>
                <w:sz w:val="18"/>
                <w:szCs w:val="18"/>
              </w:rPr>
              <w:t xml:space="preserve">Structured feed of enterprise status, critical/delayed tasks, SLA breaches, escalations (Section 15.16.1)</w:t>
            </w:r>
          </w:p>
        </w:tc>
      </w:tr>
    </w:tbl>
    <w:p>
      <w:pPr>
        <w:spacing w:after="160" w:line="276"/>
      </w:pPr>
      <w:r>
        <w:rPr>
          <w:sz w:val="21"/>
          <w:szCs w:val="21"/>
        </w:rPr>
        <w:t xml:space="preserve">All integrations require authentication (Frappe API Key/Secret or OAuth bearer token scoped to a service account), idempotent event handling (using the Source Reference ID as the idempotency key so re-delivered events do not create duplicate Tasks), retry with exponential backoff on delivery failure, and a queryable integration log for troubleshooting.</w:t>
      </w:r>
    </w:p>
    <w:p>
      <w:pPr>
        <w:pStyle w:val="Heading1"/>
        <w:pBdr>
          <w:bottom w:val="single" w:color="1F3A5F" w:sz="6"/>
        </w:pBdr>
        <w:spacing w:after="200" w:before="480"/>
      </w:pPr>
      <w:r>
        <w:t xml:space="preserve">22.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Category</w:t>
            </w:r>
          </w:p>
        </w:tc>
        <w:tc>
          <w:tcPr>
            <w:tcW w:type="dxa" w:w="73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Performance</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List/Kanban views for a department-sized task volume (assume up to ~5,000 open tasks) render within 2 seconds; dashboard widgets refresh within 5 seconds.</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Scalability</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Architecture supports enterprise-wide rollout (all SIHL departments and Frappe-connected entities) without redesign; recurring-task generation and SLA/escalation evaluation run as background scheduled jobs, not inline with user requests.</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Availability</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Aligned to SIHL's existing Frappe hosting SLA; no new, separate availability commitment introduced by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Security</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Aligned to Section 18; all API access authenticated and scoped; no plaintext storage of any credential used for integration.</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DR / Backup</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Aligned to SIHL's existing Frappe backup/DR policy — WMP introduces no new backup mechanism, only new doctypes within the same backed-up instance.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Logging / Monitoring</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All scheduled jobs (recurrence generation, SLA evaluation, escalation, integration retries) are logged with success/failure status and alertable on repeated failure.</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Data Retention</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Task and audit data retained per SIHL's records-retention policy for a BFSI/listed entity; Confidential task content is not purged ahead of ordinary tasks without Compliance sign-off.</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Compliance Considerations</w:t>
            </w:r>
          </w:p>
        </w:tc>
        <w:tc>
          <w:tcPr>
            <w:tcW w:type="dxa" w:w="7346"/>
            <w:tcMar>
              <w:top w:type="dxa" w:w="50"/>
              <w:left w:type="dxa" w:w="90"/>
              <w:bottom w:type="dxa" w:w="50"/>
              <w:right w:type="dxa" w:w="90"/>
            </w:tcMar>
            <w:vAlign w:val="center"/>
          </w:tcPr>
          <w:p>
            <w:pPr>
              <w:spacing w:after="0" w:line="240"/>
            </w:pPr>
            <w:r>
              <w:rPr>
                <w:b w:val="false"/>
                <w:bCs w:val="false"/>
                <w:sz w:val="18"/>
                <w:szCs w:val="18"/>
              </w:rPr>
              <w:t xml:space="preserve">Audit trail immutability (Section 19) and confidential-task handling (Section 18) are designed to support SEBI/regulatory audit expectations for a listing entity; final compliance sign-off sits with SIHL Compliance, not this BRS.</w:t>
            </w:r>
          </w:p>
        </w:tc>
      </w:tr>
    </w:tbl>
    <w:p>
      <w:pPr>
        <w:pStyle w:val="Heading1"/>
        <w:pBdr>
          <w:bottom w:val="single" w:color="1F3A5F" w:sz="6"/>
        </w:pBdr>
        <w:spacing w:after="200" w:before="480"/>
      </w:pPr>
      <w:r>
        <w:t xml:space="preserve">23. Frappe Platform Assessment and Reuse vs. Custom Development</w:t>
      </w:r>
    </w:p>
    <w:p>
      <w:pPr>
        <w:spacing w:after="160" w:line="276"/>
      </w:pPr>
      <w:r>
        <w:rPr>
          <w:sz w:val="21"/>
          <w:szCs w:val="21"/>
        </w:rPr>
        <w:t xml:space="preserve">Before any custom development is scoped, this BRS classifies every major capability against SIHL's existing Frappe ecosystem — ToDo, Task, Project, Project Template, Assignment Rule, Workflow, Notification, Roles/Permissions, Gantt, Calendar, Kanban, Report Builder, REST APIs, Scheduled Jobs, and Frappe HR's Employee, Leave and Goal/Appraisal doctypes — into Reuse, Configure, Custom Development, Future Phase, or External Integration. The full matrix is Appendix E; the headline conclusion is that WMP should be built as an extension of Frappe's existing Task/Project apparatus, not as a parallel system, which materially reduces both build effort and long-term estate fragmentation risk.</w:t>
      </w:r>
    </w:p>
    <w:p>
      <w:pPr>
        <w:pStyle w:val="Heading2"/>
        <w:spacing w:after="140" w:before="320"/>
      </w:pPr>
      <w:r>
        <w:t xml:space="preserve">23.1 Headline Reuse Areas</w:t>
      </w:r>
    </w:p>
    <w:p>
      <w:pPr>
        <w:pStyle w:val="ListParagraph"/>
        <w:numPr>
          <w:ilvl w:val="0"/>
          <w:numId w:val="1"/>
        </w:numPr>
        <w:spacing w:after="80" w:line="264"/>
      </w:pPr>
      <w:r>
        <w:t xml:space="preserve">Task and Project doctypes, Finish-to-Start dependencies, Gantt view, Kanban Board — Reuse/Configure.</w:t>
      </w:r>
    </w:p>
    <w:p>
      <w:pPr>
        <w:pStyle w:val="ListParagraph"/>
        <w:numPr>
          <w:ilvl w:val="0"/>
          <w:numId w:val="1"/>
        </w:numPr>
        <w:spacing w:after="80" w:line="264"/>
      </w:pPr>
      <w:r>
        <w:t xml:space="preserve">Assignment Rule (round-robin, load-balanced) — Reuse/Configure, extended with SIHL-specific conditions for skill/product/business-function routing.</w:t>
      </w:r>
    </w:p>
    <w:p>
      <w:pPr>
        <w:pStyle w:val="ListParagraph"/>
        <w:numPr>
          <w:ilvl w:val="0"/>
          <w:numId w:val="1"/>
        </w:numPr>
        <w:spacing w:after="80" w:line="264"/>
      </w:pPr>
      <w:r>
        <w:t xml:space="preserve">Workflow doctype — Reuse/Configure to implement the Task Lifecycle (Section 14) per Task Type.</w:t>
      </w:r>
    </w:p>
    <w:p>
      <w:pPr>
        <w:pStyle w:val="ListParagraph"/>
        <w:numPr>
          <w:ilvl w:val="0"/>
          <w:numId w:val="1"/>
        </w:numPr>
        <w:spacing w:after="80" w:line="264"/>
      </w:pPr>
      <w:r>
        <w:t xml:space="preserve">Notification doctype and Role Permission Manager / User Permission — Reuse/Configure.</w:t>
      </w:r>
    </w:p>
    <w:p>
      <w:pPr>
        <w:pStyle w:val="ListParagraph"/>
        <w:numPr>
          <w:ilvl w:val="0"/>
          <w:numId w:val="1"/>
        </w:numPr>
        <w:spacing w:after="80" w:line="264"/>
      </w:pPr>
      <w:r>
        <w:t xml:space="preserve">Frappe HR Employee, Leave Application, Goal and Appraisal doctypes — Reuse/Configure as the employee/org master and the appraisal destination for Operational Task Analytics.</w:t>
      </w:r>
    </w:p>
    <w:p>
      <w:pPr>
        <w:pStyle w:val="Heading2"/>
        <w:spacing w:after="140" w:before="320"/>
      </w:pPr>
      <w:r>
        <w:t xml:space="preserve">23.2 Headline Custom Development Areas</w:t>
      </w:r>
    </w:p>
    <w:p>
      <w:pPr>
        <w:pStyle w:val="ListParagraph"/>
        <w:numPr>
          <w:ilvl w:val="0"/>
          <w:numId w:val="1"/>
        </w:numPr>
        <w:spacing w:after="80" w:line="264"/>
      </w:pPr>
      <w:r>
        <w:t xml:space="preserve">Recurring Task Template engine with holiday-calendar-aware instance generation and exception handling.</w:t>
      </w:r>
    </w:p>
    <w:p>
      <w:pPr>
        <w:pStyle w:val="ListParagraph"/>
        <w:numPr>
          <w:ilvl w:val="0"/>
          <w:numId w:val="1"/>
        </w:numPr>
        <w:spacing w:after="80" w:line="264"/>
      </w:pPr>
      <w:r>
        <w:t xml:space="preserve">SLA/Escalation engine (multi-level, source/priority/department-aware) and the notification digest layer.</w:t>
      </w:r>
    </w:p>
    <w:p>
      <w:pPr>
        <w:pStyle w:val="ListParagraph"/>
        <w:numPr>
          <w:ilvl w:val="0"/>
          <w:numId w:val="1"/>
        </w:numPr>
        <w:spacing w:after="80" w:line="264"/>
      </w:pPr>
      <w:r>
        <w:t xml:space="preserve">RACI/DACI structures, Source System/Source Reference generic model, and the Operational Task Analytics rollup with anti-gaming controls.</w:t>
      </w:r>
    </w:p>
    <w:p>
      <w:pPr>
        <w:pStyle w:val="ListParagraph"/>
        <w:numPr>
          <w:ilvl w:val="0"/>
          <w:numId w:val="1"/>
        </w:numPr>
        <w:spacing w:after="80" w:line="264"/>
      </w:pPr>
      <w:r>
        <w:t xml:space="preserve">Role-specific MIS dashboards (CEO/CXO/Department Head/Manager/Employee) and the future CEO Command Centre event feed.</w:t>
      </w:r>
    </w:p>
    <w:p>
      <w:pPr>
        <w:pStyle w:val="Heading1"/>
        <w:pBdr>
          <w:bottom w:val="single" w:color="1F3A5F" w:sz="6"/>
        </w:pBdr>
        <w:spacing w:after="200" w:before="480"/>
      </w:pPr>
      <w:r>
        <w:t xml:space="preserve">24. MVP vs. Phase 2 vs. Phase 3 Roadmap</w:t>
      </w:r>
    </w:p>
    <w:p>
      <w:pPr>
        <w:spacing w:after="160" w:line="276"/>
      </w:pPr>
      <w:r>
        <w:rPr>
          <w:sz w:val="21"/>
          <w:szCs w:val="21"/>
        </w:rPr>
        <w:t xml:space="preserve">The phase structure proposed in the originating brief is broadly sound and is retained with two changes: (1) RACI is pulled into MVP in lightweight form (Project-level only, not Task-level) because cross-functional project accountability is a near-term pain point, while DACI, full SLA engine and advanced escalation remain Phase 2; (2) a minimal, non-scored version of Employee Work Performance analytics (visible only to the employee and their manager, no weighting, no HR feed) is introduced in Phase 2 rather than deferred entirely to Phase 3, so that fairness controls (Section 15.17) can be tested and trusted before any HR-facing use, rather than being designed in the abstract.</w:t>
      </w:r>
    </w:p>
    <w:p>
      <w:pPr>
        <w:pStyle w:val="Heading2"/>
        <w:spacing w:after="140" w:before="320"/>
      </w:pPr>
      <w:r>
        <w:t xml:space="preserve">24.1 Phase 1 — MVP</w:t>
      </w:r>
    </w:p>
    <w:p>
      <w:pPr>
        <w:pStyle w:val="ListParagraph"/>
        <w:numPr>
          <w:ilvl w:val="0"/>
          <w:numId w:val="1"/>
        </w:numPr>
        <w:spacing w:after="80" w:line="264"/>
      </w:pPr>
      <w:r>
        <w:t xml:space="preserve">Employee task creation, direct/self/team assignment, recurring and ad hoc task management.</w:t>
      </w:r>
    </w:p>
    <w:p>
      <w:pPr>
        <w:pStyle w:val="ListParagraph"/>
        <w:numPr>
          <w:ilvl w:val="0"/>
          <w:numId w:val="1"/>
        </w:numPr>
        <w:spacing w:after="80" w:line="264"/>
      </w:pPr>
      <w:r>
        <w:t xml:space="preserve">Task lifecycle (configurable per Task Type), Priority, Due Date, Finish-to-Start dependencies, basic Project/Task management, Team management.</w:t>
      </w:r>
    </w:p>
    <w:p>
      <w:pPr>
        <w:pStyle w:val="ListParagraph"/>
        <w:numPr>
          <w:ilvl w:val="0"/>
          <w:numId w:val="1"/>
        </w:numPr>
        <w:spacing w:after="80" w:line="264"/>
      </w:pPr>
      <w:r>
        <w:t xml:space="preserve">Comments, attachments, checklists, notifications (in-app + email), reassignment/delegation with history, leave-aware delegation.</w:t>
      </w:r>
    </w:p>
    <w:p>
      <w:pPr>
        <w:pStyle w:val="ListParagraph"/>
        <w:numPr>
          <w:ilvl w:val="0"/>
          <w:numId w:val="1"/>
        </w:numPr>
        <w:spacing w:after="80" w:line="264"/>
      </w:pPr>
      <w:r>
        <w:t xml:space="preserve">Basic MIS (Enterprise/Department/Employee levels), role-based access, full audit trail.</w:t>
      </w:r>
    </w:p>
    <w:p>
      <w:pPr>
        <w:pStyle w:val="ListParagraph"/>
        <w:numPr>
          <w:ilvl w:val="0"/>
          <w:numId w:val="1"/>
        </w:numPr>
        <w:spacing w:after="80" w:line="264"/>
      </w:pPr>
      <w:r>
        <w:t xml:space="preserve">Project-level RACI (lightweight).</w:t>
      </w:r>
    </w:p>
    <w:p>
      <w:pPr>
        <w:pStyle w:val="Heading2"/>
        <w:spacing w:after="140" w:before="320"/>
      </w:pPr>
      <w:r>
        <w:t xml:space="preserve">24.2 Phase 2</w:t>
      </w:r>
    </w:p>
    <w:p>
      <w:pPr>
        <w:pStyle w:val="ListParagraph"/>
        <w:numPr>
          <w:ilvl w:val="0"/>
          <w:numId w:val="1"/>
        </w:numPr>
        <w:spacing w:after="80" w:line="264"/>
      </w:pPr>
      <w:r>
        <w:t xml:space="preserve">Advanced project management (multi-milestone, risk/issue/decision tracking), Task-level RACI, DACI.</w:t>
      </w:r>
    </w:p>
    <w:p>
      <w:pPr>
        <w:pStyle w:val="ListParagraph"/>
        <w:numPr>
          <w:ilvl w:val="0"/>
          <w:numId w:val="1"/>
        </w:numPr>
        <w:spacing w:after="80" w:line="264"/>
      </w:pPr>
      <w:r>
        <w:t xml:space="preserve">Full SLA engine, advanced multi-level escalation, workload/capacity visibility.</w:t>
      </w:r>
    </w:p>
    <w:p>
      <w:pPr>
        <w:pStyle w:val="ListParagraph"/>
        <w:numPr>
          <w:ilvl w:val="0"/>
          <w:numId w:val="1"/>
        </w:numPr>
        <w:spacing w:after="80" w:line="264"/>
      </w:pPr>
      <w:r>
        <w:t xml:space="preserve">Source-system integrations (Support Desk, Vision/CRM, Compliance), advanced MIS with full drill-down, Gantt for dependency visualisation.</w:t>
      </w:r>
    </w:p>
    <w:p>
      <w:pPr>
        <w:pStyle w:val="ListParagraph"/>
        <w:numPr>
          <w:ilvl w:val="0"/>
          <w:numId w:val="1"/>
        </w:numPr>
        <w:spacing w:after="80" w:line="264"/>
      </w:pPr>
      <w:r>
        <w:t xml:space="preserve">Minimal, unscored Employee Work Performance analytics (employee + manager visibility only) and fairness-control validation.</w:t>
      </w:r>
    </w:p>
    <w:p>
      <w:pPr>
        <w:pStyle w:val="Heading2"/>
        <w:spacing w:after="140" w:before="320"/>
      </w:pPr>
      <w:r>
        <w:t xml:space="preserve">24.3 Phase 3</w:t>
      </w:r>
    </w:p>
    <w:p>
      <w:pPr>
        <w:pStyle w:val="ListParagraph"/>
        <w:numPr>
          <w:ilvl w:val="0"/>
          <w:numId w:val="1"/>
        </w:numPr>
        <w:spacing w:after="80" w:line="264"/>
      </w:pPr>
      <w:r>
        <w:t xml:space="preserve">CEO Command Centre integration, AI capabilities (classification, prioritisation, prediction, NL-MIS), predictive analytics.</w:t>
      </w:r>
    </w:p>
    <w:p>
      <w:pPr>
        <w:pStyle w:val="ListParagraph"/>
        <w:numPr>
          <w:ilvl w:val="0"/>
          <w:numId w:val="1"/>
        </w:numPr>
        <w:spacing w:after="80" w:line="264"/>
      </w:pPr>
      <w:r>
        <w:t xml:space="preserve">Full, weighted Employee Work Performance scoring as HR-appraisal evidence (with fairness controls proven in Phase 2), advanced resource/capacity planning.</w:t>
      </w:r>
    </w:p>
    <w:p>
      <w:pPr>
        <w:pStyle w:val="ListParagraph"/>
        <w:numPr>
          <w:ilvl w:val="0"/>
          <w:numId w:val="1"/>
        </w:numPr>
        <w:spacing w:after="80" w:line="264"/>
      </w:pPr>
      <w:r>
        <w:t xml:space="preserve">Enterprise messaging (Teams) and mobile push notifications; WhatsApp/SMS only if a BFSI-appropriate, compliant channel is confirmed.</w:t>
      </w:r>
    </w:p>
    <w:p>
      <w:pPr>
        <w:pStyle w:val="Heading1"/>
        <w:pBdr>
          <w:bottom w:val="single" w:color="1F3A5F" w:sz="6"/>
        </w:pBdr>
        <w:spacing w:after="200" w:before="480"/>
      </w:pPr>
      <w:r>
        <w:t xml:space="preserve">25. User Journeys</w:t>
      </w:r>
    </w:p>
    <w:p>
      <w:pPr>
        <w:pStyle w:val="Heading2"/>
        <w:spacing w:after="140" w:before="320"/>
      </w:pPr>
      <w:r>
        <w:t xml:space="preserve">25.1 Journey: Compliance Officer — Recurring Regulatory Filing</w:t>
      </w:r>
    </w:p>
    <w:p>
      <w:pPr>
        <w:spacing w:after="160" w:line="276"/>
      </w:pPr>
      <w:r>
        <w:rPr>
          <w:sz w:val="21"/>
          <w:szCs w:val="21"/>
        </w:rPr>
        <w:t xml:space="preserve">A Recurring Task Template for a monthly regulatory filing generates a Task ten working days before due date → auto-assigned to the Compliance Officer → accepted → in progress with checklist → completed → verified by the Compliance Head → closed, with the whole cycle visible in the Compliance department MIS and, if it ever breaches SLA, escalated automatically to the Department Head.</w:t>
      </w:r>
    </w:p>
    <w:p>
      <w:pPr>
        <w:pStyle w:val="Heading2"/>
        <w:spacing w:after="140" w:before="320"/>
      </w:pPr>
      <w:r>
        <w:t xml:space="preserve">25.2 Journey: Cross-Functional Project — New NRI F&amp;O Product</w:t>
      </w:r>
    </w:p>
    <w:p>
      <w:pPr>
        <w:spacing w:after="160" w:line="276"/>
      </w:pPr>
      <w:r>
        <w:rPr>
          <w:sz w:val="21"/>
          <w:szCs w:val="21"/>
        </w:rPr>
        <w:t xml:space="preserve">A Project Manager creates the “New NRI F&amp;O Product” Project, forms a Team with members from Product, Technology, Compliance, Operations, Risk and Business, assigns RACI at the Project level (Accountable = Product Head), breaks work into Tasks with Finish-to-Start dependencies (API development → UI development → UAT → Compliance approval → Production release), and tracks project health automatically from underlying task status — visible to the CXO and, on the drill-down MIS, to the CEO.</w:t>
      </w:r>
    </w:p>
    <w:p>
      <w:pPr>
        <w:pStyle w:val="Heading2"/>
        <w:spacing w:after="140" w:before="320"/>
      </w:pPr>
      <w:r>
        <w:t xml:space="preserve">25.3 Journey: Employee Exit</w:t>
      </w:r>
    </w:p>
    <w:p>
      <w:pPr>
        <w:spacing w:after="160" w:line="276"/>
      </w:pPr>
      <w:r>
        <w:rPr>
          <w:sz w:val="21"/>
          <w:szCs w:val="21"/>
        </w:rPr>
        <w:t xml:space="preserve">HR initiates an employee's exit in Frappe HR → WMP's Exit Checklist surfaces every open Task, RACI/DACI role, pending approval and delegated item → the manager bulk-transfers them to a named replacement, with each item's history preserving the original owner → only once the checklist clears does the employee's Inactive status take effect (or a logged System Admin override is used).</w:t>
      </w:r>
    </w:p>
    <w:p>
      <w:pPr>
        <w:pStyle w:val="Heading1"/>
        <w:pBdr>
          <w:bottom w:val="single" w:color="1F3A5F" w:sz="6"/>
        </w:pBdr>
        <w:spacing w:after="200" w:before="480"/>
      </w:pPr>
      <w:r>
        <w:t xml:space="preserve">26. Use Cases</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46"/>
      </w:tblGrid>
      <w:tr>
        <w:trPr>
          <w:cantSplit/>
          <w:tblHeader/>
        </w:trPr>
        <w:tc>
          <w:tcPr>
            <w:tcW w:type="dxa" w:w="3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Use Case</w:t>
            </w:r>
          </w:p>
        </w:tc>
        <w:tc>
          <w:tcPr>
            <w:tcW w:type="dxa" w:w="2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Primary Actor</w:t>
            </w:r>
          </w:p>
        </w:tc>
        <w:tc>
          <w:tcPr>
            <w:tcW w:type="dxa" w:w="35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Brief</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UC-01 Create Ad Hoc Task</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Create a task with priority, due date, assignee and optional checklist/attachments.</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UC-02 Generate Recurring Instance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System (Scheduler)</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Auto-generate the next occurrence from a Recurring Task Template per its calendar.</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UC-03 Assign via Rule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System (Assignment Rule)</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Route an incoming task to the correct employee via a configured rule.</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UC-04 Delegate for Leave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Temporarily reassign an employee's tasks during approved leave, with automatic reversion.</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UC-05 Process Employee Exit</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Manager / HR</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Bulk-transfer an exiting employee's open work, RACI/DACI roles and approvals.</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UC-06 Escalate on SLA Breach</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System (SLA Engine)</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Notify and escalate per the configured multi-level chain when a task breaches SLA.</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UC-07 Approve/Sign-off a Decision</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DACI Approver</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Explicitly sign off a DACI-governed decision before it can be marked Decided.</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UC-08 Drill Down MIS</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CEO / CXO / Department Head</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Navigate from an enterprise KPI down to the underlying tasks.</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UC-09 Review Operational Task Analytics</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Manager / HR Business Partner</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View an employee's task-based execution evidence ahead of an appraisal conversation.</w:t>
            </w:r>
          </w:p>
        </w:tc>
      </w:tr>
      <w:tr>
        <w:trPr>
          <w:cantSplit/>
        </w:trPr>
        <w:tc>
          <w:tcPr>
            <w:tcW w:type="dxa" w:w="3400"/>
            <w:tcMar>
              <w:top w:type="dxa" w:w="50"/>
              <w:left w:type="dxa" w:w="90"/>
              <w:bottom w:type="dxa" w:w="50"/>
              <w:right w:type="dxa" w:w="90"/>
            </w:tcMar>
            <w:vAlign w:val="center"/>
          </w:tcPr>
          <w:p>
            <w:pPr>
              <w:spacing w:after="0" w:line="240"/>
            </w:pPr>
            <w:r>
              <w:rPr>
                <w:b w:val="false"/>
                <w:bCs w:val="false"/>
                <w:sz w:val="18"/>
                <w:szCs w:val="18"/>
              </w:rPr>
              <w:t xml:space="preserve">UC-10 Ingest Source-System Event</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Integrated Application</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Create/update a Task from an external ticket, CRM record or audit finding.</w:t>
            </w:r>
          </w:p>
        </w:tc>
      </w:tr>
    </w:tbl>
    <w:p>
      <w:pPr>
        <w:pStyle w:val="Heading1"/>
        <w:pBdr>
          <w:bottom w:val="single" w:color="1F3A5F" w:sz="6"/>
        </w:pBdr>
        <w:spacing w:after="200" w:before="480"/>
      </w:pPr>
      <w:r>
        <w:t xml:space="preserve">27. Business Rules</w:t>
      </w:r>
    </w:p>
    <w:p>
      <w:pPr>
        <w:spacing w:after="160" w:line="276"/>
      </w:pPr>
      <w:r>
        <w:rPr>
          <w:sz w:val="21"/>
          <w:szCs w:val="21"/>
        </w:rPr>
        <w:t xml:space="preserve">The business rules embedded within each module (Section 15) are consolidated here by category for governance review. This list extends beyond the originating brief's examples, as requested.</w:t>
      </w:r>
    </w:p>
    <w:p>
      <w:pPr>
        <w:pStyle w:val="Heading2"/>
        <w:spacing w:after="140" w:before="320"/>
      </w:pPr>
      <w:r>
        <w:t xml:space="preserve">Task Lifecycle &amp; Closure</w:t>
      </w:r>
    </w:p>
    <w:p>
      <w:pPr>
        <w:pStyle w:val="ListParagraph"/>
        <w:numPr>
          <w:ilvl w:val="0"/>
          <w:numId w:val="1"/>
        </w:numPr>
        <w:spacing w:after="80" w:line="264"/>
      </w:pPr>
      <w:r>
        <w:t xml:space="preserve">A task cannot be closed without completion information (what was done, or a link/attachment as evidence where the Task Type requires it).</w:t>
      </w:r>
    </w:p>
    <w:p>
      <w:pPr>
        <w:pStyle w:val="ListParagraph"/>
        <w:numPr>
          <w:ilvl w:val="0"/>
          <w:numId w:val="1"/>
        </w:numPr>
        <w:spacing w:after="80" w:line="264"/>
      </w:pPr>
      <w:r>
        <w:t xml:space="preserve">A blocked task must have a blocking reason and a Dependency Owner.</w:t>
      </w:r>
    </w:p>
    <w:p>
      <w:pPr>
        <w:pStyle w:val="ListParagraph"/>
        <w:numPr>
          <w:ilvl w:val="0"/>
          <w:numId w:val="1"/>
        </w:numPr>
        <w:spacing w:after="80" w:line="264"/>
      </w:pPr>
      <w:r>
        <w:t xml:space="preserve">A critical task requires a due date; it cannot be saved as Critical without one.</w:t>
      </w:r>
    </w:p>
    <w:p>
      <w:pPr>
        <w:pStyle w:val="ListParagraph"/>
        <w:numPr>
          <w:ilvl w:val="0"/>
          <w:numId w:val="1"/>
        </w:numPr>
        <w:spacing w:after="80" w:line="264"/>
      </w:pPr>
      <w:r>
        <w:t xml:space="preserve">A completed predecessor may automatically unblock a Finish-to-Start dependent task, but does not automatically start it — the assignee still transitions it to In Progress.</w:t>
      </w:r>
    </w:p>
    <w:p>
      <w:pPr>
        <w:pStyle w:val="ListParagraph"/>
        <w:numPr>
          <w:ilvl w:val="0"/>
          <w:numId w:val="1"/>
        </w:numPr>
        <w:spacing w:after="80" w:line="264"/>
      </w:pPr>
      <w:r>
        <w:t xml:space="preserve">Reopening a Closed/Verified task requires a mandatory reason and is captured in the anti-gaming audit view (Section 15.17).</w:t>
      </w:r>
    </w:p>
    <w:p>
      <w:pPr>
        <w:pStyle w:val="Heading2"/>
        <w:spacing w:after="140" w:before="320"/>
      </w:pPr>
      <w:r>
        <w:t xml:space="preserve">Assignment, Delegation &amp; History</w:t>
      </w:r>
    </w:p>
    <w:p>
      <w:pPr>
        <w:pStyle w:val="ListParagraph"/>
        <w:numPr>
          <w:ilvl w:val="0"/>
          <w:numId w:val="1"/>
        </w:numPr>
        <w:spacing w:after="80" w:line="264"/>
      </w:pPr>
      <w:r>
        <w:t xml:space="preserve">A reassignment must maintain history; the original assignee is never overwritten, only superseded with a new history entry.</w:t>
      </w:r>
    </w:p>
    <w:p>
      <w:pPr>
        <w:pStyle w:val="ListParagraph"/>
        <w:numPr>
          <w:ilvl w:val="0"/>
          <w:numId w:val="1"/>
        </w:numPr>
        <w:spacing w:after="80" w:line="264"/>
      </w:pPr>
      <w:r>
        <w:t xml:space="preserve">A task can have exactly one primary Assignee at a time.</w:t>
      </w:r>
    </w:p>
    <w:p>
      <w:pPr>
        <w:pStyle w:val="ListParagraph"/>
        <w:numPr>
          <w:ilvl w:val="0"/>
          <w:numId w:val="1"/>
        </w:numPr>
        <w:spacing w:after="80" w:line="264"/>
      </w:pPr>
      <w:r>
        <w:t xml:space="preserve">Temporary delegation automatically reverts to the original owner at the end of the leave period unless the manager confirms a permanent transfer.</w:t>
      </w:r>
    </w:p>
    <w:p>
      <w:pPr>
        <w:pStyle w:val="ListParagraph"/>
        <w:numPr>
          <w:ilvl w:val="0"/>
          <w:numId w:val="1"/>
        </w:numPr>
        <w:spacing w:after="80" w:line="264"/>
      </w:pPr>
      <w:r>
        <w:t xml:space="preserve">Employee exit must trigger an open-work transfer process before the employee's status is finalised as Inactive.</w:t>
      </w:r>
    </w:p>
    <w:p>
      <w:pPr>
        <w:pStyle w:val="Heading2"/>
        <w:spacing w:after="140" w:before="320"/>
      </w:pPr>
      <w:r>
        <w:t xml:space="preserve">Recurrence</w:t>
      </w:r>
    </w:p>
    <w:p>
      <w:pPr>
        <w:pStyle w:val="ListParagraph"/>
        <w:numPr>
          <w:ilvl w:val="0"/>
          <w:numId w:val="1"/>
        </w:numPr>
        <w:spacing w:after="80" w:line="264"/>
      </w:pPr>
      <w:r>
        <w:t xml:space="preserve">A recurring task generates separate, independently trackable task instances; the template itself is never marked Completed.</w:t>
      </w:r>
    </w:p>
    <w:p>
      <w:pPr>
        <w:pStyle w:val="ListParagraph"/>
        <w:numPr>
          <w:ilvl w:val="0"/>
          <w:numId w:val="1"/>
        </w:numPr>
        <w:spacing w:after="80" w:line="264"/>
      </w:pPr>
      <w:r>
        <w:t xml:space="preserve">A recurring template cannot be deleted while open instances exist; it must be paused first.</w:t>
      </w:r>
    </w:p>
    <w:p>
      <w:pPr>
        <w:pStyle w:val="Heading2"/>
        <w:spacing w:after="140" w:before="320"/>
      </w:pPr>
      <w:r>
        <w:t xml:space="preserve">Governance (RACI/DACI/Approvals)</w:t>
      </w:r>
    </w:p>
    <w:p>
      <w:pPr>
        <w:pStyle w:val="ListParagraph"/>
        <w:numPr>
          <w:ilvl w:val="0"/>
          <w:numId w:val="1"/>
        </w:numPr>
        <w:spacing w:after="80" w:line="264"/>
      </w:pPr>
      <w:r>
        <w:t xml:space="preserve">Only one Accountable is permitted per RACI-enabled Task/Project at a time.</w:t>
      </w:r>
    </w:p>
    <w:p>
      <w:pPr>
        <w:pStyle w:val="ListParagraph"/>
        <w:numPr>
          <w:ilvl w:val="0"/>
          <w:numId w:val="1"/>
        </w:numPr>
        <w:spacing w:after="80" w:line="264"/>
      </w:pPr>
      <w:r>
        <w:t xml:space="preserve">A DACI-governed decision cannot be marked Decided without the named Approver's explicit sign-off action.</w:t>
      </w:r>
    </w:p>
    <w:p>
      <w:pPr>
        <w:pStyle w:val="ListParagraph"/>
        <w:numPr>
          <w:ilvl w:val="0"/>
          <w:numId w:val="1"/>
        </w:numPr>
        <w:spacing w:after="80" w:line="264"/>
      </w:pPr>
      <w:r>
        <w:t xml:space="preserve">Only authorised users (System Admin, Department Head, or the configured Task Type owner) can change management priority on a task.</w:t>
      </w:r>
    </w:p>
    <w:p>
      <w:pPr>
        <w:pStyle w:val="Heading2"/>
        <w:spacing w:after="140" w:before="320"/>
      </w:pPr>
      <w:r>
        <w:t xml:space="preserve">Confidentiality &amp; Security</w:t>
      </w:r>
    </w:p>
    <w:p>
      <w:pPr>
        <w:pStyle w:val="ListParagraph"/>
        <w:numPr>
          <w:ilvl w:val="0"/>
          <w:numId w:val="1"/>
        </w:numPr>
        <w:spacing w:after="80" w:line="264"/>
      </w:pPr>
      <w:r>
        <w:t xml:space="preserve">Confidential tasks cannot be viewed by unauthorised employees, but remain fully visible to the Audit role.</w:t>
      </w:r>
    </w:p>
    <w:p>
      <w:pPr>
        <w:pStyle w:val="ListParagraph"/>
        <w:numPr>
          <w:ilvl w:val="0"/>
          <w:numId w:val="1"/>
        </w:numPr>
        <w:spacing w:after="80" w:line="264"/>
      </w:pPr>
      <w:r>
        <w:t xml:space="preserve">Marking or unmarking a task Confidential is itself an audited action.</w:t>
      </w:r>
    </w:p>
    <w:p>
      <w:pPr>
        <w:pStyle w:val="Heading2"/>
        <w:spacing w:after="140" w:before="320"/>
      </w:pPr>
      <w:r>
        <w:t xml:space="preserve">SLA &amp; Escalation</w:t>
      </w:r>
    </w:p>
    <w:p>
      <w:pPr>
        <w:pStyle w:val="ListParagraph"/>
        <w:numPr>
          <w:ilvl w:val="0"/>
          <w:numId w:val="1"/>
        </w:numPr>
        <w:spacing w:after="80" w:line="264"/>
      </w:pPr>
      <w:r>
        <w:t xml:space="preserve">SLA clocks pause while a task is Blocked or On Hold, where the Task Type is configured to allow this.</w:t>
      </w:r>
    </w:p>
    <w:p>
      <w:pPr>
        <w:pStyle w:val="ListParagraph"/>
        <w:numPr>
          <w:ilvl w:val="0"/>
          <w:numId w:val="1"/>
        </w:numPr>
        <w:spacing w:after="80" w:line="264"/>
      </w:pPr>
      <w:r>
        <w:t xml:space="preserve">Escalation notifies the next level; it does not silently reassign the task unless the Task Type explicitly enables auto-reassignment on breach.</w:t>
      </w:r>
    </w:p>
    <w:p>
      <w:pPr>
        <w:pStyle w:val="Heading2"/>
        <w:spacing w:after="140" w:before="320"/>
      </w:pPr>
      <w:r>
        <w:t xml:space="preserve">Fairness / Anti-Gaming</w:t>
      </w:r>
    </w:p>
    <w:p>
      <w:pPr>
        <w:pStyle w:val="ListParagraph"/>
        <w:numPr>
          <w:ilvl w:val="0"/>
          <w:numId w:val="1"/>
        </w:numPr>
        <w:spacing w:after="80" w:line="264"/>
      </w:pPr>
      <w:r>
        <w:t xml:space="preserve">Task closure without required evidence (checklist, comment, or attachment) is flagged for manager review before counting in analytics.</w:t>
      </w:r>
    </w:p>
    <w:p>
      <w:pPr>
        <w:pStyle w:val="ListParagraph"/>
        <w:numPr>
          <w:ilvl w:val="0"/>
          <w:numId w:val="1"/>
        </w:numPr>
        <w:spacing w:after="80" w:line="264"/>
      </w:pPr>
      <w:r>
        <w:t xml:space="preserve">Analytics weight tasks by Priority and Complexity rather than treating every task as equal.</w:t>
      </w:r>
    </w:p>
    <w:p>
      <w:pPr>
        <w:pStyle w:val="ListParagraph"/>
        <w:numPr>
          <w:ilvl w:val="0"/>
          <w:numId w:val="1"/>
        </w:numPr>
        <w:spacing w:after="80" w:line="264"/>
      </w:pPr>
      <w:r>
        <w:t xml:space="preserve">A pattern of reassigning overdue tasks away from one employee is visible to the Department Head, not just buried in individual task history.</w:t>
      </w:r>
    </w:p>
    <w:p>
      <w:pPr>
        <w:pStyle w:val="Heading1"/>
        <w:pBdr>
          <w:bottom w:val="single" w:color="1F3A5F" w:sz="6"/>
        </w:pBdr>
        <w:spacing w:after="200" w:before="480"/>
      </w:pPr>
      <w:r>
        <w:t xml:space="preserve">28. MIS / KPI Overview</w:t>
      </w:r>
    </w:p>
    <w:p>
      <w:pPr>
        <w:spacing w:after="160" w:line="276"/>
      </w:pPr>
      <w:r>
        <w:rPr>
          <w:sz w:val="21"/>
          <w:szCs w:val="21"/>
        </w:rPr>
        <w:t xml:space="preserve">The full KPI dictionary — with definition, formula, data source, frequency, owner, drill-down and interpretation/limitations for each metric — is Appendix C. Headline KPIs are: Completion %, On-Time Completion %, Overdue %, SLA Breach %, Task Aging, Critical Task Count, Blocked Task Count, Reopened Task %, Workload, Capacity Utilisation, Project Health, Department Productivity, and Management Commitment Adherence.</w:t>
      </w:r>
    </w:p>
    <w:p>
      <w:pPr>
        <w:pBdr>
          <w:left w:val="single" w:color="404040" w:sz="18"/>
        </w:pBdr>
        <w:shd w:fill="F2F2F2" w:color="auto" w:val="clear"/>
        <w:spacing w:after="160" w:before="60" w:line="264"/>
        <w:ind w:left="120"/>
      </w:pPr>
      <w:r>
        <w:rPr>
          <w:b/>
          <w:bCs/>
          <w:color w:val="404040"/>
          <w:sz w:val="20"/>
          <w:szCs w:val="20"/>
        </w:rPr>
        <w:t xml:space="preserve">Note: </w:t>
      </w:r>
      <w:r>
        <w:rPr>
          <w:color w:val="262626"/>
          <w:sz w:val="20"/>
          <w:szCs w:val="20"/>
        </w:rPr>
        <w:t xml:space="preserve">Every KPI in Appendix C is explicitly scoped as an Operational Task Analytics metric (Section 15.16). None of them is defined, in this BRS, as a standalone employee performance score — that boundary is deliberate (Section 4.6).</w:t>
      </w:r>
    </w:p>
    <w:p>
      <w:pPr>
        <w:pStyle w:val="Heading1"/>
        <w:pBdr>
          <w:bottom w:val="single" w:color="1F3A5F" w:sz="6"/>
        </w:pBdr>
        <w:spacing w:after="200" w:before="480"/>
      </w:pPr>
      <w:r>
        <w:t xml:space="preserve">29. Risks</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46"/>
      </w:tblGrid>
      <w:tr>
        <w:trPr>
          <w:cantSplit/>
          <w:tblHeader/>
        </w:trPr>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Risk</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Impact</w:t>
            </w:r>
          </w:p>
        </w:tc>
        <w:tc>
          <w:tcPr>
            <w:tcW w:type="dxa" w:w="35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Mitigation</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Task data used informally in appraisal before fairness controls are built and tested</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Unfair or legally exposed performance decisions</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Phase 2 introduces analytics in employee+manager-only, unscored form before any HR feed; anti-gaming controls (Section 15.17) ship before scoring (Section 24).</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Low adoption if MVP is too heavy (mandatory RACI/DACI/verification everywhere)</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Shadow processes persist outside WMP; MIS becomes unreliable</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Governance features are configurable per Task Type, not mandatory on every task (Section 13, 15.9–15.10).</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Confidential-task visibility rules conflict with audit/compliance needs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Regulatory/audit blind spot ahead of listing</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Independent Audit role with cross-cutting read access, defined in Section 18.</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Duplication of employee/org master between WMP, Vision/CRM and SIHL-One</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Data drift, broken assignment rules, inconsistent MIS</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Single source of truth = Frappe HR for Employee/Department; WMP references, never duplicates (Section 4.2, 16, 17).</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Estate fragmentation from building WMP as a standalone system</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Higher long-term maintenance cost; inconsistent UX with Vision/SIHL-One</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WMP built as a Frappe-native extension, per the reuse classification in Appendix E.</w:t>
            </w:r>
          </w:p>
        </w:tc>
      </w:tr>
      <w:tr>
        <w:trPr>
          <w:cantSplit/>
        </w:trPr>
        <w:tc>
          <w:tcPr>
            <w:tcW w:type="dxa" w:w="2900"/>
            <w:tcMar>
              <w:top w:type="dxa" w:w="50"/>
              <w:left w:type="dxa" w:w="90"/>
              <w:bottom w:type="dxa" w:w="50"/>
              <w:right w:type="dxa" w:w="90"/>
            </w:tcMar>
            <w:vAlign w:val="center"/>
          </w:tcPr>
          <w:p>
            <w:pPr>
              <w:spacing w:after="0" w:line="240"/>
            </w:pPr>
            <w:r>
              <w:rPr>
                <w:b w:val="false"/>
                <w:bCs w:val="false"/>
                <w:sz w:val="18"/>
                <w:szCs w:val="18"/>
              </w:rPr>
              <w:t xml:space="preserve">SLA/escalation over-notification causing fatigue and muted alerts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Genuine escalations get ignored</w:t>
            </w:r>
          </w:p>
        </w:tc>
        <w:tc>
          <w:tcPr>
            <w:tcW w:type="dxa" w:w="3546"/>
            <w:tcMar>
              <w:top w:type="dxa" w:w="50"/>
              <w:left w:type="dxa" w:w="90"/>
              <w:bottom w:type="dxa" w:w="50"/>
              <w:right w:type="dxa" w:w="90"/>
            </w:tcMar>
            <w:vAlign w:val="center"/>
          </w:tcPr>
          <w:p>
            <w:pPr>
              <w:spacing w:after="0" w:line="240"/>
            </w:pPr>
            <w:r>
              <w:rPr>
                <w:b w:val="false"/>
                <w:bCs w:val="false"/>
                <w:sz w:val="18"/>
                <w:szCs w:val="18"/>
              </w:rPr>
              <w:t xml:space="preserve">Digest mode, per-user notification preferences, and a non-mutable floor for Critical/High escalations (Section 15.11).</w:t>
            </w:r>
          </w:p>
        </w:tc>
      </w:tr>
    </w:tbl>
    <w:p>
      <w:pPr>
        <w:pStyle w:val="Heading1"/>
        <w:pBdr>
          <w:bottom w:val="single" w:color="1F3A5F" w:sz="6"/>
        </w:pBdr>
        <w:spacing w:after="200" w:before="480"/>
      </w:pPr>
      <w:r>
        <w:t xml:space="preserve">30. Assumptions Register</w:t>
      </w:r>
    </w:p>
    <w:p>
      <w:pPr>
        <w:spacing w:after="160" w:line="276"/>
      </w:pPr>
      <w:r>
        <w:rPr>
          <w:sz w:val="21"/>
          <w:szCs w:val="21"/>
        </w:rPr>
        <w:t xml:space="preserve">Assumptions made throughout this BRS in the absence of a confirmed SIHL decision are consolidated here; each is also repeated at its point of use and carried into Appendix F for formal sign-off.</w:t>
      </w:r>
    </w:p>
    <w:p>
      <w:pPr>
        <w:pStyle w:val="ListParagraph"/>
        <w:numPr>
          <w:ilvl w:val="0"/>
          <w:numId w:val="1"/>
        </w:numPr>
        <w:spacing w:after="80" w:line="264"/>
      </w:pPr>
      <w:r>
        <w:t xml:space="preserve">Not every Task Type requires Verification before Closure; low-risk recurring tasks can auto-close after a configurable grace period (Section 14.1).</w:t>
      </w:r>
    </w:p>
    <w:p>
      <w:pPr>
        <w:pStyle w:val="ListParagraph"/>
        <w:numPr>
          <w:ilvl w:val="0"/>
          <w:numId w:val="1"/>
        </w:numPr>
        <w:spacing w:after="80" w:line="264"/>
      </w:pPr>
      <w:r>
        <w:t xml:space="preserve">Missed Critical/High recurring instances auto-escalate to the template owner's manager after one missed occurrence (Section 13.A).</w:t>
      </w:r>
    </w:p>
    <w:p>
      <w:pPr>
        <w:pStyle w:val="ListParagraph"/>
        <w:numPr>
          <w:ilvl w:val="0"/>
          <w:numId w:val="1"/>
        </w:numPr>
        <w:spacing w:after="80" w:line="264"/>
      </w:pPr>
      <w:r>
        <w:t xml:space="preserve">“Workstream” is a grouping label within a Project, not a separate first-class object, for MVP (Section 4.5).</w:t>
      </w:r>
    </w:p>
    <w:p>
      <w:pPr>
        <w:pStyle w:val="ListParagraph"/>
        <w:numPr>
          <w:ilvl w:val="0"/>
          <w:numId w:val="1"/>
        </w:numPr>
        <w:spacing w:after="80" w:line="264"/>
      </w:pPr>
      <w:r>
        <w:t xml:space="preserve">Capacity/over-allocation is a visual flag, not an automated assignment block, through MVP and Phase 2 (Section 15.15).</w:t>
      </w:r>
    </w:p>
    <w:p>
      <w:pPr>
        <w:pStyle w:val="ListParagraph"/>
        <w:numPr>
          <w:ilvl w:val="0"/>
          <w:numId w:val="1"/>
        </w:numPr>
        <w:spacing w:after="80" w:line="264"/>
      </w:pPr>
      <w:r>
        <w:t xml:space="preserve">WMP does not compute a single automated employee performance score in MVP or Phase 2 (Section 15.16, 24).</w:t>
      </w:r>
    </w:p>
    <w:p>
      <w:pPr>
        <w:pStyle w:val="Heading1"/>
        <w:pBdr>
          <w:bottom w:val="single" w:color="1F3A5F" w:sz="6"/>
        </w:pBdr>
        <w:spacing w:after="200" w:before="480"/>
      </w:pPr>
      <w:r>
        <w:t xml:space="preserve">31. Implementation Roadmap</w:t>
      </w:r>
    </w:p>
    <w:tbl>
      <w:tblPr>
        <w:tblW w:type="dxa" w:w="934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46"/>
      </w:tblGrid>
      <w:tr>
        <w:trPr>
          <w:cantSplit/>
          <w:tblHeader/>
        </w:trPr>
        <w:tc>
          <w:tcPr>
            <w:tcW w:type="dxa" w:w="2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Stage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Indicative Duration</w:t>
            </w:r>
          </w:p>
        </w:tc>
        <w:tc>
          <w:tcPr>
            <w:tcW w:type="dxa" w:w="4346"/>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Key Workstreams</w:t>
            </w:r>
          </w:p>
        </w:tc>
      </w:tr>
      <w:tr>
        <w:trPr>
          <w:cantSplit/>
        </w:trPr>
        <w:tc>
          <w:tcPr>
            <w:tcW w:type="dxa" w:w="2700"/>
            <w:tcMar>
              <w:top w:type="dxa" w:w="50"/>
              <w:left w:type="dxa" w:w="90"/>
              <w:bottom w:type="dxa" w:w="50"/>
              <w:right w:type="dxa" w:w="90"/>
            </w:tcMar>
            <w:vAlign w:val="center"/>
          </w:tcPr>
          <w:p>
            <w:pPr>
              <w:spacing w:after="0" w:line="240"/>
            </w:pPr>
            <w:r>
              <w:rPr>
                <w:b w:val="false"/>
                <w:bCs w:val="false"/>
                <w:sz w:val="18"/>
                <w:szCs w:val="18"/>
              </w:rPr>
              <w:t xml:space="preserve">Discovery &amp; Sign-off</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3–4 weeks</w:t>
            </w:r>
          </w:p>
        </w:tc>
        <w:tc>
          <w:tcPr>
            <w:tcW w:type="dxa" w:w="4346"/>
            <w:tcMar>
              <w:top w:type="dxa" w:w="50"/>
              <w:left w:type="dxa" w:w="90"/>
              <w:bottom w:type="dxa" w:w="50"/>
              <w:right w:type="dxa" w:w="90"/>
            </w:tcMar>
            <w:vAlign w:val="center"/>
          </w:tcPr>
          <w:p>
            <w:pPr>
              <w:spacing w:after="0" w:line="240"/>
            </w:pPr>
            <w:r>
              <w:rPr>
                <w:b w:val="false"/>
                <w:bCs w:val="false"/>
                <w:sz w:val="18"/>
                <w:szCs w:val="18"/>
              </w:rPr>
              <w:t xml:space="preserve">Confirm Appendix F decisions; finalise data model and Frappe reuse plan (Appendix E); UX wireframes for MVP screens.</w:t>
            </w:r>
          </w:p>
        </w:tc>
      </w:tr>
      <w:tr>
        <w:trPr>
          <w:cantSplit/>
        </w:trPr>
        <w:tc>
          <w:tcPr>
            <w:tcW w:type="dxa" w:w="2700"/>
            <w:tcMar>
              <w:top w:type="dxa" w:w="50"/>
              <w:left w:type="dxa" w:w="90"/>
              <w:bottom w:type="dxa" w:w="50"/>
              <w:right w:type="dxa" w:w="90"/>
            </w:tcMar>
            <w:vAlign w:val="center"/>
          </w:tcPr>
          <w:p>
            <w:pPr>
              <w:spacing w:after="0" w:line="240"/>
            </w:pPr>
            <w:r>
              <w:rPr>
                <w:b w:val="false"/>
                <w:bCs w:val="false"/>
                <w:sz w:val="18"/>
                <w:szCs w:val="18"/>
              </w:rPr>
              <w:t xml:space="preserve">MVP Build</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8–12 weeks</w:t>
            </w:r>
          </w:p>
        </w:tc>
        <w:tc>
          <w:tcPr>
            <w:tcW w:type="dxa" w:w="4346"/>
            <w:tcMar>
              <w:top w:type="dxa" w:w="50"/>
              <w:left w:type="dxa" w:w="90"/>
              <w:bottom w:type="dxa" w:w="50"/>
              <w:right w:type="dxa" w:w="90"/>
            </w:tcMar>
            <w:vAlign w:val="center"/>
          </w:tcPr>
          <w:p>
            <w:pPr>
              <w:spacing w:after="0" w:line="240"/>
            </w:pPr>
            <w:r>
              <w:rPr>
                <w:b w:val="false"/>
                <w:bCs w:val="false"/>
                <w:sz w:val="18"/>
                <w:szCs w:val="18"/>
              </w:rPr>
              <w:t xml:space="preserve">Task/Project/Team doctypes and lifecycle workflow; assignment (direct/self/team/rule-based); recurrence engine; basic MIS; audit trail; notifications.</w:t>
            </w:r>
          </w:p>
        </w:tc>
      </w:tr>
      <w:tr>
        <w:trPr>
          <w:cantSplit/>
        </w:trPr>
        <w:tc>
          <w:tcPr>
            <w:tcW w:type="dxa" w:w="2700"/>
            <w:tcMar>
              <w:top w:type="dxa" w:w="50"/>
              <w:left w:type="dxa" w:w="90"/>
              <w:bottom w:type="dxa" w:w="50"/>
              <w:right w:type="dxa" w:w="90"/>
            </w:tcMar>
            <w:vAlign w:val="center"/>
          </w:tcPr>
          <w:p>
            <w:pPr>
              <w:spacing w:after="0" w:line="240"/>
            </w:pPr>
            <w:r>
              <w:rPr>
                <w:b w:val="false"/>
                <w:bCs w:val="false"/>
                <w:sz w:val="18"/>
                <w:szCs w:val="18"/>
              </w:rPr>
              <w:t xml:space="preserve">MVP UAT &amp; CUG Rollout</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2–3 weeks</w:t>
            </w:r>
          </w:p>
        </w:tc>
        <w:tc>
          <w:tcPr>
            <w:tcW w:type="dxa" w:w="4346"/>
            <w:tcMar>
              <w:top w:type="dxa" w:w="50"/>
              <w:left w:type="dxa" w:w="90"/>
              <w:bottom w:type="dxa" w:w="50"/>
              <w:right w:type="dxa" w:w="90"/>
            </w:tcMar>
            <w:vAlign w:val="center"/>
          </w:tcPr>
          <w:p>
            <w:pPr>
              <w:spacing w:after="0" w:line="240"/>
            </w:pPr>
            <w:r>
              <w:rPr>
                <w:b w:val="false"/>
                <w:bCs w:val="false"/>
                <w:sz w:val="18"/>
                <w:szCs w:val="18"/>
              </w:rPr>
              <w:t xml:space="preserve">Closed user group per department; feedback loop; SLA/priority calibration.</w:t>
            </w:r>
          </w:p>
        </w:tc>
      </w:tr>
      <w:tr>
        <w:trPr>
          <w:cantSplit/>
        </w:trPr>
        <w:tc>
          <w:tcPr>
            <w:tcW w:type="dxa" w:w="2700"/>
            <w:tcMar>
              <w:top w:type="dxa" w:w="50"/>
              <w:left w:type="dxa" w:w="90"/>
              <w:bottom w:type="dxa" w:w="50"/>
              <w:right w:type="dxa" w:w="90"/>
            </w:tcMar>
            <w:vAlign w:val="center"/>
          </w:tcPr>
          <w:p>
            <w:pPr>
              <w:spacing w:after="0" w:line="240"/>
            </w:pPr>
            <w:r>
              <w:rPr>
                <w:b w:val="false"/>
                <w:bCs w:val="false"/>
                <w:sz w:val="18"/>
                <w:szCs w:val="18"/>
              </w:rPr>
              <w:t xml:space="preserve">Phase 2 Build</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10–14 weeks</w:t>
            </w:r>
          </w:p>
        </w:tc>
        <w:tc>
          <w:tcPr>
            <w:tcW w:type="dxa" w:w="4346"/>
            <w:tcMar>
              <w:top w:type="dxa" w:w="50"/>
              <w:left w:type="dxa" w:w="90"/>
              <w:bottom w:type="dxa" w:w="50"/>
              <w:right w:type="dxa" w:w="90"/>
            </w:tcMar>
            <w:vAlign w:val="center"/>
          </w:tcPr>
          <w:p>
            <w:pPr>
              <w:spacing w:after="0" w:line="240"/>
            </w:pPr>
            <w:r>
              <w:rPr>
                <w:b w:val="false"/>
                <w:bCs w:val="false"/>
                <w:sz w:val="18"/>
                <w:szCs w:val="18"/>
              </w:rPr>
              <w:t xml:space="preserve">RACI/DACI (Task-level), SLA/escalation engine, source-system integrations, advanced MIS, unscored performance analytics.</w:t>
            </w:r>
          </w:p>
        </w:tc>
      </w:tr>
      <w:tr>
        <w:trPr>
          <w:cantSplit/>
        </w:trPr>
        <w:tc>
          <w:tcPr>
            <w:tcW w:type="dxa" w:w="2700"/>
            <w:tcMar>
              <w:top w:type="dxa" w:w="50"/>
              <w:left w:type="dxa" w:w="90"/>
              <w:bottom w:type="dxa" w:w="50"/>
              <w:right w:type="dxa" w:w="90"/>
            </w:tcMar>
            <w:vAlign w:val="center"/>
          </w:tcPr>
          <w:p>
            <w:pPr>
              <w:spacing w:after="0" w:line="240"/>
            </w:pPr>
            <w:r>
              <w:rPr>
                <w:b w:val="false"/>
                <w:bCs w:val="false"/>
                <w:sz w:val="18"/>
                <w:szCs w:val="18"/>
              </w:rPr>
              <w:t xml:space="preserve">Phase 2 Rollout</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2–3 weeks</w:t>
            </w:r>
          </w:p>
        </w:tc>
        <w:tc>
          <w:tcPr>
            <w:tcW w:type="dxa" w:w="4346"/>
            <w:tcMar>
              <w:top w:type="dxa" w:w="50"/>
              <w:left w:type="dxa" w:w="90"/>
              <w:bottom w:type="dxa" w:w="50"/>
              <w:right w:type="dxa" w:w="90"/>
            </w:tcMar>
            <w:vAlign w:val="center"/>
          </w:tcPr>
          <w:p>
            <w:pPr>
              <w:spacing w:after="0" w:line="240"/>
            </w:pPr>
            <w:r>
              <w:rPr>
                <w:b w:val="false"/>
                <w:bCs w:val="false"/>
                <w:sz w:val="18"/>
                <w:szCs w:val="18"/>
              </w:rPr>
              <w:t xml:space="preserve">Department-by-department rollout; escalation-chain validation; fairness-control review with HR.</w:t>
            </w:r>
          </w:p>
        </w:tc>
      </w:tr>
      <w:tr>
        <w:trPr>
          <w:cantSplit/>
        </w:trPr>
        <w:tc>
          <w:tcPr>
            <w:tcW w:type="dxa" w:w="2700"/>
            <w:tcMar>
              <w:top w:type="dxa" w:w="50"/>
              <w:left w:type="dxa" w:w="90"/>
              <w:bottom w:type="dxa" w:w="50"/>
              <w:right w:type="dxa" w:w="90"/>
            </w:tcMar>
            <w:vAlign w:val="center"/>
          </w:tcPr>
          <w:p>
            <w:pPr>
              <w:spacing w:after="0" w:line="240"/>
            </w:pPr>
            <w:r>
              <w:rPr>
                <w:b w:val="false"/>
                <w:bCs w:val="false"/>
                <w:sz w:val="18"/>
                <w:szCs w:val="18"/>
              </w:rPr>
              <w:t xml:space="preserve">Phase 3 Build</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Aligned to CEO Command Centre and AI roadmap timelines</w:t>
            </w:r>
          </w:p>
        </w:tc>
        <w:tc>
          <w:tcPr>
            <w:tcW w:type="dxa" w:w="4346"/>
            <w:tcMar>
              <w:top w:type="dxa" w:w="50"/>
              <w:left w:type="dxa" w:w="90"/>
              <w:bottom w:type="dxa" w:w="50"/>
              <w:right w:type="dxa" w:w="90"/>
            </w:tcMar>
            <w:vAlign w:val="center"/>
          </w:tcPr>
          <w:p>
            <w:pPr>
              <w:spacing w:after="0" w:line="240"/>
            </w:pPr>
            <w:r>
              <w:rPr>
                <w:b w:val="false"/>
                <w:bCs w:val="false"/>
                <w:sz w:val="18"/>
                <w:szCs w:val="18"/>
              </w:rPr>
              <w:t xml:space="preserve">CEO Command Centre integration; AI-assisted classification/prediction; weighted performance scoring (subject to fairness sign-off).</w:t>
            </w:r>
          </w:p>
        </w:tc>
      </w:tr>
    </w:tbl>
    <w:p>
      <w:pPr>
        <w:pStyle w:val="Heading1"/>
        <w:pBdr>
          <w:bottom w:val="single" w:color="1F3A5F" w:sz="6"/>
        </w:pBdr>
        <w:spacing w:after="200" w:before="480"/>
      </w:pPr>
      <w:r>
        <w:t xml:space="preserve">32. Governance and Next Steps</w:t>
      </w:r>
    </w:p>
    <w:p>
      <w:pPr>
        <w:pStyle w:val="ListParagraph"/>
        <w:numPr>
          <w:ilvl w:val="0"/>
          <w:numId w:val="1"/>
        </w:numPr>
        <w:spacing w:after="80" w:line="264"/>
      </w:pPr>
      <w:r>
        <w:t xml:space="preserve">Circulate this BRS to the stakeholders in Section 9 for review, with Appendix F (Critical Decisions Required) as the primary action item.</w:t>
      </w:r>
    </w:p>
    <w:p>
      <w:pPr>
        <w:pStyle w:val="ListParagraph"/>
        <w:numPr>
          <w:ilvl w:val="0"/>
          <w:numId w:val="1"/>
        </w:numPr>
        <w:spacing w:after="80" w:line="264"/>
      </w:pPr>
      <w:r>
        <w:t xml:space="preserve">Convene a joint working session with the CTO to validate the Frappe reuse/custom classification (Appendix E) against the current Frappe/ERPNext version in use.</w:t>
      </w:r>
    </w:p>
    <w:p>
      <w:pPr>
        <w:pStyle w:val="ListParagraph"/>
        <w:numPr>
          <w:ilvl w:val="0"/>
          <w:numId w:val="1"/>
        </w:numPr>
        <w:spacing w:after="80" w:line="264"/>
      </w:pPr>
      <w:r>
        <w:t xml:space="preserve">On sign-off, proceed to technical design (field-level data model, workflow diagrams, API contracts) and MVP UX wireframes.</w:t>
      </w:r>
    </w:p>
    <w:p>
      <w:pPr>
        <w:pStyle w:val="ListParagraph"/>
        <w:numPr>
          <w:ilvl w:val="0"/>
          <w:numId w:val="1"/>
        </w:numPr>
        <w:spacing w:after="80" w:line="264"/>
      </w:pPr>
      <w:r>
        <w:t xml:space="preserve">Raise development tickets against this BRS following the same go-forward process already used for SIHL-One (requirements → information gathering → ticket with BRS reference).</w:t>
      </w:r>
    </w:p>
    <w:p>
      <w:pPr>
        <w:spacing w:after="200"/>
      </w:pPr>
    </w:p>
    <w:p>
      <w:pPr>
        <w:spacing w:after="160" w:line="276"/>
      </w:pPr>
      <w:r>
        <w:rPr>
          <w:i/>
          <w:iCs/>
          <w:sz w:val="21"/>
          <w:szCs w:val="21"/>
        </w:rPr>
        <w:t xml:space="preserve">Appendices follow in landscape orientation for table readability: Appendix A (Functional Requirements Matrix), Appendix B (RACI vs. DACI Reference), Appendix C (MIS/KPI Dictionary), Appendix D (Master Data Catalogue), Appendix E (Frappe Capability Classification), and Appendix F (Critical Decisions Required from SIHL).</w:t>
      </w: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pBdr>
          <w:bottom w:val="single" w:color="1F3A5F" w:sz="6"/>
        </w:pBdr>
        <w:spacing w:after="200" w:before="480"/>
      </w:pPr>
      <w:r>
        <w:t xml:space="preserve">Appendix A: Functional Requirements Matrix</w:t>
      </w:r>
    </w:p>
    <w:p>
      <w:pPr>
        <w:spacing w:after="160" w:line="276"/>
      </w:pPr>
      <w:r>
        <w:rPr>
          <w:sz w:val="21"/>
          <w:szCs w:val="21"/>
        </w:rPr>
        <w:t xml:space="preserve">Format: ID | Module | Requirement | User Role | Business Rule | Priority | Acceptance Criteria | Frappe Capability | Custom Development. Grouped by module for readability; module names repeat the Section 15 numbering.</w:t>
      </w:r>
    </w:p>
    <w:p>
      <w:pPr>
        <w:pStyle w:val="Heading3"/>
        <w:spacing w:after="100" w:before="220"/>
      </w:pPr>
      <w:r>
        <w:t xml:space="preserve">A.1 Routine / Recurring Tasks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Routine / Recurring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auto-generate Task instances from a Recurring Task Template per its frequency and calendar.</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Instance generation respects the working-day/holiday calendar of the assigned department.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daily template, when the scheduler runs on a working day, then one new Task instance is created.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Configure (Scheduled Job)</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Recurrence/holiday-aware generation logic</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TM-FR-002</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Routine / Recurring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Template owner shall be able to pause and resume a recurring template.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 / Admin</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Pausing stops future generation without affecting already-generated instances.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paused template, when the next generation date arrives, then no instance is created.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Pause/resume state + scheduler check</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TM-FR-003</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Routine / Recurring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flag a recurring instance as Missed if it passes its due date without being started.</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Missed Critical/High instances auto-escalate after one occurrence.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instance is 1 day overdue and unstarted, when the nightly job runs, then it is flagged Missed.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Missed-instance detection job</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TM-FR-004</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Routine / Recurring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retain a parent-template link on every generated instance for reporting.</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Instance-level edits never alter the parent template.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12 monthly instances exist, when the template is opened, then all 12 linked instances are listable.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(Task doctype linking)</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A.2 Adhoc Tasks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TM-FR-005</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Adhoc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create an ad hoc Task with priority, due date, assignee, description, tags and department.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Task must have exactly one primary Assignee.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required fields are filled, when Save is clicked, then the Task is created in Draft/Assigned state.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(Task doctype)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SIHL-specific fields (Business Area, Source)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TM-FR-006</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Adhoc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attach a checklist of subtasks to a Task.</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Task cannot move to Completed until all checklist items are checked or waived with a comment.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3 of 4 checklist items are checked, when Complete is attempted, then the system blocks with a message.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Configure (Frappe Checklist/child table)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Waive-with-comment logic</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TM-FR-007</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Adhoc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attach files and links to a Task.</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Attachments cannot be removed once the Task is Verified/Closed.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Verified task, when a user attempts to delete an attachment, then the action is blocked.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Attach)</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Post-closure lock</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TM-FR-008</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Adhoc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tag a Task with Business Area, Department and Project.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Department defaults from the assignee but is editable by a Manager.</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is reassigned across departments, when saved, then the Department field is editable.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(Link fields)</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A.3 Source System / Integrated Tasks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TM-FR-009</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Source System / Integrated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create a Task from an inbound integration event carrying a Source System and Source Reference.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Integration Service Account</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Source Reference ID is used as an idempotency key to prevent duplicate Task creation.</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the same ticket event is delivered twice, when both are processed, then only one Task exists.</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(generic Source model)</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Idempotent event handler</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TM-FR-010</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Source System / Integrated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display a clickable link from a Task back to its Source System record.</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link remains valid as long as both records exist.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with Source = Support Desk, when opened, then a link to the originating ticket is visible.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Source Reference URL field</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Source System / Integrated Tasks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optionally push a Task's status change back to its Source System via webhook.</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Only configured Task Types/Source Systems trigger outbound webhooks.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reaches Verified, when configured, then a webhook fires to the Source System.</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Configure (Frappe Webhook)</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Status-mapping logic</w:t>
            </w:r>
          </w:p>
        </w:tc>
      </w:tr>
    </w:tbl>
    <w:p>
      <w:pPr>
        <w:spacing w:after="160"/>
      </w:pPr>
    </w:p>
    <w:p>
      <w:pPr>
        <w:pStyle w:val="Heading3"/>
        <w:spacing w:after="100" w:before="220"/>
      </w:pPr>
      <w:r>
        <w:t xml:space="preserve">A.4 Project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TM-FR-012</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Project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create a Project with owner, sponsor, project manager and cross-functional team.</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Project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Project cannot be Complete while open Tasks or blocking Risks/Issues exist.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open tasks remain, when Complete is attempted, then the system blocks with a list of open items.</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(Project doctype)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Sponsor/team extensions</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TM-FR-013</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Project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calculate Project health (Green/Amber/Red) from schedule variance, blocking issues and SLA breaches.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Project Manager may manually override health with a mandatory comment.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20% of tasks are overdue, when health recalculates, then status is Amber or Red per threshold.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Health scoring algorithm</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TM-FR-014</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Project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record Project Risks, Issues and Decisions.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Project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blocking Issue prevents Project closure until resolved or explicitly waived.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open blocking Issue, when Complete is attempted, then the system blocks.</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Configure (child tables)</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Blocking-issue enforcement</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TM-FR-015</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Project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define Milestones on a Project.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Project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Milestone's date cannot precede its earliest constituent Task's due date.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milestone date earlier than a linked task, when saved, then a validation warning is shown.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(Project Milestone)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Date-consistency validation</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TM-FR-016</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Project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Project Templates for recurring project types.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Project Manager / Admin</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Project Template pre-populates standard tasks, milestones and RACI roles.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Project Template is applied, when a new Project is created, then standard tasks are pre-populated.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(Project Template)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A.5 Team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TM-FR-017</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Team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User shall be able to create a Team with members drawn from multiple Departments.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Team Owner / Admin</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Removing a member does not delete their historical task record.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3-department team, when the team dashboard is opened, then all members display irrespective of department.</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(Team doctype)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Cross-department membership model</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TM-FR-018</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Team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show a Team-level workload view aggregating member task counts.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Team Owner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Workload counts refresh at least every 5 minutes or on-demand.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team member has 8 open critical tasks, when the dashboard loads, then the count is visible against their name.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Team dashboard aggregation</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TM-FR-019</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Team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allow a Team to be linked to more than one Project.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Team Owner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Team's task allocation view spans all linked Projects.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team supports 2 projects, when tasks are allocated, then both projects' tasks appear in the team view.</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Many-to-many Team–Project link</w:t>
            </w:r>
          </w:p>
        </w:tc>
      </w:tr>
    </w:tbl>
    <w:p>
      <w:pPr>
        <w:spacing w:after="160"/>
      </w:pPr>
    </w:p>
    <w:p>
      <w:pPr>
        <w:pStyle w:val="Heading3"/>
        <w:spacing w:after="100" w:before="220"/>
      </w:pPr>
      <w:r>
        <w:t xml:space="preserve">A.6 Assignment Model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TM-FR-020</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Assignment Model</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direct assignment by a Manager to an Employee.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assignee receives a notification and must Accept or Reject with a reason.</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manager assigns a task, when saved, then the assignee is notified and the task is Assigned.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(ToDo/Assignment)</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Accept/Reject step</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Assignment Model</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rule-based assignment by department, role, skill, location or workload.</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 (Assignment Rule)</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If no eligible assignee is found, the task routes to the Department Head's queue as Unassigned.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no eligible assignee, when the rule runs, then the task is queued Unassigned, not left unrouted.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Reuse/Configure (Assignment Rule)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SIHL-specific rule conditions</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TM-FR-022</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Assignment Model</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round-robin and load-balanced auto-assignment.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 (Assignment Rule)</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Load-balanced assignment considers current open-task count, not just historical count.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3 eligible assignees, when a task arrives, then it routes to the one with the fewest open tasks.</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(Assignment Rule)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TM-FR-023</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Assignment Model</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allow self-assignment by any employee for tasks they create.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Self-assigned tasks skip the Accept step by default.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employee creates a task for themselves, when saved, then it is directly In Progress-eligible.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A.7 Delegation, Reassignment, Leave &amp; Exit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TM-FR-024</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Delegation, Reassignment, Leave &amp; Exit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offer temporary delegation when an employee applies for leave in Frappe HR.</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Delegation is scoped by Task Category; ownership reverts automatically at leave end unless made permanent.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approved 5-day leave, when it ends, then delegated tasks auto-revert to the original owner.</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(integrates with HR Leave)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Leave-event listener + reversion job</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TM-FR-025</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Delegation, Reassignment, Leave &amp; Exit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run an Exit Checklist identifying all open work before an employee is set Inactive.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 / HR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Inactive transaction is blocked while unresolved Critical/Management items remain, absent an override.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unresolved open items, when Inactive is attempted, then the transaction is blocked with an item list.</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Exit Checklist engine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TM-FR-026</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Delegation, Reassignment, Leave &amp; Exit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bulk transfer of an exiting employee's tasks, RACI/DACI roles and approvals to a replacement.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Original owner is preserved in history on every transferred item.</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bulk transfer to Employee B, when executed, then each item's history shows Employee A as original owner.</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Bulk transfer utility</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TM-FR-027</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Delegation, Reassignment, Leave &amp; Exit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log every reassignment with original owner, new owner, reason, date and actor.</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Reassignment history is immutable and visible on the Task's activity timeline.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reassignment occurs, when the task is opened, then the history entry is visible and cannot be edited.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(Version log) + Custom fields</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Reason capture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TM-FR-028</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Delegation, Reassignment, Leave &amp; Exit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allow a manager to permanently transfer an employee's task on internal transfer (not exit).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Permanent transfer is a distinct action from temporary delegation and does not auto-revert.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internal transfer, when tasks are moved, then no reversion date is set.</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A.8 Dependency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TM-FR-029</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Dependency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Finish-to-Start dependencies between Tasks.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Project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dependent task cannot enter In Progress while its predecessor is open.</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Task E depends on Task D, when D is not Completed, then E cannot move to In Progress.</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(Task dependency)</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TM-FR-030</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Dependency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prevent circular dependencies.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save that would create a cycle is rejected with an explanatory error.</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depends on B, when a user tries to make B depend on A, then the save is rejected.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Reuse/Configure (Task validation)</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Extended cycle-check if needed</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Dependency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flag downstream dependent tasks when a predecessor is delayed.</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delay flag is visible on every directly dependent task, not only the immediate successor.</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predecessor slips 3 days, when saved, then all direct successors show a delay flag.</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Downstream flag propagation</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TM-FR-032</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Dependency Management</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provide a Gantt view of Project tasks and dependencies.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Project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Gantt view reflects the same dependency data as the List/Kanban views (single source of truth).</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project with dependencies, when Gantt view is opened, then dependency arrows match the List view.</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Gantt)</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A.9 RACI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TM-FR-033</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RACI</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allow RACI roles (Responsible, Accountable, Consulted, Informed) to be assigned on RACI-enabled Task Types/Projects.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 / Project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Exactly one Accountable is permitted at a time.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second Accountable is added, when saved, then the system rejects or requires replacing the first.</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(RACI child table)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Single-Accountable validation</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TM-FR-034</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RACI</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notify outgoing and incoming Accountable users when the Accountable role changes.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Notification fires within the same transaction as the role change.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the Accountable is changed, when saved, then both parties receive a notification.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Configure (Notification)</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TM-FR-035</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RACI</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display RACI role assignments on the Task/Project detail view.</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RACI is hidden entirely on Task Types not configured to use it.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Type without RACI enabled, when opened, then no RACI section is shown.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Conditional UI rendering</w:t>
            </w:r>
          </w:p>
        </w:tc>
      </w:tr>
    </w:tbl>
    <w:p>
      <w:pPr>
        <w:spacing w:after="160"/>
      </w:pPr>
    </w:p>
    <w:p>
      <w:pPr>
        <w:pStyle w:val="Heading3"/>
        <w:spacing w:after="100" w:before="220"/>
      </w:pPr>
      <w:r>
        <w:t xml:space="preserve">A.10 DACI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TM-FR-036</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DACI</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a Decision record with Driver, Approver, Contributors and Informed roles.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 / Executive</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Decision cannot be marked Decided without the named Approver's explicit sign-off action.</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non-Approver attempts to mark Decided, when submitted, then the action is rejected.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(Decision doctype)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Sign-off enforcement</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TM-FR-037</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DACI</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allow a Decision to be linked to one or more Tasks.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Linked Tasks display the Decision's current state.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Decision is Decided, when a linked Task is opened, then the Decision status is visible.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TM-FR-038</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DACI</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allow RACI and DACI to coexist on the same Project without merging role sets.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Project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RACI governs execution tasks; DACI governs decisions; they are configured independently.</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project uses both, when viewed, then RACI and DACI sections are shown separately.</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A.11 SLA &amp; Escalation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TM-FR-039</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SLA &amp; Escalation</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define SLA by Task Type, Priority, Department and Source System.</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Admin</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most specific matching SLA definition applies where multiple could match.</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overlapping SLA rules, when a task is created, then the most specific rule is applied.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(SLA engine)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SLA precedence resolution</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TM-FR-040</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SLA &amp; Escalation</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pause the SLA clock while a Task is Blocked or On Hold, where configured.</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pause/resume event is logged for audit.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is Blocked, when the SLA report runs, then blocked time is excluded from breach calculation.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Clock pause/resume logic</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SLA &amp; Escalation</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escalate per a configurable multi-level chain on SLA breach.</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Escalation to Department Head cannot be muted below Critical/High priority.</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Critical task breaches SLA at T+8h, when the job runs, then the manager is escalated to per the rule.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(Escalation engine)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Multi-level chain + non-mutable floor</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TM-FR-042</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SLA &amp; Escalation</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optionally auto-reassign a task on SLA breach where explicitly enabled for the Task Type.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Auto-reassignment is opt-in per Task Type, never a silent default.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auto-reassignment is disabled, when SLA breaches, then only escalation occurs, no reassignment.</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A.12 Notifications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TM-FR-043</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Notifications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notify on assignment, acceptance, due-date-approaching, overdue, blocked and completion events.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Each event type is individually configurable per user.</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user disables 'due date approaching', when that event fires, then no notification is sent to them.</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Reuse/Configure (Notification)</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SIHL event set</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TM-FR-044</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Notifications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a digest mode (immediate vs. daily digest) per user.</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Digest mode does not delay Critical escalation notifications.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digest mode is set to daily, when a Critical escalation fires, then it is still sent immediately.</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Digest scheduler with priority override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TM-FR-045</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Notifications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deliver notifications via in-app and email in MVP.</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Delivery failures are logged and retried.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email delivery fails, when retried, then a second attempt is logged.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Email Queue)</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A.13 Collaboration &amp; Evidence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TM-FR-046</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Collaboration &amp; Evidence</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comments and @mentions on a Task.</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mention triggers a notification to the mentioned user.</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user is @mentioned, when the comment is saved, then they receive a notification.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Comment)</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TM-FR-047</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Collaboration &amp; Evidence</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maintain a full activity timeline (status, assignment, dependency, approval, reassignment history).</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timeline is read-only and chronological.</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multiple status changes occur, when the timeline is viewed, then all changes appear in order with actor and timestamp.</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Timeline/Version)</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Extended event types</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TM-FR-048</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Collaboration &amp; Evidence</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prevent deletion of comments/attachments after a Task reaches Verified/Closed.</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Only new comments may be appended after closure.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Closed task, when a user attempts to delete a comment, then the action is blocked.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Post-closure lock</w:t>
            </w:r>
          </w:p>
        </w:tc>
      </w:tr>
    </w:tbl>
    <w:p>
      <w:pPr>
        <w:spacing w:after="160"/>
      </w:pPr>
    </w:p>
    <w:p>
      <w:pPr>
        <w:pStyle w:val="Heading3"/>
        <w:spacing w:after="100" w:before="220"/>
      </w:pPr>
      <w:r>
        <w:t xml:space="preserve">A.14 Approvals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TM-FR-049</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Approvals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an Approval step distinct from Verification, where configured on a Task Type.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Approver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Task cannot reach Closed while a required Approval is outstanding.</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Approval is required and outstanding, when Close is attempted, then it is blocked.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Configure (Workflow)</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Approval-vs-Verification distinction</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TM-FR-050</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Approvals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notify the named Approver when a Task reaches the Approval step.</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Reminder notifications follow the same escalation floor as SLA (Section 15.10).</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enters Approval, when saved, then the Approver is notified immediately.</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(Notification)</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A.15 Workload &amp; Capacity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Workload &amp; Capacity</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display per-employee open, critical, overdue, due-today and blocked task counts.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 / Department Head</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Counts refresh in near real time (within 5 minutes).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employee has 4 overdue tasks, when the workload view loads, then the count shows 4.</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Workload aggregation view</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TM-FR-052</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Workload &amp; Capacity</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express capacity as a configurable weekly effort budget per employee.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Admin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Over-allocation is a visual flag, not an automatic assignment block, in MVP.</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employee's estimated effort exceeds their budget, when viewed, then an over-allocation flag is shown.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Capacity budget model</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TM-FR-053</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Workload &amp; Capacity</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split workload view by routine vs. ad hoc vs. project task types.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split is available as a filter, not a mandatory default view.</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manager filters by 'routine only', when applied, then only routine tasks are counted.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A.16 MIS / Dashboards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TM-FR-054</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MIS / Dashboards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provide an Enterprise-level dashboard with total active, completed, overdue, critical, blocked and SLA-breach counts.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CEO / CXO</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Every figure is drillable to its underlying task list.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the Enterprise dashboard shows 42 overdue, when clicked, then the 42 underlying tasks are listed.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Drill-down MIS layer</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TM-FR-055</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MIS / Dashboards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provide role-specific dashboards for CEO, CXO, Department Head, Manager and Employee.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All roles</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user only sees data their role/permissions allow, even via drill-down.</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Department Head drills into another department, when attempted, then access is denied.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Role-scoped dashboard views</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TM-FR-056</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MIS / Dashboards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support drill-down from Enterprise → Function → Department → Team → Project → Employee → Task.</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All roles</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Each drill-down level respects document-level permissions.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CXO drills from Function to Department, when clicked, then only permitted departments are shown.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Hierarchical drill-down</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TM-FR-057</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MIS / Dashboards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calculate On-Time Completion % and SLA Breach % at every MIS level.</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Formulas are consistent across all levels (Section 28 / Appendix C).</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department's on-time % is calculated, when compared to the sum of team-level %, then they reconcile.</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KPI calculation engine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TM-FR-058</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MIS / Dashboards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expose a structured API/event feed of enterprise status for the future CEO Command Centre.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Integration Service Account</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feed excludes Confidential task content by default.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Confidential task exists, when the feed is queried, then it is excluded unless explicitly authorised.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CEO Command Centre feed (Phase 3)</w:t>
            </w:r>
          </w:p>
        </w:tc>
      </w:tr>
    </w:tbl>
    <w:p>
      <w:pPr>
        <w:spacing w:after="160"/>
      </w:pPr>
    </w:p>
    <w:p>
      <w:pPr>
        <w:pStyle w:val="Heading3"/>
        <w:spacing w:after="100" w:before="220"/>
      </w:pPr>
      <w:r>
        <w:t xml:space="preserve">A.17 Employee Performance Analytics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TM-FR-059</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Employee Performance Analytics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compute Operational Task Analytics (completion %, on-time %, SLA adherence, reopened %) per employee.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Analytics are visible to the employee themselves, their manager, and HR — never hidden from the subject.</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analytics are computed, when the employee views their profile, then the same figures a manager sees are shown.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Analytics rollup job</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TM-FR-060</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Employee Performance Analytics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expose Operational Task Analytics to Frappe HR's Goal/Appraisal doctypes as evidence, not a score.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HR Business Partner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No single automated performance score is computed or exposed in MVP/Phase 2.</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appraisal cycle opens, when HR views WMP evidence, then no single numeric 'score' field exists.</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Configure (Frappe HR integration)</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Evidence feed, explicitly unscored</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Employee Performance Analytics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weight priority-weighted completion by Priority and Complexity, not raw task count.</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 high-complexity Critical task counts more than several trivial tasks.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one Critical and five trivial tasks are completed, when scored, then the Critical task dominates the weighting.</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Weighting algorithm</w:t>
            </w:r>
          </w:p>
        </w:tc>
      </w:tr>
    </w:tbl>
    <w:p>
      <w:pPr>
        <w:spacing w:after="160"/>
      </w:pPr>
    </w:p>
    <w:p>
      <w:pPr>
        <w:pStyle w:val="Heading3"/>
        <w:spacing w:after="100" w:before="220"/>
      </w:pPr>
      <w:r>
        <w:t xml:space="preserve">A.18 Fairness &amp; Anti-Gaming Controls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TM-FR-062</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Fairness &amp; Anti-Gaming Controls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flag task closure without required evidence (checklist/comment/attachment) for manager review.</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Flagged closures are excluded from analytics until reviewed.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closes with no evidence on a Task Type that requires it, when closed, then it is flagged for review.</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Evidence-completeness check</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TM-FR-063</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Fairness &amp; Anti-Gaming Controls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surface a pattern view of repeated reassignment of overdue tasks away from one employee.</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Department Head</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 pattern view is visible to the Department Head, not only buried in individual task history.</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manager reassigns 3+ overdue tasks from one employee in a month, when viewed, then a pattern flag appears.</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Pattern-detection report</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TM-FR-064</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Fairness &amp; Anti-Gaming Controls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detect abnormal task-splitting (many trivial tasks replacing one substantive task).</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Detection is heuristic (volume + low-complexity + short window) and surfaces for manager review, not automatic penalty.</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10 trivial tasks are created in one day by one user, when the heuristic runs, then a review flag is raised.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 (Phase 2)</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Heuristic detection</w:t>
            </w:r>
          </w:p>
        </w:tc>
      </w:tr>
    </w:tbl>
    <w:p>
      <w:pPr>
        <w:spacing w:after="160"/>
      </w:pPr>
    </w:p>
    <w:p>
      <w:pPr>
        <w:pStyle w:val="Heading3"/>
        <w:spacing w:after="100" w:before="220"/>
      </w:pPr>
      <w:r>
        <w:t xml:space="preserve">A.19 AI Roadmap (Data Readiness)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TM-FR-065</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AI Roadmap (Data Readiness)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capture clean, structured status-transition timestamps for every Task.</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No transition is recorded without an actor and a timestamp.</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status changes, when logged, then actor and timestamp are both present.</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(Version log)</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TM-FR-066</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AI Roadmap (Data Readiness)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capture a Complexity rating and reassignment-reason field usable as future AI training signals.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These fields are optional at MVP but structured (not free text) to remain machine-readable.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reassignment occurs, when saved, then a structured reason code is required.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Custom</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Structured field set</w:t>
            </w:r>
          </w:p>
        </w:tc>
      </w:tr>
    </w:tbl>
    <w:p>
      <w:pPr>
        <w:spacing w:after="160"/>
      </w:pPr>
    </w:p>
    <w:p>
      <w:pPr>
        <w:pStyle w:val="Heading3"/>
        <w:spacing w:after="100" w:before="220"/>
      </w:pPr>
      <w:r>
        <w:t xml:space="preserve">A.20 Search, Filters &amp; Views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TM-FR-067</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Search, Filters &amp; Views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provide global search across Tasks, Projects and Teams.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All roles</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Search results respect document-level permissions.</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user searches a term, when results return, then only permitted records are shown.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global search)</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TM-FR-068</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Search, Filters &amp; Views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provide system views: My Tasks, Team Tasks, Overdue, Critical, Blocked, Unassigned, Management Tasks.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All roles</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Views are role-scoped by default and user-savable.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High</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an employee opens 'My Tasks', when loaded, then only their assigned tasks appear.</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List View)</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SIHL-specific saved filters</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TM-FR-069</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Search, Filters &amp; Views</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provide List, Kanban, Calendar and Gantt presentations of the same underlying task data.</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All roles</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All views reflect the same underlying data with no separate data store per view.</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task is updated in List view, when Kanban is opened, then the change is reflected.</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(Frappe views)</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bl>
    <w:p>
      <w:pPr>
        <w:spacing w:after="160"/>
      </w:pPr>
    </w:p>
    <w:p>
      <w:pPr>
        <w:pStyle w:val="Heading3"/>
        <w:spacing w:after="100" w:before="220"/>
      </w:pPr>
      <w:r>
        <w:t xml:space="preserve">A.21 Meeting-to-Task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2900"/>
        <w:gridCol w:w="1000"/>
        <w:gridCol w:w="2300"/>
        <w:gridCol w:w="700"/>
        <w:gridCol w:w="2650"/>
        <w:gridCol w:w="1950"/>
        <w:gridCol w:w="2148"/>
      </w:tblGrid>
      <w:tr>
        <w:trPr>
          <w:cantSplit/>
          <w:tblHeader/>
        </w:trPr>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ID</w:t>
            </w:r>
          </w:p>
        </w:tc>
        <w:tc>
          <w:tcPr>
            <w:tcW w:type="dxa" w:w="10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Module</w:t>
            </w:r>
          </w:p>
        </w:tc>
        <w:tc>
          <w:tcPr>
            <w:tcW w:type="dxa" w:w="2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Requirement</w:t>
            </w:r>
          </w:p>
        </w:tc>
        <w:tc>
          <w:tcPr>
            <w:tcW w:type="dxa" w:w="1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2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Business Rule</w:t>
            </w:r>
          </w:p>
        </w:tc>
        <w:tc>
          <w:tcPr>
            <w:tcW w:type="dxa" w:w="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Priority</w:t>
            </w:r>
          </w:p>
        </w:tc>
        <w:tc>
          <w:tcPr>
            <w:tcW w:type="dxa" w:w="26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Acceptance Criteria</w:t>
            </w:r>
          </w:p>
        </w:tc>
        <w:tc>
          <w:tcPr>
            <w:tcW w:type="dxa" w:w="195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Frappe Capability</w:t>
            </w:r>
          </w:p>
        </w:tc>
        <w:tc>
          <w:tcPr>
            <w:tcW w:type="dxa" w:w="214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Custom Dev</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TM-FR-070</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Meeting-to-Task</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allow fast manual creation of a Task with Source = Meeting/Management Direction.</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Employee / Manager / Executive</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DACI fields may be pre-filled from the meeting record where available.</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Medium</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meeting action item, when captured, then Source defaults to Meeting/Management Direction.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Reuse (Task creation) + Custom Source field</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w:t>
            </w:r>
          </w:p>
        </w:tc>
      </w:tr>
      <w:tr>
        <w:trPr>
          <w:cantSplit/>
        </w:trPr>
        <w:tc>
          <w:tcPr>
            <w:tcW w:type="dxa" w:w="700"/>
            <w:tcMar>
              <w:top w:type="dxa" w:w="50"/>
              <w:left w:type="dxa" w:w="90"/>
              <w:bottom w:type="dxa" w:w="50"/>
              <w:right w:type="dxa" w:w="90"/>
            </w:tcMar>
            <w:vAlign w:val="center"/>
          </w:tcPr>
          <w:p>
            <w:pPr>
              <w:spacing w:after="0" w:line="240"/>
            </w:pPr>
            <w:r>
              <w:rPr>
                <w:b w:val="false"/>
                <w:bCs w:val="false"/>
                <w:sz w:val="18"/>
                <w:szCs w:val="18"/>
              </w:rPr>
              <w:t xml:space="preserve">TM-FR-071</w:t>
            </w:r>
          </w:p>
        </w:tc>
        <w:tc>
          <w:tcPr>
            <w:tcW w:type="dxa" w:w="1050"/>
            <w:tcMar>
              <w:top w:type="dxa" w:w="50"/>
              <w:left w:type="dxa" w:w="90"/>
              <w:bottom w:type="dxa" w:w="50"/>
              <w:right w:type="dxa" w:w="90"/>
            </w:tcMar>
            <w:vAlign w:val="center"/>
          </w:tcPr>
          <w:p>
            <w:pPr>
              <w:spacing w:after="0" w:line="240"/>
            </w:pPr>
            <w:r>
              <w:rPr>
                <w:b w:val="false"/>
                <w:bCs w:val="false"/>
                <w:sz w:val="18"/>
                <w:szCs w:val="18"/>
              </w:rPr>
              <w:t xml:space="preserve">Meeting-to-Task</w:t>
            </w:r>
          </w:p>
        </w:tc>
        <w:tc>
          <w:tcPr>
            <w:tcW w:type="dxa" w:w="2900"/>
            <w:tcMar>
              <w:top w:type="dxa" w:w="50"/>
              <w:left w:type="dxa" w:w="90"/>
              <w:bottom w:type="dxa" w:w="50"/>
              <w:right w:type="dxa" w:w="90"/>
            </w:tcMar>
            <w:vAlign w:val="center"/>
          </w:tcPr>
          <w:p>
            <w:pPr>
              <w:spacing w:after="0" w:line="240"/>
            </w:pPr>
            <w:r>
              <w:rPr>
                <w:b w:val="false"/>
                <w:bCs w:val="false"/>
                <w:sz w:val="18"/>
                <w:szCs w:val="18"/>
              </w:rPr>
              <w:t xml:space="preserve">System shall (Future Phase) support automated conversion of meeting transcripts/notes into structured Tasks.</w:t>
            </w:r>
          </w:p>
        </w:tc>
        <w:tc>
          <w:tcPr>
            <w:tcW w:type="dxa" w:w="1000"/>
            <w:tcMar>
              <w:top w:type="dxa" w:w="50"/>
              <w:left w:type="dxa" w:w="90"/>
              <w:bottom w:type="dxa" w:w="50"/>
              <w:right w:type="dxa" w:w="90"/>
            </w:tcMar>
            <w:vAlign w:val="center"/>
          </w:tcPr>
          <w:p>
            <w:pPr>
              <w:spacing w:after="0" w:line="240"/>
            </w:pPr>
            <w:r>
              <w:rPr>
                <w:b w:val="false"/>
                <w:bCs w:val="false"/>
                <w:sz w:val="18"/>
                <w:szCs w:val="18"/>
              </w:rPr>
              <w:t xml:space="preserve">System (AI, Future Phase)</w:t>
            </w:r>
          </w:p>
        </w:tc>
        <w:tc>
          <w:tcPr>
            <w:tcW w:type="dxa" w:w="2300"/>
            <w:tcMar>
              <w:top w:type="dxa" w:w="50"/>
              <w:left w:type="dxa" w:w="90"/>
              <w:bottom w:type="dxa" w:w="50"/>
              <w:right w:type="dxa" w:w="90"/>
            </w:tcMar>
            <w:vAlign w:val="center"/>
          </w:tcPr>
          <w:p>
            <w:pPr>
              <w:spacing w:after="0" w:line="240"/>
            </w:pPr>
            <w:r>
              <w:rPr>
                <w:b w:val="false"/>
                <w:bCs w:val="false"/>
                <w:sz w:val="18"/>
                <w:szCs w:val="18"/>
              </w:rPr>
              <w:t xml:space="preserve">Automated conversion requires human confirmation before a Task is finalised.</w:t>
            </w:r>
          </w:p>
        </w:tc>
        <w:tc>
          <w:tcPr>
            <w:tcW w:type="dxa" w:w="700"/>
            <w:tcMar>
              <w:top w:type="dxa" w:w="50"/>
              <w:left w:type="dxa" w:w="90"/>
              <w:bottom w:type="dxa" w:w="50"/>
              <w:right w:type="dxa" w:w="90"/>
            </w:tcMar>
            <w:vAlign w:val="center"/>
          </w:tcPr>
          <w:p>
            <w:pPr>
              <w:spacing w:after="0" w:line="240"/>
            </w:pPr>
            <w:r>
              <w:rPr>
                <w:b w:val="false"/>
                <w:bCs w:val="false"/>
                <w:sz w:val="18"/>
                <w:szCs w:val="18"/>
              </w:rPr>
              <w:t xml:space="preserve">Low</w:t>
            </w:r>
          </w:p>
        </w:tc>
        <w:tc>
          <w:tcPr>
            <w:tcW w:type="dxa" w:w="2650"/>
            <w:tcMar>
              <w:top w:type="dxa" w:w="50"/>
              <w:left w:type="dxa" w:w="90"/>
              <w:bottom w:type="dxa" w:w="50"/>
              <w:right w:type="dxa" w:w="90"/>
            </w:tcMar>
            <w:vAlign w:val="center"/>
          </w:tcPr>
          <w:p>
            <w:pPr>
              <w:spacing w:after="0" w:line="240"/>
            </w:pPr>
            <w:r>
              <w:rPr>
                <w:b w:val="false"/>
                <w:bCs w:val="false"/>
                <w:sz w:val="18"/>
                <w:szCs w:val="18"/>
              </w:rPr>
              <w:t xml:space="preserve">Given a transcript is processed (Future Phase), when converted, then a draft Task requires user confirmation.</w:t>
            </w:r>
          </w:p>
        </w:tc>
        <w:tc>
          <w:tcPr>
            <w:tcW w:type="dxa" w:w="1950"/>
            <w:tcMar>
              <w:top w:type="dxa" w:w="50"/>
              <w:left w:type="dxa" w:w="90"/>
              <w:bottom w:type="dxa" w:w="50"/>
              <w:right w:type="dxa" w:w="90"/>
            </w:tcMar>
            <w:vAlign w:val="center"/>
          </w:tcPr>
          <w:p>
            <w:pPr>
              <w:spacing w:after="0" w:line="240"/>
            </w:pPr>
            <w:r>
              <w:rPr>
                <w:b w:val="false"/>
                <w:bCs w:val="false"/>
                <w:sz w:val="18"/>
                <w:szCs w:val="18"/>
              </w:rPr>
              <w:t xml:space="preserve">Future Phase (AI/NLP)</w:t>
            </w:r>
          </w:p>
        </w:tc>
        <w:tc>
          <w:tcPr>
            <w:tcW w:type="dxa" w:w="2148"/>
            <w:tcMar>
              <w:top w:type="dxa" w:w="50"/>
              <w:left w:type="dxa" w:w="90"/>
              <w:bottom w:type="dxa" w:w="50"/>
              <w:right w:type="dxa" w:w="90"/>
            </w:tcMar>
            <w:vAlign w:val="center"/>
          </w:tcPr>
          <w:p>
            <w:pPr>
              <w:spacing w:after="0" w:line="240"/>
            </w:pPr>
            <w:r>
              <w:rPr>
                <w:b w:val="false"/>
                <w:bCs w:val="false"/>
                <w:sz w:val="18"/>
                <w:szCs w:val="18"/>
              </w:rPr>
              <w:t xml:space="preserve">Meeting-to-task AI pipeline</w:t>
            </w:r>
          </w:p>
        </w:tc>
      </w:tr>
    </w:tbl>
    <w:p>
      <w:pPr>
        <w:spacing w:after="160"/>
      </w:pPr>
    </w:p>
    <w:p>
      <w:pPr>
        <w:pStyle w:val="Heading1"/>
        <w:pBdr>
          <w:bottom w:val="single" w:color="1F3A5F" w:sz="6"/>
        </w:pBdr>
        <w:spacing w:after="200" w:before="480"/>
      </w:pPr>
      <w:r>
        <w:t xml:space="preserve">Appendix B: RACI vs. DACI Reference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gridCol w:w="6398"/>
      </w:tblGrid>
      <w:tr>
        <w:trPr>
          <w:cantSplit/>
          <w:tblHeader/>
        </w:trPr>
        <w:tc>
          <w:tcPr>
            <w:tcW w:type="dxa" w:w="26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Aspect</w:t>
            </w:r>
          </w:p>
        </w:tc>
        <w:tc>
          <w:tcPr>
            <w:tcW w:type="dxa" w:w="6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RACI (Responsible, Accountable, Consulted, Informed)</w:t>
            </w:r>
          </w:p>
        </w:tc>
        <w:tc>
          <w:tcPr>
            <w:tcW w:type="dxa" w:w="63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DACI (Driver, Approver, Contributors, Informed)</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Governs</w:t>
            </w:r>
          </w:p>
        </w:tc>
        <w:tc>
          <w:tcPr>
            <w:tcW w:type="dxa" w:w="6400"/>
            <w:tcMar>
              <w:top w:type="dxa" w:w="50"/>
              <w:left w:type="dxa" w:w="90"/>
              <w:bottom w:type="dxa" w:w="50"/>
              <w:right w:type="dxa" w:w="90"/>
            </w:tcMar>
            <w:vAlign w:val="center"/>
          </w:tcPr>
          <w:p>
            <w:pPr>
              <w:spacing w:after="0" w:line="240"/>
            </w:pPr>
            <w:r>
              <w:rPr>
                <w:b w:val="false"/>
                <w:bCs w:val="false"/>
                <w:sz w:val="18"/>
                <w:szCs w:val="18"/>
              </w:rPr>
              <w:t xml:space="preserve">Execution of work — who does it, who is answerable for it</w:t>
            </w:r>
          </w:p>
        </w:tc>
        <w:tc>
          <w:tcPr>
            <w:tcW w:type="dxa" w:w="6398"/>
            <w:tcMar>
              <w:top w:type="dxa" w:w="50"/>
              <w:left w:type="dxa" w:w="90"/>
              <w:bottom w:type="dxa" w:w="50"/>
              <w:right w:type="dxa" w:w="90"/>
            </w:tcMar>
            <w:vAlign w:val="center"/>
          </w:tcPr>
          <w:p>
            <w:pPr>
              <w:spacing w:after="0" w:line="240"/>
            </w:pPr>
            <w:r>
              <w:rPr>
                <w:b w:val="false"/>
                <w:bCs w:val="false"/>
                <w:sz w:val="18"/>
                <w:szCs w:val="18"/>
              </w:rPr>
              <w:t xml:space="preserve">A decision — who drives it, who has final sign-off</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Typical use</w:t>
            </w:r>
          </w:p>
        </w:tc>
        <w:tc>
          <w:tcPr>
            <w:tcW w:type="dxa" w:w="6400"/>
            <w:tcMar>
              <w:top w:type="dxa" w:w="50"/>
              <w:left w:type="dxa" w:w="90"/>
              <w:bottom w:type="dxa" w:w="50"/>
              <w:right w:type="dxa" w:w="90"/>
            </w:tcMar>
            <w:vAlign w:val="center"/>
          </w:tcPr>
          <w:p>
            <w:pPr>
              <w:spacing w:after="0" w:line="240"/>
            </w:pPr>
            <w:r>
              <w:rPr>
                <w:b w:val="false"/>
                <w:bCs w:val="false"/>
                <w:sz w:val="18"/>
                <w:szCs w:val="18"/>
              </w:rPr>
              <w:t xml:space="preserve">Project implementation, regulatory implementation, technology release, cross-functional operational process</w:t>
            </w:r>
          </w:p>
        </w:tc>
        <w:tc>
          <w:tcPr>
            <w:tcW w:type="dxa" w:w="6398"/>
            <w:tcMar>
              <w:top w:type="dxa" w:w="50"/>
              <w:left w:type="dxa" w:w="90"/>
              <w:bottom w:type="dxa" w:w="50"/>
              <w:right w:type="dxa" w:w="90"/>
            </w:tcMar>
            <w:vAlign w:val="center"/>
          </w:tcPr>
          <w:p>
            <w:pPr>
              <w:spacing w:after="0" w:line="240"/>
            </w:pPr>
            <w:r>
              <w:rPr>
                <w:b w:val="false"/>
                <w:bCs w:val="false"/>
                <w:sz w:val="18"/>
                <w:szCs w:val="18"/>
              </w:rPr>
              <w:t xml:space="preserve">Product decision, technology architecture decision, vendor selection, strategic initiative, management decision</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Cardinality</w:t>
            </w:r>
          </w:p>
        </w:tc>
        <w:tc>
          <w:tcPr>
            <w:tcW w:type="dxa" w:w="6400"/>
            <w:tcMar>
              <w:top w:type="dxa" w:w="50"/>
              <w:left w:type="dxa" w:w="90"/>
              <w:bottom w:type="dxa" w:w="50"/>
              <w:right w:type="dxa" w:w="90"/>
            </w:tcMar>
            <w:vAlign w:val="center"/>
          </w:tcPr>
          <w:p>
            <w:pPr>
              <w:spacing w:after="0" w:line="240"/>
            </w:pPr>
            <w:r>
              <w:rPr>
                <w:b w:val="false"/>
                <w:bCs w:val="false"/>
                <w:sz w:val="18"/>
                <w:szCs w:val="18"/>
              </w:rPr>
              <w:t xml:space="preserve">Exactly one Accountable; any number of Responsible/Consulted/Informed</w:t>
            </w:r>
          </w:p>
        </w:tc>
        <w:tc>
          <w:tcPr>
            <w:tcW w:type="dxa" w:w="6398"/>
            <w:tcMar>
              <w:top w:type="dxa" w:w="50"/>
              <w:left w:type="dxa" w:w="90"/>
              <w:bottom w:type="dxa" w:w="50"/>
              <w:right w:type="dxa" w:w="90"/>
            </w:tcMar>
            <w:vAlign w:val="center"/>
          </w:tcPr>
          <w:p>
            <w:pPr>
              <w:spacing w:after="0" w:line="240"/>
            </w:pPr>
            <w:r>
              <w:rPr>
                <w:b w:val="false"/>
                <w:bCs w:val="false"/>
                <w:sz w:val="18"/>
                <w:szCs w:val="18"/>
              </w:rPr>
              <w:t xml:space="preserve">Exactly one Approver; any number of Contributors/Informed; typically one Driver</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Where attached</w:t>
            </w:r>
          </w:p>
        </w:tc>
        <w:tc>
          <w:tcPr>
            <w:tcW w:type="dxa" w:w="6400"/>
            <w:tcMar>
              <w:top w:type="dxa" w:w="50"/>
              <w:left w:type="dxa" w:w="90"/>
              <w:bottom w:type="dxa" w:w="50"/>
              <w:right w:type="dxa" w:w="90"/>
            </w:tcMar>
            <w:vAlign w:val="center"/>
          </w:tcPr>
          <w:p>
            <w:pPr>
              <w:spacing w:after="0" w:line="240"/>
            </w:pPr>
            <w:r>
              <w:rPr>
                <w:b w:val="false"/>
                <w:bCs w:val="false"/>
                <w:sz w:val="18"/>
                <w:szCs w:val="18"/>
              </w:rPr>
              <w:t xml:space="preserve">Task or Project</w:t>
            </w:r>
          </w:p>
        </w:tc>
        <w:tc>
          <w:tcPr>
            <w:tcW w:type="dxa" w:w="6398"/>
            <w:tcMar>
              <w:top w:type="dxa" w:w="50"/>
              <w:left w:type="dxa" w:w="90"/>
              <w:bottom w:type="dxa" w:w="50"/>
              <w:right w:type="dxa" w:w="90"/>
            </w:tcMar>
            <w:vAlign w:val="center"/>
          </w:tcPr>
          <w:p>
            <w:pPr>
              <w:spacing w:after="0" w:line="240"/>
            </w:pPr>
            <w:r>
              <w:rPr>
                <w:b w:val="false"/>
                <w:bCs w:val="false"/>
                <w:sz w:val="18"/>
                <w:szCs w:val="18"/>
              </w:rPr>
              <w:t xml:space="preserve">Decision record, optionally linked to one or more Tasks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Closure gate</w:t>
            </w:r>
          </w:p>
        </w:tc>
        <w:tc>
          <w:tcPr>
            <w:tcW w:type="dxa" w:w="6400"/>
            <w:tcMar>
              <w:top w:type="dxa" w:w="50"/>
              <w:left w:type="dxa" w:w="90"/>
              <w:bottom w:type="dxa" w:w="50"/>
              <w:right w:type="dxa" w:w="90"/>
            </w:tcMar>
            <w:vAlign w:val="center"/>
          </w:tcPr>
          <w:p>
            <w:pPr>
              <w:spacing w:after="0" w:line="240"/>
            </w:pPr>
            <w:r>
              <w:rPr>
                <w:b w:val="false"/>
                <w:bCs w:val="false"/>
                <w:sz w:val="18"/>
                <w:szCs w:val="18"/>
              </w:rPr>
              <w:t xml:space="preserve">Does not itself gate closure; verification/approval steps do</w:t>
            </w:r>
          </w:p>
        </w:tc>
        <w:tc>
          <w:tcPr>
            <w:tcW w:type="dxa" w:w="6398"/>
            <w:tcMar>
              <w:top w:type="dxa" w:w="50"/>
              <w:left w:type="dxa" w:w="90"/>
              <w:bottom w:type="dxa" w:w="50"/>
              <w:right w:type="dxa" w:w="90"/>
            </w:tcMar>
            <w:vAlign w:val="center"/>
          </w:tcPr>
          <w:p>
            <w:pPr>
              <w:spacing w:after="0" w:line="240"/>
            </w:pPr>
            <w:r>
              <w:rPr>
                <w:b w:val="false"/>
                <w:bCs w:val="false"/>
                <w:sz w:val="18"/>
                <w:szCs w:val="18"/>
              </w:rPr>
              <w:t xml:space="preserve">A Decision cannot be marked Decided without the Approver's explicit sign-off</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Coexistence</w:t>
            </w:r>
          </w:p>
        </w:tc>
        <w:tc>
          <w:tcPr>
            <w:tcW w:type="dxa" w:w="6400"/>
            <w:tcMar>
              <w:top w:type="dxa" w:w="50"/>
              <w:left w:type="dxa" w:w="90"/>
              <w:bottom w:type="dxa" w:w="50"/>
              <w:right w:type="dxa" w:w="90"/>
            </w:tcMar>
            <w:vAlign w:val="center"/>
          </w:tcPr>
          <w:p>
            <w:pPr>
              <w:spacing w:after="0" w:line="240"/>
            </w:pPr>
            <w:r>
              <w:rPr>
                <w:b w:val="false"/>
                <w:bCs w:val="false"/>
                <w:sz w:val="18"/>
                <w:szCs w:val="18"/>
              </w:rPr>
              <w:t xml:space="preserve">Can appear alongside DACI on the same Project (execution vs. the decisions that shaped it)</w:t>
            </w:r>
          </w:p>
        </w:tc>
        <w:tc>
          <w:tcPr>
            <w:tcW w:type="dxa" w:w="6398"/>
            <w:tcMar>
              <w:top w:type="dxa" w:w="50"/>
              <w:left w:type="dxa" w:w="90"/>
              <w:bottom w:type="dxa" w:w="50"/>
              <w:right w:type="dxa" w:w="90"/>
            </w:tcMar>
            <w:vAlign w:val="center"/>
          </w:tcPr>
          <w:p>
            <w:pPr>
              <w:spacing w:after="0" w:line="240"/>
            </w:pPr>
            <w:r>
              <w:rPr>
                <w:b w:val="false"/>
                <w:bCs w:val="false"/>
                <w:sz w:val="18"/>
                <w:szCs w:val="18"/>
              </w:rPr>
              <w:t xml:space="preserve">Can appear alongside RACI on the same Project</w:t>
            </w:r>
          </w:p>
        </w:tc>
      </w:tr>
    </w:tbl>
    <w:p>
      <w:pPr>
        <w:spacing w:after="160"/>
      </w:pPr>
    </w:p>
    <w:p>
      <w:pPr>
        <w:pStyle w:val="Heading3"/>
        <w:spacing w:after="100" w:before="220"/>
      </w:pPr>
      <w:r>
        <w:t xml:space="preserve">Worked Example: “New NRI F&amp;O Product” Project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83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 Set</w:t>
            </w:r>
          </w:p>
        </w:tc>
        <w:tc>
          <w:tcPr>
            <w:tcW w:type="dxa" w:w="28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Role</w:t>
            </w:r>
          </w:p>
        </w:tc>
        <w:tc>
          <w:tcPr>
            <w:tcW w:type="dxa" w:w="83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Assigned To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RACI</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Accountable</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Product Head</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RACI</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Responsible</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Technology Lead, Compliance Lead, Operations Lead, Risk Lead</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RACI</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Consulted</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Business Owner</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RACI</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Informed</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CXO / Business Head</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DACI (product-scope decision)</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Driver</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Product Manager</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DACI (product-scope decision)</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Approver</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CXO / Business Head</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DACI (product-scope decision)</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Contributors</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Technology Lead, Compliance Lead, Risk Lead</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DACI (product-scope decision)</w:t>
            </w:r>
          </w:p>
        </w:tc>
        <w:tc>
          <w:tcPr>
            <w:tcW w:type="dxa" w:w="2800"/>
            <w:tcMar>
              <w:top w:type="dxa" w:w="50"/>
              <w:left w:type="dxa" w:w="90"/>
              <w:bottom w:type="dxa" w:w="50"/>
              <w:right w:type="dxa" w:w="90"/>
            </w:tcMar>
            <w:vAlign w:val="center"/>
          </w:tcPr>
          <w:p>
            <w:pPr>
              <w:spacing w:after="0" w:line="240"/>
            </w:pPr>
            <w:r>
              <w:rPr>
                <w:b w:val="false"/>
                <w:bCs w:val="false"/>
                <w:sz w:val="18"/>
                <w:szCs w:val="18"/>
              </w:rPr>
              <w:t xml:space="preserve">Informed</w:t>
            </w:r>
          </w:p>
        </w:tc>
        <w:tc>
          <w:tcPr>
            <w:tcW w:type="dxa" w:w="8398"/>
            <w:tcMar>
              <w:top w:type="dxa" w:w="50"/>
              <w:left w:type="dxa" w:w="90"/>
              <w:bottom w:type="dxa" w:w="50"/>
              <w:right w:type="dxa" w:w="90"/>
            </w:tcMar>
            <w:vAlign w:val="center"/>
          </w:tcPr>
          <w:p>
            <w:pPr>
              <w:spacing w:after="0" w:line="240"/>
            </w:pPr>
            <w:r>
              <w:rPr>
                <w:b w:val="false"/>
                <w:bCs w:val="false"/>
                <w:sz w:val="18"/>
                <w:szCs w:val="18"/>
              </w:rPr>
              <w:t xml:space="preserve">CEO</w:t>
            </w:r>
          </w:p>
        </w:tc>
      </w:tr>
    </w:tbl>
    <w:p>
      <w:pPr>
        <w:pStyle w:val="Heading1"/>
        <w:pBdr>
          <w:bottom w:val="single" w:color="1F3A5F" w:sz="6"/>
        </w:pBdr>
        <w:spacing w:after="200" w:before="480"/>
      </w:pPr>
      <w:r>
        <w:t xml:space="preserve">Appendix C: MIS / KPI Dictionary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1900"/>
        <w:gridCol w:w="1300"/>
        <w:gridCol w:w="1700"/>
        <w:gridCol w:w="4098"/>
      </w:tblGrid>
      <w:tr>
        <w:trPr>
          <w:cantSplit/>
          <w:tblHeader/>
        </w:trPr>
        <w:tc>
          <w:tcPr>
            <w:tcW w:type="dxa" w:w="16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KPI Name</w:t>
            </w:r>
          </w:p>
        </w:tc>
        <w:tc>
          <w:tcPr>
            <w:tcW w:type="dxa" w:w="26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Definition</w:t>
            </w:r>
          </w:p>
        </w:tc>
        <w:tc>
          <w:tcPr>
            <w:tcW w:type="dxa" w:w="2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Formula</w:t>
            </w:r>
          </w:p>
        </w:tc>
        <w:tc>
          <w:tcPr>
            <w:tcW w:type="dxa" w:w="19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Data Source &amp; Frequency</w:t>
            </w:r>
          </w:p>
        </w:tc>
        <w:tc>
          <w:tcPr>
            <w:tcW w:type="dxa" w:w="13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Owner</w:t>
            </w:r>
          </w:p>
        </w:tc>
        <w:tc>
          <w:tcPr>
            <w:tcW w:type="dxa" w:w="17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Drill-down Path</w:t>
            </w:r>
          </w:p>
        </w:tc>
        <w:tc>
          <w:tcPr>
            <w:tcW w:type="dxa" w:w="40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Interpretation &amp; Limitations</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Completion %</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tasks due in the period that reached Completed or later.</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Completed tasks ÷ total tasks due in period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daily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Ops/Dept Head</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Rises with volume of trivial tasks unless read alongside priority-weighted completion.</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On-Time Completion %</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completed tasks finished on or before their due date.</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On-time completions ÷ total completions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daily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Ops/Dept Head</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Does not distinguish a 1-day slip from a 30-day slip; pair with Task Aging.</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Overdue %</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currently open tasks past their due date.</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Overdue open tasks ÷ total open tasks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real-time</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Manager/Dept Head</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Enterprise→Employee</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Snapshot metric; sensitive to bulk task creation just before month-end.</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SLA Breach %</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tasks that breached their defined SLA resolution time.</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SLA-breached tasks ÷ total SLA-tracked tasks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SLA engine; daily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Dept Head</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Only meaningful once SLA definitions are correctly configured per Task Type.</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Task Aging</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Average number of days an open task has remained open.</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Sum of (today − creation date) for open tasks ÷ count of open tasks</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daily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Enterprise→Employee</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A few very old tasks can skew the average; consider median as a companion.</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Critical Task Count</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Number of currently open Critical-priority tasks.</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Count of open tasks where Priority = Critical</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real-time</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CXO/CEO</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Meaningless if Critical is over-used; pair with a priority-inflation check (Section 15.17).</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Blocked Task Count</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Number of currently Blocked tasks.</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Count of tasks in Blocked state</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real-time</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Does not show blocking duration; pair with average block time.</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Reopened Task %</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Closed/Verified tasks that were later reopened.</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Reopened tasks ÷ total closed tasks in period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audit trail; monthly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Dept Head/HR</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Enterprise→Employee</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A quality signal, but a high rate can also indicate an over-strict review process.</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Workload (open tasks/employee)</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Count of open tasks currently assigned per employee.</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Count of open tasks where Assignee = employee</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real-time</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Team→Employee</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Raw count only; combine with Capacity Utilisation for a true picture.</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Capacity Utilisation %</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Estimated effort assigned against an employee's weekly capacity budget.</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Sum of estimated effort on open tasks ÷ weekly capacity budget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 capacity master; weekly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Manager</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Team→Employee</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Only as accurate as estimated-effort entry discipline; optional field in MVP.</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Project Health Index</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Distribution of Projects by Green/Amber/Red status.</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Count of Projects per health status ÷ total active Projects</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Project health calc; weekly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PMO/CXO</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Enterprise→Project</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Manual overrides (with comment) can mask underlying task-level deterioration if overused.</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Department Productivity</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Average tasks completed per employee in the department per period.</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Completed tasks in department ÷ headcount ÷ period</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monthly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Dept Head</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Enterprise→Department</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Not comparable across departments with different task granularity; use within-department trend, not cross-department ranking.</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Management Commitment Adherence %</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Management/CEO-sourced tasks completed on time.</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On-time Management-source completions ÷ total Management-source tasks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Task records (Source = Management); monthly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CEO office</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Low volume at CEO level can make the percentage volatile month to month.</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Dependency Delay Rate</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dependent tasks delayed due to a predecessor's slip.</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Tasks delayed by predecessor ÷ total dependent tasks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dependency flags; monthly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PMO</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Project→Task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MVP tracks Finish-to-Start only; understates true dependency risk until Phase 2/3 dependency types ship.</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Approval Cycle Time</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Average time from a Task entering Approval to Approver sign-off.</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Sum of (sign-off time − entry time) ÷ count of approvals</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WMP workflow log; monthly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Dept Head/Compliance</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Project→Task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Skewed by rare, very slow approvals unless paired with a median.</w:t>
            </w:r>
          </w:p>
        </w:tc>
      </w:tr>
      <w:tr>
        <w:trPr>
          <w:cantSplit/>
        </w:trPr>
        <w:tc>
          <w:tcPr>
            <w:tcW w:type="dxa" w:w="1600"/>
            <w:tcMar>
              <w:top w:type="dxa" w:w="50"/>
              <w:left w:type="dxa" w:w="90"/>
              <w:bottom w:type="dxa" w:w="50"/>
              <w:right w:type="dxa" w:w="90"/>
            </w:tcMar>
            <w:vAlign w:val="center"/>
          </w:tcPr>
          <w:p>
            <w:pPr>
              <w:spacing w:after="0" w:line="240"/>
            </w:pPr>
            <w:r>
              <w:rPr>
                <w:b w:val="false"/>
                <w:bCs w:val="false"/>
                <w:sz w:val="18"/>
                <w:szCs w:val="18"/>
              </w:rPr>
              <w:t xml:space="preserve">Escalation Rate</w:t>
            </w:r>
          </w:p>
        </w:tc>
        <w:tc>
          <w:tcPr>
            <w:tcW w:type="dxa" w:w="2600"/>
            <w:tcMar>
              <w:top w:type="dxa" w:w="50"/>
              <w:left w:type="dxa" w:w="90"/>
              <w:bottom w:type="dxa" w:w="50"/>
              <w:right w:type="dxa" w:w="90"/>
            </w:tcMar>
            <w:vAlign w:val="center"/>
          </w:tcPr>
          <w:p>
            <w:pPr>
              <w:spacing w:after="0" w:line="240"/>
            </w:pPr>
            <w:r>
              <w:rPr>
                <w:b w:val="false"/>
                <w:bCs w:val="false"/>
                <w:sz w:val="18"/>
                <w:szCs w:val="18"/>
              </w:rPr>
              <w:t xml:space="preserve">Share of tasks that triggered at least one escalation level.</w:t>
            </w:r>
          </w:p>
        </w:tc>
        <w:tc>
          <w:tcPr>
            <w:tcW w:type="dxa" w:w="2200"/>
            <w:tcMar>
              <w:top w:type="dxa" w:w="50"/>
              <w:left w:type="dxa" w:w="90"/>
              <w:bottom w:type="dxa" w:w="50"/>
              <w:right w:type="dxa" w:w="90"/>
            </w:tcMar>
            <w:vAlign w:val="center"/>
          </w:tcPr>
          <w:p>
            <w:pPr>
              <w:spacing w:after="0" w:line="240"/>
            </w:pPr>
            <w:r>
              <w:rPr>
                <w:b w:val="false"/>
                <w:bCs w:val="false"/>
                <w:sz w:val="18"/>
                <w:szCs w:val="18"/>
              </w:rPr>
              <w:t xml:space="preserve">Tasks with ≥1 escalation ÷ total SLA-tracked tasks × 100</w:t>
            </w:r>
          </w:p>
        </w:tc>
        <w:tc>
          <w:tcPr>
            <w:tcW w:type="dxa" w:w="1900"/>
            <w:tcMar>
              <w:top w:type="dxa" w:w="50"/>
              <w:left w:type="dxa" w:w="90"/>
              <w:bottom w:type="dxa" w:w="50"/>
              <w:right w:type="dxa" w:w="90"/>
            </w:tcMar>
            <w:vAlign w:val="center"/>
          </w:tcPr>
          <w:p>
            <w:pPr>
              <w:spacing w:after="0" w:line="240"/>
            </w:pPr>
            <w:r>
              <w:rPr>
                <w:b w:val="false"/>
                <w:bCs w:val="false"/>
                <w:sz w:val="18"/>
                <w:szCs w:val="18"/>
              </w:rPr>
              <w:t xml:space="preserve">Escalation engine; monthly</w:t>
            </w:r>
          </w:p>
        </w:tc>
        <w:tc>
          <w:tcPr>
            <w:tcW w:type="dxa" w:w="1300"/>
            <w:tcMar>
              <w:top w:type="dxa" w:w="50"/>
              <w:left w:type="dxa" w:w="90"/>
              <w:bottom w:type="dxa" w:w="50"/>
              <w:right w:type="dxa" w:w="90"/>
            </w:tcMar>
            <w:vAlign w:val="center"/>
          </w:tcPr>
          <w:p>
            <w:pPr>
              <w:spacing w:after="0" w:line="240"/>
            </w:pPr>
            <w:r>
              <w:rPr>
                <w:b w:val="false"/>
                <w:bCs w:val="false"/>
                <w:sz w:val="18"/>
                <w:szCs w:val="18"/>
              </w:rPr>
              <w:t xml:space="preserve">Dept Head</w:t>
            </w:r>
          </w:p>
        </w:tc>
        <w:tc>
          <w:tcPr>
            <w:tcW w:type="dxa" w:w="1700"/>
            <w:tcMar>
              <w:top w:type="dxa" w:w="50"/>
              <w:left w:type="dxa" w:w="90"/>
              <w:bottom w:type="dxa" w:w="50"/>
              <w:right w:type="dxa" w:w="90"/>
            </w:tcMar>
            <w:vAlign w:val="center"/>
          </w:tcPr>
          <w:p>
            <w:pPr>
              <w:spacing w:after="0" w:line="240"/>
            </w:pPr>
            <w:r>
              <w:rPr>
                <w:b w:val="false"/>
                <w:bCs w:val="false"/>
                <w:sz w:val="18"/>
                <w:szCs w:val="18"/>
              </w:rPr>
              <w:t xml:space="preserve">Enterprise→Task</w:t>
            </w:r>
          </w:p>
        </w:tc>
        <w:tc>
          <w:tcPr>
            <w:tcW w:type="dxa" w:w="4098"/>
            <w:tcMar>
              <w:top w:type="dxa" w:w="50"/>
              <w:left w:type="dxa" w:w="90"/>
              <w:bottom w:type="dxa" w:w="50"/>
              <w:right w:type="dxa" w:w="90"/>
            </w:tcMar>
            <w:vAlign w:val="center"/>
          </w:tcPr>
          <w:p>
            <w:pPr>
              <w:spacing w:after="0" w:line="240"/>
            </w:pPr>
            <w:r>
              <w:rPr>
                <w:b w:val="false"/>
                <w:bCs w:val="false"/>
                <w:sz w:val="18"/>
                <w:szCs w:val="18"/>
              </w:rPr>
              <w:t xml:space="preserve">A rising rate can reflect either genuine overload or a mis-calibrated SLA/priority model — investigate both.</w:t>
            </w:r>
          </w:p>
        </w:tc>
      </w:tr>
    </w:tbl>
    <w:p>
      <w:pPr>
        <w:pStyle w:val="Heading1"/>
        <w:pBdr>
          <w:bottom w:val="single" w:color="1F3A5F" w:sz="6"/>
        </w:pBdr>
        <w:spacing w:after="200" w:before="480"/>
      </w:pPr>
      <w:r>
        <w:t xml:space="preserve">Appendix D: Master Data Catalogue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gridCol w:w="4998"/>
      </w:tblGrid>
      <w:tr>
        <w:trPr>
          <w:cantSplit/>
          <w:tblHeader/>
        </w:trPr>
        <w:tc>
          <w:tcPr>
            <w:tcW w:type="dxa" w:w="2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Master</w:t>
            </w:r>
          </w:p>
        </w:tc>
        <w:tc>
          <w:tcPr>
            <w:tcW w:type="dxa" w:w="80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Definition</w:t>
            </w:r>
          </w:p>
        </w:tc>
        <w:tc>
          <w:tcPr>
            <w:tcW w:type="dxa" w:w="49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Source of Truth</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Employee</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SIHL employee record: identity, department, designation, manager, status</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Frappe HR (HRMS) — reused, not duplicated</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Department</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Organisational unit an employee belongs to</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Frappe HR / existing SIHL org master</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Designation</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Job title/grade of an employee</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Frappe HR</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Team</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Cross-department, membership-based grouping for task allocation</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Role (WMP)</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Permission-bearing role within WMP (Section 11)</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Skill</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Capability tag used for skill-based assignment rules</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 or reused if a Frappe HR Skills master exists</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Project</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A body of work with milestones, team and budget</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 (extends Frappe Project)</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Project Type</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Categorisation of Projects (e.g. New Product, Regulatory, Internal Platform)</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Task Type</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Categorisation of Tasks controlling lifecycle, RACI/DACI applicability, SLA tier, verification requirement</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 (extends Frappe Task)</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Priority</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Critical / Urgent / High / Medium / Low (Section 6 of narrative)</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Status</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Lifecycle state (Section 14)</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 (extends Frappe Task/Project status)</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SLA Definition</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Response/resolution time targets by Task Type × Priority × Department × Source System</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Escalation Matrix</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Level, threshold and target for SLA-breach escalation</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Business Unit</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Broad functional grouping used in Level-2 MIS (Section 15.16)</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 or reused if already defined at SIHL</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Source System</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Registry of systems that can generate Tasks (Support Desk, Vision/CRM, Compliance, Audit, Email, Calendar)</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RACI Role</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Responsible / Accountable / Consulted / Informed</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DACI Role</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Driver / Approver / Contributors / Informed</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Holiday Calendar</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Non-working days used in recurrence and SLA calculation</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Frappe Holiday List — reused</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Working Calendar</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Standard working days/hours by location or department</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Frappe HR — reused</w:t>
            </w:r>
          </w:p>
        </w:tc>
      </w:tr>
      <w:tr>
        <w:trPr>
          <w:cantSplit/>
        </w:trPr>
        <w:tc>
          <w:tcPr>
            <w:tcW w:type="dxa" w:w="2400"/>
            <w:tcMar>
              <w:top w:type="dxa" w:w="50"/>
              <w:left w:type="dxa" w:w="90"/>
              <w:bottom w:type="dxa" w:w="50"/>
              <w:right w:type="dxa" w:w="90"/>
            </w:tcMar>
            <w:vAlign w:val="center"/>
          </w:tcPr>
          <w:p>
            <w:pPr>
              <w:spacing w:after="0" w:line="240"/>
            </w:pPr>
            <w:r>
              <w:rPr>
                <w:b w:val="false"/>
                <w:bCs w:val="false"/>
                <w:sz w:val="18"/>
                <w:szCs w:val="18"/>
              </w:rPr>
              <w:t xml:space="preserve">Notification Rule</w:t>
            </w:r>
          </w:p>
        </w:tc>
        <w:tc>
          <w:tcPr>
            <w:tcW w:type="dxa" w:w="8000"/>
            <w:tcMar>
              <w:top w:type="dxa" w:w="50"/>
              <w:left w:type="dxa" w:w="90"/>
              <w:bottom w:type="dxa" w:w="50"/>
              <w:right w:type="dxa" w:w="90"/>
            </w:tcMar>
            <w:vAlign w:val="center"/>
          </w:tcPr>
          <w:p>
            <w:pPr>
              <w:spacing w:after="0" w:line="240"/>
            </w:pPr>
            <w:r>
              <w:rPr>
                <w:b w:val="false"/>
                <w:bCs w:val="false"/>
                <w:sz w:val="18"/>
                <w:szCs w:val="18"/>
              </w:rPr>
              <w:t xml:space="preserve">Event-to-channel-to-preference mapping</w:t>
            </w:r>
          </w:p>
        </w:tc>
        <w:tc>
          <w:tcPr>
            <w:tcW w:type="dxa" w:w="4998"/>
            <w:tcMar>
              <w:top w:type="dxa" w:w="50"/>
              <w:left w:type="dxa" w:w="90"/>
              <w:bottom w:type="dxa" w:w="50"/>
              <w:right w:type="dxa" w:w="90"/>
            </w:tcMar>
            <w:vAlign w:val="center"/>
          </w:tcPr>
          <w:p>
            <w:pPr>
              <w:spacing w:after="0" w:line="240"/>
            </w:pPr>
            <w:r>
              <w:rPr>
                <w:b w:val="false"/>
                <w:bCs w:val="false"/>
                <w:sz w:val="18"/>
                <w:szCs w:val="18"/>
              </w:rPr>
              <w:t xml:space="preserve">New in WMP</w:t>
            </w:r>
          </w:p>
        </w:tc>
      </w:tr>
    </w:tbl>
    <w:p>
      <w:pPr>
        <w:pStyle w:val="Heading1"/>
        <w:pBdr>
          <w:bottom w:val="single" w:color="1F3A5F" w:sz="6"/>
        </w:pBdr>
        <w:spacing w:after="200" w:before="480"/>
      </w:pPr>
      <w:r>
        <w:t xml:space="preserve">Appendix E: Frappe Capability Classification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400"/>
        <w:gridCol w:w="5198"/>
      </w:tblGrid>
      <w:tr>
        <w:trPr>
          <w:cantSplit/>
          <w:tblHeader/>
        </w:trPr>
        <w:tc>
          <w:tcPr>
            <w:tcW w:type="dxa" w:w="26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Capability Area</w:t>
            </w:r>
          </w:p>
        </w:tc>
        <w:tc>
          <w:tcPr>
            <w:tcW w:type="dxa" w:w="5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Description</w:t>
            </w:r>
          </w:p>
        </w:tc>
        <w:tc>
          <w:tcPr>
            <w:tcW w:type="dxa" w:w="24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Classification</w:t>
            </w:r>
          </w:p>
        </w:tc>
        <w:tc>
          <w:tcPr>
            <w:tcW w:type="dxa" w:w="51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Notes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ToDo doctype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Lightweight personal reminder linkable to any document</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Used for informal personal reminders outside the formal Task object</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Task doctype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Core task record with dependency support</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Extended with SIHL-specific fields (Business Area, Source, Task 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Project doctype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Project container with tasks, milestones</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Extended with sponsor, cross-functional team fields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Project Template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Pre-defined project structure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Used for recurring SIHL project types (Appendix F, Project Management)</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Assignment Rule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Round-robin / load-balanced auto-assignment</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Extended with SIHL-specific conditions (skill, product, business function)</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Workflow doctype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Configurable state machine with role-based transitions</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Implements the Task Lifecycle (Section 14) per Task Type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Notification doctype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Event-driven, multi-channel notification</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Extended with digest mode and non-mutable escalation floor</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Role Permission Manager / User Permission</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Role-based and document-level access control</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Basis for Section 18 security model</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Kanban Board</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Drag-and-drop status board</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Used as-is for Task/Project Kanban views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Calendar View</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Calendar presentation of due dates</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Used as-is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Gantt (Frappe Projects)</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Dependency and timeline visualisation</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Sufficient for MVP Finish-to-Start dependencies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Report Builder / Query Report</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Ad hoc and scheduled reporting engine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Basis for Section 20 reporting and scheduled MIS extracts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REST API (/api/resource)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Native document-level API</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Basis for Section 21 integration</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Webhooks</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Outbound event notification on document change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Used for Source System status push-back</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Scheduled Jobs (hooks.py cron)</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Server-side background job scheduling</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Basis for recurrence generation, SLA evaluation, escalation</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Frappe HR: Employee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Employee master</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Single source of truth for Employee/Department (Section 4.2)</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Frappe HR: Leave Application</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Leave request and approval</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Triggers leave-aware delegation (Section 15.7)</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Frappe HR: Goal</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Individual/team objective tracking</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Referenced for context; not overwritten by task completion (Section 4.4)</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Frappe HR: Appraisal</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Formal appraisal record</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Receives Operational Task Analytics as evidence (Section 15.16), Phase 2 onward</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Global Search</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Cross-doctype search</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Basis for Section 15.20 global search</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Version / Track Changes log</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Native document change history</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Basis for the audit trail (Section 19), extended with mandatory reason capture</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Email Queue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Outbound email delivery with retry</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Basis for MVP email notifications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Comment / Timeline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Native comments and activity feed</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Reuse/Configure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Extended with post-closure lock (Section 15.13)</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Recurring Task Template engine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Holiday-aware instance generation with pause/resume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Custom Development</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No native Frappe equivalent with the required exception handling</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SLA / Escalation engine</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Multi-dimension SLA with pausable clock and multi-level escalation</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Custom Development</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Beyond native Frappe SLA on Support ticketing doctypes</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RACI / DACI structures</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Governance role sets distinct from Assignee/Owner</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Custom Development</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No native Frappe equivalent</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Source System / Source Reference model</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Generic external-system linkage with idempotent event handling</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Custom Development</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Generalised beyond any single native integration</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Operational Task Analytics rollup</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Weighted, fairness-controlled performance evidence engine</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Custom Development</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Purpose-built for Section 15.16/15.17</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Role-specific MIS dashboards &amp; CEO Command Centre feed</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Drillable, role-scoped dashboards and Phase-3 event feed</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Custom Development / Future Phase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Dashboard UI custom-built on Frappe data; CEO Command Centre feed is Phase 3</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AI classification/prediction layer</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Task summarisation, prioritisation, delay/SLA prediction, NL-MIS</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Future Phase</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Out of scope for MVP/Phase 2 by design (Section 27)</w:t>
            </w:r>
          </w:p>
        </w:tc>
      </w:tr>
      <w:tr>
        <w:trPr>
          <w:cantSplit/>
        </w:trPr>
        <w:tc>
          <w:tcPr>
            <w:tcW w:type="dxa" w:w="2600"/>
            <w:tcMar>
              <w:top w:type="dxa" w:w="50"/>
              <w:left w:type="dxa" w:w="90"/>
              <w:bottom w:type="dxa" w:w="50"/>
              <w:right w:type="dxa" w:w="90"/>
            </w:tcMar>
            <w:vAlign w:val="center"/>
          </w:tcPr>
          <w:p>
            <w:pPr>
              <w:spacing w:after="0" w:line="240"/>
            </w:pPr>
            <w:r>
              <w:rPr>
                <w:b w:val="false"/>
                <w:bCs w:val="false"/>
                <w:sz w:val="18"/>
                <w:szCs w:val="18"/>
              </w:rPr>
              <w:t xml:space="preserve">Team doctype (cross-department)</w:t>
            </w:r>
          </w:p>
        </w:tc>
        <w:tc>
          <w:tcPr>
            <w:tcW w:type="dxa" w:w="5200"/>
            <w:tcMar>
              <w:top w:type="dxa" w:w="50"/>
              <w:left w:type="dxa" w:w="90"/>
              <w:bottom w:type="dxa" w:w="50"/>
              <w:right w:type="dxa" w:w="90"/>
            </w:tcMar>
            <w:vAlign w:val="center"/>
          </w:tcPr>
          <w:p>
            <w:pPr>
              <w:spacing w:after="0" w:line="240"/>
            </w:pPr>
            <w:r>
              <w:rPr>
                <w:b w:val="false"/>
                <w:bCs w:val="false"/>
                <w:sz w:val="18"/>
                <w:szCs w:val="18"/>
              </w:rPr>
              <w:t xml:space="preserve">Membership-based team spanning departments</w:t>
            </w:r>
          </w:p>
        </w:tc>
        <w:tc>
          <w:tcPr>
            <w:tcW w:type="dxa" w:w="2400"/>
            <w:tcMar>
              <w:top w:type="dxa" w:w="50"/>
              <w:left w:type="dxa" w:w="90"/>
              <w:bottom w:type="dxa" w:w="50"/>
              <w:right w:type="dxa" w:w="90"/>
            </w:tcMar>
            <w:vAlign w:val="center"/>
          </w:tcPr>
          <w:p>
            <w:pPr>
              <w:spacing w:after="0" w:line="240"/>
            </w:pPr>
            <w:r>
              <w:rPr>
                <w:b w:val="false"/>
                <w:bCs w:val="false"/>
                <w:sz w:val="18"/>
                <w:szCs w:val="18"/>
              </w:rPr>
              <w:t xml:space="preserve">Custom Development</w:t>
            </w:r>
          </w:p>
        </w:tc>
        <w:tc>
          <w:tcPr>
            <w:tcW w:type="dxa" w:w="5198"/>
            <w:tcMar>
              <w:top w:type="dxa" w:w="50"/>
              <w:left w:type="dxa" w:w="90"/>
              <w:bottom w:type="dxa" w:w="50"/>
              <w:right w:type="dxa" w:w="90"/>
            </w:tcMar>
            <w:vAlign w:val="center"/>
          </w:tcPr>
          <w:p>
            <w:pPr>
              <w:spacing w:after="0" w:line="240"/>
            </w:pPr>
            <w:r>
              <w:rPr>
                <w:b w:val="false"/>
                <w:bCs w:val="false"/>
                <w:sz w:val="18"/>
                <w:szCs w:val="18"/>
              </w:rPr>
              <w:t xml:space="preserve">No native Frappe equivalent for cross-department, non-hierarchical teams</w:t>
            </w:r>
          </w:p>
        </w:tc>
      </w:tr>
    </w:tbl>
    <w:p>
      <w:pPr>
        <w:pStyle w:val="Heading1"/>
        <w:pBdr>
          <w:bottom w:val="single" w:color="1F3A5F" w:sz="6"/>
        </w:pBdr>
        <w:spacing w:after="200" w:before="480"/>
      </w:pPr>
      <w:r>
        <w:t xml:space="preserve">Appendix F: Critical Decisions Required from SIHL</w:t>
      </w:r>
    </w:p>
    <w:p>
      <w:pPr>
        <w:spacing w:after="160" w:line="276"/>
      </w:pPr>
      <w:r>
        <w:rPr>
          <w:sz w:val="21"/>
          <w:szCs w:val="21"/>
        </w:rPr>
        <w:t xml:space="preserve">Each question below materially affects architecture, workflow or scope. A recommended default is provided so the BRS does not stall pending sign-off; SIHL's confirmed decision supersedes the default.</w:t>
      </w:r>
    </w:p>
    <w:p>
      <w:pPr>
        <w:pStyle w:val="Heading3"/>
        <w:spacing w:after="100" w:before="220"/>
      </w:pPr>
      <w:r>
        <w:t xml:space="preserve">Business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WMP data eventually feed SIHL's IPO/DRHP KPI reporting for operational execution metrics?</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Determines whether WMP's audit rigor must match DRHP-grade reporting from day one.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Not for MVP; revisit once the audit trail (Section 19) has operated for a full quarter.</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CEO / CFO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confidential Board/M&amp;A-related work be modelled in WMP at all?</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Sets the ceiling of sensitivity the Confidential-task model must handle.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Kept outside WMP entirely in MVP/Phase 2; only non-sensitive downstream execution tasks are tracked.</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CEO</w:t>
            </w:r>
          </w:p>
        </w:tc>
      </w:tr>
    </w:tbl>
    <w:p>
      <w:pPr>
        <w:spacing w:after="140"/>
      </w:pPr>
    </w:p>
    <w:p>
      <w:pPr>
        <w:pStyle w:val="Heading3"/>
        <w:spacing w:after="100" w:before="220"/>
      </w:pPr>
      <w:r>
        <w:t xml:space="preserve">Organisation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Is Frappe HR (HRMS) the confirmed single source of truth for Employee/Department?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Determines whether WMP references or duplicates employee data.</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Frappe HR as sole master; WMP references only.</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HR</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Workstream become a first-class, reportable object, or remain a label within Project?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Affects the data model and MIS drill-down depth.</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Label only for MVP; revisit in Phase 2 if portfolio reporting needs it.</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PMO</w:t>
            </w:r>
          </w:p>
        </w:tc>
      </w:tr>
    </w:tbl>
    <w:p>
      <w:pPr>
        <w:spacing w:after="140"/>
      </w:pPr>
    </w:p>
    <w:p>
      <w:pPr>
        <w:pStyle w:val="Heading3"/>
        <w:spacing w:after="100" w:before="220"/>
      </w:pPr>
      <w:r>
        <w:t xml:space="preserve">Task Model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missed recurring instances auto-escalate after 1 miss, or a configurable N misses?</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Balances responsiveness against alert fatigue for routine recurring work.</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1 miss for Critical/High templates; configurable N for Medium/Low.</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Department Heads</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Which Task Types require mandatory Verification before Closure?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Determines where governance friction is worth the control it buys.</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Critical, Compliance-sourced and Management tasks require Verification; others auto-close after a grace period.</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Department Heads / Compliance</w:t>
            </w:r>
          </w:p>
        </w:tc>
      </w:tr>
    </w:tbl>
    <w:p>
      <w:pPr>
        <w:spacing w:after="140"/>
      </w:pPr>
    </w:p>
    <w:p>
      <w:pPr>
        <w:pStyle w:val="Heading3"/>
        <w:spacing w:after="100" w:before="220"/>
      </w:pPr>
      <w:r>
        <w:t xml:space="preserve">Project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What thresholds should trigger Amber vs. Red project health?</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Directly drives what the CXO/CEO see as 'at risk' across the portfolio.</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Amber at &gt;15% overdue tasks or 1 blocking issue; Red at &gt;30% overdue or 2+ blocking issues, or a missed milestone.</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PMO / CTO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standard Project Templates be pre-built ahead of MVP go-live?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Affects how quickly common project types (e.g. new product launch) can be started consistently.</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Yes — build 2–3 templates during MVP UAT.</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PMO</w:t>
            </w:r>
          </w:p>
        </w:tc>
      </w:tr>
    </w:tbl>
    <w:p>
      <w:pPr>
        <w:spacing w:after="140"/>
      </w:pPr>
    </w:p>
    <w:p>
      <w:pPr>
        <w:pStyle w:val="Heading3"/>
        <w:spacing w:after="100" w:before="220"/>
      </w:pPr>
      <w:r>
        <w:t xml:space="preserve">RACI / DACI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Who may configure whether a Task Type/Project Type uses RACI, DACI, both or neither?</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Prevents inconsistent, ad hoc use of governance structures across the organisation.</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System Admin and Department Heads, via configuration — not per-task toggling.</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Department Heads</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high-value DACI Approver sign-off require a second factor beyond an in-app action?</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Balances governance rigor against workflow friction for significant decisions.</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Standard in-app action with full audit log is sufficient for MVP; no additional factor.</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Compliance / CTO</w:t>
            </w:r>
          </w:p>
        </w:tc>
      </w:tr>
    </w:tbl>
    <w:p>
      <w:pPr>
        <w:spacing w:after="140"/>
      </w:pPr>
    </w:p>
    <w:p>
      <w:pPr>
        <w:pStyle w:val="Heading3"/>
        <w:spacing w:after="100" w:before="220"/>
      </w:pPr>
      <w:r>
        <w:t xml:space="preserve">SLA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What are SIHL's actual target SLA windows by priority tier?</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The escalation model (Section 15.10) is meaningless without real, agreed targets.</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Critical: 4h response / 1 day resolution; High: 1 day / 3 days; Medium: 3 days / 7 days; Low: best-effort — pending validation.</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Department Heads</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SLA breach data be visible to the breaching employee in real time?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Affects transparency and the fairness posture of Section 15.17.</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Yes, real-time visibility to the employee themselves.</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HR / Department Heads</w:t>
            </w:r>
          </w:p>
        </w:tc>
      </w:tr>
    </w:tbl>
    <w:p>
      <w:pPr>
        <w:spacing w:after="140"/>
      </w:pPr>
    </w:p>
    <w:p>
      <w:pPr>
        <w:pStyle w:val="Heading3"/>
        <w:spacing w:after="100" w:before="220"/>
      </w:pPr>
      <w:r>
        <w:t xml:space="preserve">Assignment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workload-based auto-assignment be enabled from MVP, or only round-robin initially?</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Workload-aware routing needs reliable workload data first, or it can misroute.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Round-robin/rule-based in MVP; workload-aware routing in Phase 2.</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Department Heads</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Can employees decline an assigned task, and under what governance?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Affects manager workload and whether assignment friction is visible or hidden.</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Yes — Reject with a mandatory reason, routed back to the assigner, logged in the audit trail.</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HR / Department Heads</w:t>
            </w:r>
          </w:p>
        </w:tc>
      </w:tr>
    </w:tbl>
    <w:p>
      <w:pPr>
        <w:spacing w:after="140"/>
      </w:pPr>
    </w:p>
    <w:p>
      <w:pPr>
        <w:pStyle w:val="Heading3"/>
        <w:spacing w:after="100" w:before="220"/>
      </w:pPr>
      <w:r>
        <w:t xml:space="preserve">Employee Leave / Exit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Exit Checklist enforcement hard-stop the HR system transaction, or only flag it?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 hard stop protects against lost accountability but can delay HR processing.</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Hard stop for open Critical/Management tasks and pending DACI Approver roles; soft flag for routine items.</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HR / CTO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delegation during leave require the delegate's own acceptance?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Consistency with the ordinary assignment model versus speed during leave cover.</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Yes — the delegate must Accept, consistent with Section 15.5.</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HR</w:t>
            </w:r>
          </w:p>
        </w:tc>
      </w:tr>
    </w:tbl>
    <w:p>
      <w:pPr>
        <w:spacing w:after="140"/>
      </w:pPr>
    </w:p>
    <w:p>
      <w:pPr>
        <w:pStyle w:val="Heading3"/>
        <w:spacing w:after="100" w:before="220"/>
      </w:pPr>
      <w:r>
        <w:t xml:space="preserve">MIS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What refresh cadence is expected for CEO/CXO dashboards — real-time or daily snapshot?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Affects both infrastructure load and the credibility of the dashboard as a decision tool.</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Near-real-time (5-minute refresh) for live counts; daily snapshot for historical trend charts.</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CEO office / CTO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Department Heads see cross-department benchmarking, or only their own department's data?</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Cross-department comparison can be motivating or can create unhealthy competition without context.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Own department only in MVP/Phase 2; benchmarking reserved for CXO/CEO views.</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CXOs</w:t>
            </w:r>
          </w:p>
        </w:tc>
      </w:tr>
    </w:tbl>
    <w:p>
      <w:pPr>
        <w:spacing w:after="140"/>
      </w:pPr>
    </w:p>
    <w:p>
      <w:pPr>
        <w:pStyle w:val="Heading3"/>
        <w:spacing w:after="100" w:before="220"/>
      </w:pPr>
      <w:r>
        <w:t xml:space="preserve">Appraisal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HR be a formal recipient of Operational Task Analytics from MVP, or only once fairness controls are proven?</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Determines the risk of premature, unvalidated data reaching appraisal conversations.</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Employee/manager visibility from MVP; HR feed only from Phase 2 (Section 24).</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HR / CEO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any future weighted performance score (Phase 3) be visible to the employee, or manager-only?</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 hidden score undermines trust; a visible one supports the transparency principle in Section 15.16.</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Visible to the employee, consistent with Section 15.16.</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HR</w:t>
            </w:r>
          </w:p>
        </w:tc>
      </w:tr>
    </w:tbl>
    <w:p>
      <w:pPr>
        <w:spacing w:after="140"/>
      </w:pPr>
    </w:p>
    <w:p>
      <w:pPr>
        <w:pStyle w:val="Heading3"/>
        <w:spacing w:after="100" w:before="220"/>
      </w:pPr>
      <w:r>
        <w:t xml:space="preserve">Integration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Which Source System should be integrated first after MVP?</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Sequencing affects which teams see integrated value earliest.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Support Desk (SIHL-One ticketing) first, being closest to WMP's own platform.</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outbound status updates to Source Systems be real-time webhook or batched?</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Real-time improves user experience; batching is simpler and more resilient.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Real-time webhook for status changes, plus a nightly batch reconciliation as a safety net.</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w:t>
            </w:r>
          </w:p>
        </w:tc>
      </w:tr>
    </w:tbl>
    <w:p>
      <w:pPr>
        <w:spacing w:after="140"/>
      </w:pPr>
    </w:p>
    <w:p>
      <w:pPr>
        <w:pStyle w:val="Heading3"/>
        <w:spacing w:after="100" w:before="220"/>
      </w:pPr>
      <w:r>
        <w:t xml:space="preserve">Security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Department Heads have full department read access by default, or only to direct reports?</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Affects both usability and the principle of least privilege.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Full department read access for the Department Head role.</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Compliance</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Audit role grants require a joint approval workflow given their cross-cutting visibility?</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The Audit role can see Confidential tasks; its grant process should not be casual.</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Audit role grants require joint CTO + Compliance Head sign-off.</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Compliance</w:t>
            </w:r>
          </w:p>
        </w:tc>
      </w:tr>
    </w:tbl>
    <w:p>
      <w:pPr>
        <w:spacing w:after="140"/>
      </w:pPr>
    </w:p>
    <w:p>
      <w:pPr>
        <w:pStyle w:val="Heading3"/>
        <w:spacing w:after="100" w:before="220"/>
      </w:pPr>
      <w:r>
        <w:t xml:space="preserve">Frappe Architecture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WMP be built within the existing Frappe site used by Vision and SIHL-One, or a separate site?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Same-site build maximises master-data reuse; separate site adds integration overhead.</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Same Frappe instance/site as Vision and SIHL-One.</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What is SIHL's current Frappe/ERPNext version, and is Frappe HR (HRMS) already installed?</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Determines the real Reuse/Configure baseline in Appendix E.</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To be confirmed by CTO; this BRS assumes HRMS is installable on the existing instance.</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w:t>
            </w:r>
          </w:p>
        </w:tc>
      </w:tr>
    </w:tbl>
    <w:p>
      <w:pPr>
        <w:spacing w:after="140"/>
      </w:pPr>
    </w:p>
    <w:p>
      <w:pPr>
        <w:pStyle w:val="Heading3"/>
        <w:spacing w:after="100" w:before="220"/>
      </w:pPr>
      <w:r>
        <w:t xml:space="preserve">AI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SIHL commit budget/timeline for Phase 3 AI now, or defer until Phase 2 data quality is validated?</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Committing early risks building on unproven data; deferring risks losing momentum.</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Defer commitment; revisit after Phase 2 data quality is validated.</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CEO / CTO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Which AI capability should be prioritised first in Phase 3?</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Focuses limited AI investment on the highest-value, lowest-risk capability first.</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SLA-breach prediction — clearest operational payoff, lowest governance risk.</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CEO</w:t>
            </w:r>
          </w:p>
        </w:tc>
      </w:tr>
    </w:tbl>
    <w:p>
      <w:pPr>
        <w:spacing w:after="140"/>
      </w:pPr>
    </w:p>
    <w:p>
      <w:pPr>
        <w:pStyle w:val="Heading3"/>
        <w:spacing w:after="100" w:before="220"/>
      </w:pPr>
      <w:r>
        <w:t xml:space="preserve">MVP Scope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gridCol w:w="2798"/>
      </w:tblGrid>
      <w:tr>
        <w:trPr>
          <w:cantSplit/>
          <w:tblHeader/>
        </w:trPr>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Question</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Why It Matters</w:t>
            </w:r>
          </w:p>
        </w:tc>
        <w:tc>
          <w:tcPr>
            <w:tcW w:type="dxa" w:w="4200"/>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Recommended Default</w:t>
            </w:r>
          </w:p>
        </w:tc>
        <w:tc>
          <w:tcPr>
            <w:tcW w:type="dxa" w:w="2798"/>
            <w:shd w:fill="1F3A5F" w:color="auto" w:val="clear"/>
            <w:tcMar>
              <w:top w:type="dxa" w:w="60"/>
              <w:left w:type="dxa" w:w="90"/>
              <w:bottom w:type="dxa" w:w="60"/>
              <w:right w:type="dxa" w:w="90"/>
            </w:tcMar>
            <w:vAlign w:val="center"/>
          </w:tcPr>
          <w:p>
            <w:pPr>
              <w:spacing w:after="0" w:line="240"/>
            </w:pPr>
            <w:r>
              <w:rPr>
                <w:b/>
                <w:bCs/>
                <w:color w:val="FFFFFF"/>
                <w:sz w:val="18"/>
                <w:szCs w:val="18"/>
              </w:rPr>
              <w:t xml:space="preserve">Decision Required From</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Task-level RACI be pulled into MVP, or deferred fully to Phase 2?</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Affects MVP build time and initial adoption complexity.</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Project-level RACI only in MVP; Task-level RACI in Phase 2 (Section 24).</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PMO</w:t>
            </w:r>
          </w:p>
        </w:tc>
      </w:tr>
      <w:tr>
        <w:trPr>
          <w:cantSplit/>
        </w:trPr>
        <w:tc>
          <w:tcPr>
            <w:tcW w:type="dxa" w:w="4200"/>
            <w:tcMar>
              <w:top w:type="dxa" w:w="50"/>
              <w:left w:type="dxa" w:w="90"/>
              <w:bottom w:type="dxa" w:w="50"/>
              <w:right w:type="dxa" w:w="90"/>
            </w:tcMar>
            <w:vAlign w:val="center"/>
          </w:tcPr>
          <w:p>
            <w:pPr>
              <w:spacing w:after="0" w:line="240"/>
            </w:pPr>
            <w:r>
              <w:rPr>
                <w:b w:val="false"/>
                <w:bCs w:val="false"/>
                <w:sz w:val="18"/>
                <w:szCs w:val="18"/>
              </w:rPr>
              <w:t xml:space="preserve">Should MVP roll out to all departments simultaneously, or via a phased CUG?</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Phased rollout reduces risk and matches SIHL's existing SIHL-One approach.</w:t>
            </w:r>
          </w:p>
        </w:tc>
        <w:tc>
          <w:tcPr>
            <w:tcW w:type="dxa" w:w="4200"/>
            <w:tcMar>
              <w:top w:type="dxa" w:w="50"/>
              <w:left w:type="dxa" w:w="90"/>
              <w:bottom w:type="dxa" w:w="50"/>
              <w:right w:type="dxa" w:w="90"/>
            </w:tcMar>
            <w:vAlign w:val="center"/>
          </w:tcPr>
          <w:p>
            <w:pPr>
              <w:spacing w:after="0" w:line="240"/>
            </w:pPr>
            <w:r>
              <w:rPr>
                <w:b w:val="false"/>
                <w:bCs w:val="false"/>
                <w:sz w:val="18"/>
                <w:szCs w:val="18"/>
              </w:rPr>
              <w:t xml:space="preserve">Phased CUG, consistent with SIHL-One's go-forward process.</w:t>
            </w:r>
          </w:p>
        </w:tc>
        <w:tc>
          <w:tcPr>
            <w:tcW w:type="dxa" w:w="2798"/>
            <w:tcMar>
              <w:top w:type="dxa" w:w="50"/>
              <w:left w:type="dxa" w:w="90"/>
              <w:bottom w:type="dxa" w:w="50"/>
              <w:right w:type="dxa" w:w="90"/>
            </w:tcMar>
            <w:vAlign w:val="center"/>
          </w:tcPr>
          <w:p>
            <w:pPr>
              <w:spacing w:after="0" w:line="240"/>
            </w:pPr>
            <w:r>
              <w:rPr>
                <w:b w:val="false"/>
                <w:bCs w:val="false"/>
                <w:sz w:val="18"/>
                <w:szCs w:val="18"/>
              </w:rPr>
              <w:t xml:space="preserve">CTO / Department Heads</w:t>
            </w:r>
          </w:p>
        </w:tc>
      </w:tr>
    </w:tbl>
    <w:p>
      <w:pPr>
        <w:spacing w:after="140"/>
      </w:pPr>
    </w:p>
    <w:p>
      <w:pPr>
        <w:spacing w:after="200"/>
      </w:pPr>
    </w:p>
    <w:p>
      <w:pPr>
        <w:spacing w:after="160" w:line="276"/>
      </w:pPr>
      <w:r>
        <w:rPr>
          <w:b/>
          <w:bCs/>
          <w:i/>
          <w:iCs/>
          <w:sz w:val="21"/>
          <w:szCs w:val="21"/>
        </w:rPr>
        <w:t xml:space="preserve">End of Business Requirement Specification.</w:t>
      </w:r>
    </w:p>
    <w:sectPr>
      <w:headerReference w:type="default" r:id="rId9"/>
      <w:footerReference w:type="default" r:id="rId10"/>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60"/>
      <w:jc w:val="right"/>
    </w:pPr>
    <w:r>
      <w:rPr>
        <w:color w:val="808080"/>
        <w:sz w:val="15"/>
        <w:szCs w:val="15"/>
      </w:rPr>
      <w:t xml:space="preserve">SIHL Work Management Platform — BRS  |  Internal — Management Distribution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60"/>
      <w:jc w:val="right"/>
    </w:pPr>
    <w:r>
      <w:rPr>
        <w:color w:val="808080"/>
        <w:sz w:val="15"/>
        <w:szCs w:val="15"/>
      </w:rPr>
      <w:t xml:space="preserve">SIHL Work Management Platform — BRS  |  Internal — Management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40" w:before="3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100" w:before="220"/>
      <w:outlineLvl w:val="2"/>
    </w:pPr>
    <w:rPr>
      <w:rFonts w:ascii="Calibri" w:cs="Calibri" w:eastAsia="Calibri" w:hAnsi="Calibri"/>
      <w:b/>
      <w:bCs/>
      <w:i w:val="false"/>
      <w:iCs w:val="false"/>
      <w:color w:val="3A5A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SIHL Work Management Platform — Business Requirement Specification</dc:title>
  <dc:creator>SIHL Product &amp; AI Office</dc:creator>
  <cp:lastModifiedBy>Un-named</cp:lastModifiedBy>
  <cp:revision>1</cp:revision>
  <dcterms:created xsi:type="dcterms:W3CDTF">2026-08-18T06:13:08.503Z</dcterms:created>
  <dcterms:modified xsi:type="dcterms:W3CDTF">2026-08-18T06:13:08.515Z</dcterms:modified>
</cp:coreProperties>
</file>

<file path=docProps/custom.xml><?xml version="1.0" encoding="utf-8"?>
<Properties xmlns="http://schemas.openxmlformats.org/officeDocument/2006/custom-properties" xmlns:vt="http://schemas.openxmlformats.org/officeDocument/2006/docPropsVTypes"/>
</file>