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/>
        <w:jc w:val="center"/>
        <w:rPr>
          <w:rFonts w:ascii="Times New Roman" w:hAnsi="Times New Roman" w:eastAsia="宋体" w:cs="Times New Roman"/>
          <w:b/>
          <w:sz w:val="72"/>
          <w:szCs w:val="72"/>
        </w:rPr>
      </w:pPr>
      <w:bookmarkStart w:id="0" w:name="_Toc434859023"/>
      <w:r>
        <w:rPr>
          <w:rFonts w:hint="eastAsia" w:ascii="Times New Roman" w:hAnsi="Times New Roman" w:eastAsia="宋体" w:cs="Times New Roman"/>
          <w:b/>
          <w:sz w:val="72"/>
          <w:szCs w:val="72"/>
        </w:rPr>
        <w:t>浙江大学城市学院</w:t>
      </w:r>
    </w:p>
    <w:p>
      <w:pPr>
        <w:jc w:val="center"/>
        <w:rPr>
          <w:rFonts w:ascii="Times New Roman" w:hAnsi="Times New Roman" w:eastAsia="黑体" w:cs="Times New Roman"/>
          <w:sz w:val="48"/>
          <w:szCs w:val="24"/>
        </w:rPr>
      </w:pPr>
      <w:bookmarkStart w:id="1" w:name="_Toc527315061"/>
      <w:bookmarkStart w:id="2" w:name="_Toc526063101"/>
      <w:bookmarkStart w:id="3" w:name="_Toc527297374"/>
      <w:bookmarkStart w:id="4" w:name="_Toc526032296"/>
      <w:r>
        <w:rPr>
          <w:rFonts w:hint="eastAsia" w:ascii="Times New Roman" w:hAnsi="Times New Roman" w:eastAsia="黑体" w:cs="Times New Roman"/>
          <w:sz w:val="48"/>
          <w:szCs w:val="24"/>
        </w:rPr>
        <w:t>计算机与计算科学学院</w:t>
      </w:r>
      <w:bookmarkEnd w:id="1"/>
      <w:bookmarkEnd w:id="2"/>
      <w:bookmarkEnd w:id="3"/>
      <w:bookmarkEnd w:id="4"/>
    </w:p>
    <w:p>
      <w:pPr>
        <w:jc w:val="center"/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华文宋体" w:hAnsi="华文宋体" w:cs="华文宋体"/>
        </w:rPr>
        <w:drawing>
          <wp:inline distT="0" distB="0" distL="0" distR="0">
            <wp:extent cx="1842135" cy="1875155"/>
            <wp:effectExtent l="0" t="0" r="1905" b="14605"/>
            <wp:docPr id="1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黑体" w:cs="Times New Roman"/>
          <w:sz w:val="44"/>
          <w:szCs w:val="24"/>
        </w:rPr>
      </w:pPr>
      <w:r>
        <w:rPr>
          <w:rFonts w:ascii="Times New Roman" w:hAnsi="Times New Roman" w:eastAsia="宋体" w:cs="Times New Roman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5143500" cy="0"/>
                <wp:effectExtent l="0" t="0" r="0" b="0"/>
                <wp:wrapTopAndBottom/>
                <wp:docPr id="4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39pt;height:0pt;width:405pt;mso-wrap-distance-bottom:0pt;mso-wrap-distance-top:0pt;z-index:251659264;mso-width-relative:page;mso-height-relative:page;" filled="f" stroked="f" coordsize="21600,21600" o:allowincell="f" o:gfxdata="UEsFBgAAAAAAAAAAAAAAAAAAAAAAAFBLAwQKAAAAAACHTuJAAAAAAAAAAAAAAAAABAAAAGRycy9Q&#10;SwMEFAAAAAgAh07iQMh8B1zUAAAABgEAAA8AAABkcnMvZG93bnJldi54bWxNjz9PwzAQxXckvoN1&#10;SN2oHSrREOJ0ALUMTLRIFZsbH0lofI5sN2m/PYcYYLo/7/Te78rV2fVixBA7TxqyuQKBVHvbUaPh&#10;fbe+zUHEZMia3hNquGCEVXV9VZrC+onecNymRrAJxcJoaFMaCilj3aIzce4HJNY+fXAm8RgaaYOZ&#10;2Nz18k6pe+lMR5zQmgGfWqyP25PTEJ+Pe//1Mb3k40PY4etlXy83C61nN5l6BJHwnP6O4Qef0aFi&#10;poM/kY2i18CPJA3LnCureaa4OfwuZFXK//jVN1BLAwQUAAAACACHTuJAxaYTl4wBAAAVAwAADgAA&#10;AGRycy9lMm9Eb2MueG1srVJNbxshEL1H6n9A3GvWqRNFK69zSJRe3MRSkh8wZsGLCgwC4l3/+wwk&#10;duv2VvUygvl4vPeG5e3kLNurmAz6js9nDWfKS+yN33X89eXh6w1nKYPvwaJXHT+oxG9XXy6WY2jV&#10;JQ5oexUZgfjUjqHjQ86hFSLJQTlIMwzKU1FjdJDpGneijzASurPismmuxYixDxGlSomy9x9Fvqr4&#10;WiuZn7ROKjPbceKWa4w1bksUqyW0uwhhMPKTBvwDCwfG06MnqHvIwN6i+QvKGRkxoc4ziU6g1kaq&#10;qoHUzJs/1DwPEFTVQuakcLIp/T9Y+bjfRGb6ji848+BoRWvjFVsUZ8aQWmq485tYtMnJP4c1yp+J&#10;ebwbwO9UZfhyCDQ2LxPibKRcUiD87fgDe+qBt4zVpklHVyDJADbVbRxO21BTZpKSV/PFt6uGliaP&#10;NQHtcTDElL8rdKwcOm6JcwWG/TrlQgTaY0t5x+ODsbYu2/qzBDWWTCVeuH6o3mJ/2MSjIPK+In7+&#10;k7Lc3+91+tdvXr0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FgAAAGRycy9QSwECFAAUAAAACACHTuJAyHwHXNQAAAAGAQAADwAAAAAAAAAB&#10;ACAAAAA4AAAAZHJzL2Rvd25yZXYueG1sUEsBAhQAFAAAAAgAh07iQMWmE5eMAQAAFQMAAA4AAAAA&#10;AAAAAQAgAAAAOQEAAGRycy9lMm9Eb2MueG1sUEsFBgAAAAAGAAYAWQEAADcFAAAAAA==&#10;">
                <v:fill on="f" focussize="0,0"/>
                <v:stroke on="f"/>
                <v:imagedata o:title=""/>
                <o:lock v:ext="edit" aspectratio="f"/>
                <w10:wrap type="topAndBottom"/>
              </v:line>
            </w:pict>
          </mc:Fallback>
        </mc:AlternateContent>
      </w:r>
      <w:bookmarkStart w:id="5" w:name="_Hlk527314770"/>
      <w:r>
        <w:rPr>
          <w:rFonts w:hint="eastAsia" w:ascii="Times New Roman" w:hAnsi="Times New Roman" w:eastAsia="黑体" w:cs="Times New Roman"/>
          <w:sz w:val="44"/>
          <w:szCs w:val="24"/>
        </w:rPr>
        <w:t>基于项目的</w:t>
      </w:r>
      <w:bookmarkEnd w:id="5"/>
      <w:r>
        <w:rPr>
          <w:rFonts w:hint="eastAsia" w:ascii="Times New Roman" w:hAnsi="Times New Roman" w:eastAsia="黑体" w:cs="Times New Roman"/>
          <w:sz w:val="44"/>
          <w:szCs w:val="24"/>
        </w:rPr>
        <w:t>案例教学系统</w:t>
      </w:r>
      <w:r>
        <w:rPr>
          <w:rFonts w:ascii="Times New Roman" w:hAnsi="Times New Roman" w:eastAsia="黑体" w:cs="Times New Roman"/>
          <w:sz w:val="44"/>
          <w:szCs w:val="24"/>
        </w:rPr>
        <w:t>APP</w:t>
      </w:r>
    </w:p>
    <w:p>
      <w:pPr>
        <w:jc w:val="center"/>
        <w:rPr>
          <w:rFonts w:hint="eastAsia" w:ascii="Times New Roman" w:hAnsi="Times New Roman" w:eastAsia="黑体" w:cs="Times New Roman"/>
          <w:sz w:val="44"/>
          <w:szCs w:val="24"/>
        </w:rPr>
      </w:pPr>
      <w:r>
        <w:rPr>
          <w:rFonts w:hint="default" w:ascii="Times New Roman" w:hAnsi="Times New Roman" w:eastAsia="黑体" w:cs="Times New Roman"/>
          <w:sz w:val="44"/>
          <w:szCs w:val="24"/>
        </w:rPr>
        <w:t>学习者优先级（</w:t>
      </w:r>
      <w:r>
        <w:rPr>
          <w:rFonts w:hint="eastAsia" w:ascii="Times New Roman" w:hAnsi="Times New Roman" w:eastAsia="黑体" w:cs="Times New Roman"/>
          <w:sz w:val="44"/>
          <w:szCs w:val="24"/>
          <w:lang w:val="en-US" w:eastAsia="zh-CN"/>
        </w:rPr>
        <w:t>高兴欣</w:t>
      </w:r>
      <w:r>
        <w:rPr>
          <w:rFonts w:hint="default" w:ascii="Times New Roman" w:hAnsi="Times New Roman" w:eastAsia="黑体" w:cs="Times New Roman"/>
          <w:sz w:val="44"/>
          <w:szCs w:val="24"/>
        </w:rPr>
        <w:t>）</w:t>
      </w:r>
    </w:p>
    <w:p>
      <w:pPr>
        <w:ind w:left="2100" w:leftChars="0" w:firstLine="420" w:firstLineChars="0"/>
        <w:jc w:val="both"/>
        <w:rPr>
          <w:rFonts w:hint="eastAsia" w:ascii="Times New Roman" w:hAnsi="Times New Roman" w:eastAsia="黑体" w:cs="Times New Roman"/>
          <w:sz w:val="44"/>
          <w:szCs w:val="24"/>
        </w:rPr>
      </w:pPr>
    </w:p>
    <w:p>
      <w:pPr>
        <w:ind w:left="2581" w:leftChars="0" w:firstLine="2448" w:firstLineChars="907"/>
        <w:jc w:val="both"/>
        <w:rPr>
          <w:rFonts w:ascii="Times New Roman" w:hAnsi="Times New Roman" w:eastAsia="宋体" w:cs="Times New Roman"/>
          <w:color w:val="000000"/>
          <w:sz w:val="28"/>
          <w:szCs w:val="24"/>
        </w:rPr>
      </w:pPr>
      <w:r>
        <w:rPr>
          <w:rFonts w:hint="eastAsia" w:ascii="Courier New" w:hAnsi="Courier New" w:eastAsia="宋体" w:cs="Courier New"/>
          <w:kern w:val="0"/>
          <w:sz w:val="27"/>
          <w:szCs w:val="27"/>
        </w:rPr>
        <w:t>版</w:t>
      </w:r>
      <w:r>
        <w:rPr>
          <w:rFonts w:ascii="Courier New" w:hAnsi="Courier New" w:eastAsia="宋体" w:cs="Courier New"/>
          <w:kern w:val="0"/>
          <w:sz w:val="27"/>
          <w:szCs w:val="27"/>
        </w:rPr>
        <w:t xml:space="preserve"> </w:t>
      </w:r>
      <w:r>
        <w:rPr>
          <w:rFonts w:hint="eastAsia" w:ascii="Courier New" w:hAnsi="Courier New" w:eastAsia="宋体" w:cs="Courier New"/>
          <w:kern w:val="0"/>
          <w:sz w:val="27"/>
          <w:szCs w:val="27"/>
        </w:rPr>
        <w:t>本</w:t>
      </w:r>
      <w:r>
        <w:rPr>
          <w:rFonts w:ascii="Courier New" w:hAnsi="Courier New" w:eastAsia="宋体" w:cs="Courier New"/>
          <w:kern w:val="0"/>
          <w:sz w:val="27"/>
          <w:szCs w:val="27"/>
        </w:rPr>
        <w:t xml:space="preserve"> </w:t>
      </w:r>
      <w:r>
        <w:rPr>
          <w:rFonts w:hint="eastAsia" w:ascii="Courier New" w:hAnsi="Courier New" w:eastAsia="宋体" w:cs="Courier New"/>
          <w:kern w:val="0"/>
          <w:sz w:val="27"/>
          <w:szCs w:val="27"/>
        </w:rPr>
        <w:t>号</w:t>
      </w:r>
      <w:r>
        <w:rPr>
          <w:rFonts w:ascii="Courier New" w:hAnsi="Courier New" w:eastAsia="宋体" w:cs="Courier New"/>
          <w:kern w:val="0"/>
          <w:sz w:val="27"/>
          <w:szCs w:val="27"/>
        </w:rPr>
        <w:t>:</w:t>
      </w:r>
      <w:r>
        <w:rPr>
          <w:rFonts w:ascii="Times New Roman" w:hAnsi="Times New Roman" w:eastAsia="宋体" w:cs="Times New Roman"/>
          <w:color w:val="000000"/>
          <w:sz w:val="28"/>
          <w:szCs w:val="24"/>
        </w:rPr>
        <w:t>[</w:t>
      </w:r>
      <w:r>
        <w:rPr>
          <w:rFonts w:hint="eastAsia" w:ascii="Times New Roman" w:hAnsi="Times New Roman" w:eastAsia="宋体" w:cs="Times New Roman"/>
          <w:color w:val="000000"/>
          <w:sz w:val="28"/>
          <w:szCs w:val="24"/>
        </w:rPr>
        <w:t>0.1.0.1912</w:t>
      </w:r>
      <w:r>
        <w:rPr>
          <w:rFonts w:hint="default" w:ascii="Times New Roman" w:hAnsi="Times New Roman" w:cs="Times New Roman"/>
          <w:color w:val="000000"/>
          <w:sz w:val="28"/>
          <w:szCs w:val="24"/>
        </w:rPr>
        <w:t>19</w:t>
      </w:r>
      <w:r>
        <w:rPr>
          <w:rFonts w:ascii="Times New Roman" w:hAnsi="Times New Roman" w:eastAsia="宋体" w:cs="Times New Roman"/>
          <w:color w:val="000000"/>
          <w:sz w:val="28"/>
          <w:szCs w:val="24"/>
        </w:rPr>
        <w:t>]</w:t>
      </w:r>
    </w:p>
    <w:p>
      <w:pPr>
        <w:spacing w:line="240" w:lineRule="atLeast"/>
        <w:ind w:left="2520" w:leftChars="0" w:firstLine="2520" w:firstLineChars="900"/>
        <w:jc w:val="both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spacing w:line="240" w:lineRule="atLeast"/>
        <w:ind w:firstLine="6129" w:firstLineChars="2189"/>
        <w:jc w:val="both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杨海波 31701327</w:t>
      </w:r>
    </w:p>
    <w:p>
      <w:pPr>
        <w:spacing w:line="240" w:lineRule="atLeast"/>
        <w:ind w:firstLine="6129" w:firstLineChars="2189"/>
        <w:jc w:val="both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杨寒凌 31701328</w:t>
      </w:r>
    </w:p>
    <w:p>
      <w:pPr>
        <w:spacing w:line="240" w:lineRule="atLeast"/>
        <w:ind w:firstLine="6129" w:firstLineChars="2189"/>
        <w:jc w:val="both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周  南 31701332</w:t>
      </w:r>
    </w:p>
    <w:p>
      <w:pPr>
        <w:spacing w:line="240" w:lineRule="atLeast"/>
        <w:ind w:firstLine="6129" w:firstLineChars="2189"/>
        <w:jc w:val="both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李  骏 31701352</w:t>
      </w:r>
    </w:p>
    <w:p>
      <w:pPr>
        <w:spacing w:line="240" w:lineRule="atLeast"/>
        <w:ind w:firstLine="6129" w:firstLineChars="2189"/>
        <w:jc w:val="both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叶瑶毓 31701230</w:t>
      </w:r>
    </w:p>
    <w:p>
      <w:pPr>
        <w:spacing w:line="240" w:lineRule="atLeast"/>
        <w:ind w:left="4200" w:leftChars="0" w:firstLine="840" w:firstLineChars="300"/>
        <w:jc w:val="both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审核人：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spacing w:line="240" w:lineRule="atLeast"/>
        <w:ind w:left="2520" w:leftChars="0" w:firstLine="2520" w:firstLineChars="900"/>
        <w:jc w:val="both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批准人：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 杨 枨 老 师</w:t>
      </w:r>
    </w:p>
    <w:p>
      <w:pPr>
        <w:jc w:val="both"/>
        <w:rPr>
          <w:rFonts w:ascii="Times New Roman" w:hAnsi="Times New Roman" w:eastAsia="宋体" w:cs="Times New Roman"/>
          <w:sz w:val="28"/>
          <w:szCs w:val="24"/>
        </w:rPr>
      </w:pPr>
    </w:p>
    <w:p>
      <w:pPr>
        <w:jc w:val="center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Times New Roman" w:hAnsi="Times New Roman" w:eastAsia="宋体" w:cs="Times New Roman"/>
          <w:sz w:val="28"/>
          <w:szCs w:val="24"/>
        </w:rPr>
        <w:t>[</w:t>
      </w:r>
      <w:r>
        <w:rPr>
          <w:rFonts w:hint="eastAsia" w:ascii="Times New Roman" w:hAnsi="Times New Roman" w:eastAsia="宋体" w:cs="Times New Roman"/>
          <w:sz w:val="28"/>
          <w:szCs w:val="24"/>
        </w:rPr>
        <w:t>二零一九年十二月十九日</w:t>
      </w:r>
      <w:r>
        <w:rPr>
          <w:rFonts w:ascii="Times New Roman" w:hAnsi="Times New Roman" w:eastAsia="宋体" w:cs="Times New Roman"/>
          <w:sz w:val="28"/>
          <w:szCs w:val="24"/>
        </w:rPr>
        <w:t>]</w:t>
      </w:r>
    </w:p>
    <w:p>
      <w:pPr>
        <w:jc w:val="both"/>
      </w:pPr>
    </w:p>
    <w:tbl>
      <w:tblPr>
        <w:tblStyle w:val="5"/>
        <w:tblW w:w="86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276"/>
        <w:gridCol w:w="4873"/>
      </w:tblGrid>
      <w:tr>
        <w:trPr>
          <w:jc w:val="center"/>
        </w:trPr>
        <w:tc>
          <w:tcPr>
            <w:tcW w:w="2547" w:type="dxa"/>
            <w:vMerge w:val="restart"/>
            <w:shd w:val="clear" w:color="auto" w:fill="auto"/>
          </w:tcPr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文件状态：</w:t>
            </w:r>
          </w:p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[  ]草稿</w:t>
            </w:r>
          </w:p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[　]正式发布</w:t>
            </w:r>
          </w:p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[√]正在修改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cs="Arial"/>
                <w:kern w:val="0"/>
                <w:sz w:val="21"/>
                <w:szCs w:val="21"/>
              </w:rPr>
              <w:t>PRD-2019-G10-</w:t>
            </w:r>
            <w:r>
              <w:rPr>
                <w:rFonts w:hint="eastAsia" w:cs="Arial"/>
                <w:kern w:val="0"/>
                <w:sz w:val="21"/>
                <w:szCs w:val="21"/>
              </w:rPr>
              <w:t>学习者优先级打分表（苏东来）</w:t>
            </w:r>
          </w:p>
        </w:tc>
      </w:tr>
      <w:tr>
        <w:trPr>
          <w:jc w:val="center"/>
        </w:trPr>
        <w:tc>
          <w:tcPr>
            <w:tcW w:w="2547" w:type="dxa"/>
            <w:vMerge w:val="continue"/>
            <w:shd w:val="clear" w:color="auto" w:fill="auto"/>
          </w:tcPr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cs="Arial"/>
                <w:kern w:val="0"/>
                <w:sz w:val="21"/>
                <w:szCs w:val="21"/>
              </w:rPr>
              <w:t>0.1.</w:t>
            </w:r>
            <w:r>
              <w:rPr>
                <w:rFonts w:hint="eastAsia" w:cs="Arial"/>
                <w:kern w:val="0"/>
                <w:sz w:val="21"/>
                <w:szCs w:val="21"/>
              </w:rPr>
              <w:t>0</w:t>
            </w:r>
          </w:p>
        </w:tc>
      </w:tr>
      <w:tr>
        <w:trPr>
          <w:jc w:val="center"/>
        </w:trPr>
        <w:tc>
          <w:tcPr>
            <w:tcW w:w="2547" w:type="dxa"/>
            <w:vMerge w:val="continue"/>
            <w:shd w:val="clear" w:color="auto" w:fill="auto"/>
          </w:tcPr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PRD-201</w:t>
            </w:r>
            <w:r>
              <w:rPr>
                <w:rFonts w:cs="Arial"/>
                <w:kern w:val="0"/>
                <w:sz w:val="21"/>
                <w:szCs w:val="21"/>
              </w:rPr>
              <w:t>9</w:t>
            </w:r>
            <w:r>
              <w:rPr>
                <w:rFonts w:hint="eastAsia" w:cs="Arial"/>
                <w:kern w:val="0"/>
                <w:sz w:val="21"/>
                <w:szCs w:val="21"/>
              </w:rPr>
              <w:t>-G</w:t>
            </w:r>
            <w:r>
              <w:rPr>
                <w:rFonts w:cs="Arial"/>
                <w:kern w:val="0"/>
                <w:sz w:val="21"/>
                <w:szCs w:val="21"/>
              </w:rPr>
              <w:t>10</w:t>
            </w:r>
          </w:p>
        </w:tc>
      </w:tr>
      <w:tr>
        <w:trPr>
          <w:jc w:val="center"/>
        </w:trPr>
        <w:tc>
          <w:tcPr>
            <w:tcW w:w="2547" w:type="dxa"/>
            <w:vMerge w:val="continue"/>
            <w:shd w:val="clear" w:color="auto" w:fill="auto"/>
          </w:tcPr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2</w:t>
            </w:r>
            <w:r>
              <w:rPr>
                <w:rFonts w:cs="Arial"/>
                <w:kern w:val="0"/>
                <w:sz w:val="21"/>
                <w:szCs w:val="21"/>
              </w:rPr>
              <w:t>019-12-19</w:t>
            </w:r>
          </w:p>
        </w:tc>
      </w:tr>
    </w:tbl>
    <w:p>
      <w:pPr>
        <w:pStyle w:val="3"/>
        <w:jc w:val="both"/>
      </w:pPr>
    </w:p>
    <w:p>
      <w:pPr>
        <w:jc w:val="both"/>
      </w:pPr>
    </w:p>
    <w:p>
      <w:pPr>
        <w:pStyle w:val="2"/>
        <w:ind w:left="1680" w:leftChars="0" w:firstLine="420" w:firstLineChars="0"/>
        <w:jc w:val="both"/>
      </w:pPr>
      <w:bookmarkStart w:id="6" w:name="_Toc432731784"/>
      <w:bookmarkStart w:id="7" w:name="_Toc531948174"/>
      <w:bookmarkStart w:id="8" w:name="_Toc295029930"/>
      <w:bookmarkStart w:id="9" w:name="_Toc1524868086"/>
      <w:bookmarkStart w:id="10" w:name="_Toc1010151350"/>
      <w:bookmarkStart w:id="11" w:name="_Toc1147306607"/>
      <w:bookmarkStart w:id="12" w:name="_Toc9768"/>
      <w:r>
        <w:rPr>
          <w:rFonts w:hint="eastAsia"/>
        </w:rPr>
        <w:t>文档修订记录</w:t>
      </w:r>
      <w:bookmarkEnd w:id="6"/>
      <w:bookmarkEnd w:id="7"/>
      <w:bookmarkEnd w:id="8"/>
      <w:bookmarkEnd w:id="9"/>
      <w:bookmarkEnd w:id="10"/>
      <w:bookmarkEnd w:id="11"/>
      <w:bookmarkEnd w:id="12"/>
    </w:p>
    <w:tbl>
      <w:tblPr>
        <w:tblStyle w:val="5"/>
        <w:tblW w:w="918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851"/>
        <w:gridCol w:w="1222"/>
        <w:gridCol w:w="1754"/>
        <w:gridCol w:w="1134"/>
        <w:gridCol w:w="1134"/>
        <w:gridCol w:w="1418"/>
        <w:gridCol w:w="850"/>
      </w:tblGrid>
      <w:tr>
        <w:trPr>
          <w:jc w:val="center"/>
        </w:trPr>
        <w:tc>
          <w:tcPr>
            <w:tcW w:w="817" w:type="dxa"/>
            <w:shd w:val="clear" w:color="auto" w:fill="FFFFFF" w:themeFill="background1"/>
          </w:tcPr>
          <w:p>
            <w:pPr>
              <w:jc w:val="both"/>
              <w:rPr>
                <w:rFonts w:cs="Arial"/>
              </w:rPr>
            </w:pPr>
            <w:r>
              <w:rPr>
                <w:rFonts w:hint="eastAsia" w:cs="Arial"/>
              </w:rPr>
              <w:t>版本</w:t>
            </w:r>
          </w:p>
        </w:tc>
        <w:tc>
          <w:tcPr>
            <w:tcW w:w="851" w:type="dxa"/>
            <w:shd w:val="clear" w:color="auto" w:fill="FFFFFF" w:themeFill="background1"/>
          </w:tcPr>
          <w:p>
            <w:pPr>
              <w:jc w:val="both"/>
              <w:rPr>
                <w:rFonts w:cs="Arial"/>
              </w:rPr>
            </w:pPr>
            <w:r>
              <w:rPr>
                <w:rFonts w:hint="eastAsia" w:cs="Arial"/>
              </w:rPr>
              <w:t>修订人</w:t>
            </w:r>
          </w:p>
        </w:tc>
        <w:tc>
          <w:tcPr>
            <w:tcW w:w="1222" w:type="dxa"/>
            <w:shd w:val="clear" w:color="auto" w:fill="FFFFFF" w:themeFill="background1"/>
          </w:tcPr>
          <w:p>
            <w:pPr>
              <w:jc w:val="both"/>
              <w:rPr>
                <w:rFonts w:cs="Arial"/>
              </w:rPr>
            </w:pPr>
            <w:r>
              <w:rPr>
                <w:rFonts w:hint="eastAsia" w:cs="Arial"/>
              </w:rPr>
              <w:t>参与者</w:t>
            </w:r>
          </w:p>
        </w:tc>
        <w:tc>
          <w:tcPr>
            <w:tcW w:w="1754" w:type="dxa"/>
            <w:shd w:val="clear" w:color="auto" w:fill="FFFFFF" w:themeFill="background1"/>
          </w:tcPr>
          <w:p>
            <w:pPr>
              <w:jc w:val="both"/>
              <w:rPr>
                <w:rFonts w:cs="Arial"/>
              </w:rPr>
            </w:pPr>
            <w:r>
              <w:rPr>
                <w:rFonts w:hint="eastAsia" w:cs="Arial"/>
              </w:rPr>
              <w:t>修订日期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jc w:val="both"/>
              <w:rPr>
                <w:rFonts w:cs="Arial"/>
              </w:rPr>
            </w:pPr>
            <w:r>
              <w:rPr>
                <w:rFonts w:hint="eastAsia" w:cs="Arial"/>
              </w:rPr>
              <w:t>修订状态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jc w:val="both"/>
              <w:rPr>
                <w:rFonts w:cs="Arial"/>
              </w:rPr>
            </w:pPr>
            <w:r>
              <w:rPr>
                <w:rFonts w:hint="eastAsia" w:cs="Arial"/>
              </w:rPr>
              <w:t>修订说明</w:t>
            </w:r>
          </w:p>
        </w:tc>
        <w:tc>
          <w:tcPr>
            <w:tcW w:w="1418" w:type="dxa"/>
            <w:shd w:val="clear" w:color="auto" w:fill="FFFFFF" w:themeFill="background1"/>
          </w:tcPr>
          <w:p>
            <w:pPr>
              <w:jc w:val="both"/>
              <w:rPr>
                <w:rFonts w:cs="Arial"/>
              </w:rPr>
            </w:pPr>
            <w:r>
              <w:rPr>
                <w:rFonts w:hint="eastAsia" w:cs="Arial"/>
              </w:rPr>
              <w:t>审批日期</w:t>
            </w:r>
          </w:p>
        </w:tc>
        <w:tc>
          <w:tcPr>
            <w:tcW w:w="850" w:type="dxa"/>
            <w:shd w:val="clear" w:color="auto" w:fill="FFFFFF" w:themeFill="background1"/>
          </w:tcPr>
          <w:p>
            <w:pPr>
              <w:jc w:val="both"/>
              <w:rPr>
                <w:rFonts w:cs="Arial"/>
              </w:rPr>
            </w:pPr>
            <w:r>
              <w:rPr>
                <w:rFonts w:hint="eastAsia" w:cs="Arial"/>
              </w:rPr>
              <w:t>审核人</w:t>
            </w:r>
          </w:p>
        </w:tc>
      </w:tr>
      <w:tr>
        <w:trPr>
          <w:jc w:val="center"/>
        </w:trPr>
        <w:tc>
          <w:tcPr>
            <w:tcW w:w="817" w:type="dxa"/>
          </w:tcPr>
          <w:p>
            <w:pPr>
              <w:jc w:val="both"/>
              <w:rPr>
                <w:rFonts w:cs="Arial"/>
              </w:rPr>
            </w:pPr>
            <w:r>
              <w:rPr>
                <w:rFonts w:hint="eastAsia" w:cs="Arial"/>
              </w:rPr>
              <w:t>0</w:t>
            </w:r>
            <w:r>
              <w:rPr>
                <w:rFonts w:cs="Arial"/>
              </w:rPr>
              <w:t>.1</w:t>
            </w:r>
            <w:r>
              <w:rPr>
                <w:rFonts w:hint="eastAsia" w:cs="Arial"/>
              </w:rPr>
              <w:t>.0</w:t>
            </w:r>
          </w:p>
        </w:tc>
        <w:tc>
          <w:tcPr>
            <w:tcW w:w="851" w:type="dxa"/>
          </w:tcPr>
          <w:p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郭岳</w:t>
            </w:r>
          </w:p>
        </w:tc>
        <w:tc>
          <w:tcPr>
            <w:tcW w:w="1222" w:type="dxa"/>
          </w:tcPr>
          <w:p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全体小组成员</w:t>
            </w:r>
          </w:p>
        </w:tc>
        <w:tc>
          <w:tcPr>
            <w:tcW w:w="1754" w:type="dxa"/>
          </w:tcPr>
          <w:p>
            <w:pPr>
              <w:jc w:val="both"/>
              <w:rPr>
                <w:rFonts w:cs="Arial"/>
              </w:rPr>
            </w:pPr>
            <w:r>
              <w:rPr>
                <w:rFonts w:hint="eastAsia" w:cs="Arial"/>
              </w:rPr>
              <w:t>2</w:t>
            </w:r>
            <w:r>
              <w:rPr>
                <w:rFonts w:cs="Arial"/>
              </w:rPr>
              <w:t>019-12</w:t>
            </w:r>
            <w:r>
              <w:rPr>
                <w:rFonts w:hint="eastAsia" w:cs="Arial"/>
              </w:rPr>
              <w:t>-</w:t>
            </w:r>
            <w:r>
              <w:rPr>
                <w:rFonts w:cs="Arial"/>
              </w:rPr>
              <w:t>17</w:t>
            </w:r>
          </w:p>
          <w:p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——</w:t>
            </w:r>
          </w:p>
          <w:p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20</w:t>
            </w:r>
            <w:r>
              <w:rPr>
                <w:rFonts w:hint="eastAsia" w:cs="Arial"/>
              </w:rPr>
              <w:t>19</w:t>
            </w:r>
            <w:r>
              <w:rPr>
                <w:rFonts w:cs="Arial"/>
              </w:rPr>
              <w:t>-12</w:t>
            </w:r>
            <w:r>
              <w:rPr>
                <w:rFonts w:hint="eastAsia" w:cs="Arial"/>
              </w:rPr>
              <w:t>-</w:t>
            </w:r>
            <w:r>
              <w:rPr>
                <w:rFonts w:cs="Arial"/>
              </w:rPr>
              <w:t>19</w:t>
            </w:r>
          </w:p>
        </w:tc>
        <w:tc>
          <w:tcPr>
            <w:tcW w:w="1134" w:type="dxa"/>
          </w:tcPr>
          <w:p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首次撰写</w:t>
            </w:r>
          </w:p>
        </w:tc>
        <w:tc>
          <w:tcPr>
            <w:tcW w:w="1134" w:type="dxa"/>
          </w:tcPr>
          <w:p>
            <w:pPr>
              <w:jc w:val="both"/>
              <w:rPr>
                <w:rFonts w:cs="Arial"/>
              </w:rPr>
            </w:pPr>
            <w:r>
              <w:rPr>
                <w:rFonts w:hint="eastAsia" w:cs="Arial"/>
              </w:rPr>
              <w:t>初始版本</w:t>
            </w:r>
          </w:p>
        </w:tc>
        <w:tc>
          <w:tcPr>
            <w:tcW w:w="1418" w:type="dxa"/>
          </w:tcPr>
          <w:p>
            <w:pPr>
              <w:jc w:val="both"/>
              <w:rPr>
                <w:rFonts w:cs="Arial"/>
              </w:rPr>
            </w:pPr>
            <w:r>
              <w:rPr>
                <w:rFonts w:hint="eastAsia" w:cs="Arial"/>
              </w:rPr>
              <w:t>2</w:t>
            </w:r>
            <w:r>
              <w:rPr>
                <w:rFonts w:cs="Arial"/>
              </w:rPr>
              <w:t>019-12-19</w:t>
            </w:r>
          </w:p>
        </w:tc>
        <w:tc>
          <w:tcPr>
            <w:tcW w:w="850" w:type="dxa"/>
          </w:tcPr>
          <w:p>
            <w:pPr>
              <w:jc w:val="both"/>
              <w:rPr>
                <w:rFonts w:cs="Arial"/>
              </w:rPr>
            </w:pPr>
            <w:r>
              <w:rPr>
                <w:rFonts w:hint="eastAsia" w:cs="Arial"/>
              </w:rPr>
              <w:t>郭岳</w:t>
            </w:r>
          </w:p>
        </w:tc>
      </w:tr>
    </w:tbl>
    <w:p>
      <w:pPr>
        <w:jc w:val="both"/>
      </w:pPr>
    </w:p>
    <w:p>
      <w:pPr>
        <w:pStyle w:val="6"/>
        <w:widowControl/>
        <w:wordWrap/>
        <w:autoSpaceDE w:val="0"/>
        <w:autoSpaceDN w:val="0"/>
        <w:ind w:firstLine="422"/>
        <w:jc w:val="both"/>
        <w:textAlignment w:val="bottom"/>
        <w:rPr>
          <w:rFonts w:ascii="宋体" w:hAnsi="宋体"/>
          <w:b/>
          <w:sz w:val="32"/>
        </w:rPr>
      </w:pPr>
    </w:p>
    <w:p>
      <w:pPr>
        <w:pStyle w:val="3"/>
        <w:jc w:val="both"/>
      </w:pPr>
    </w:p>
    <w:bookmarkEnd w:id="0"/>
    <w:p>
      <w:pPr>
        <w:widowControl/>
        <w:ind w:left="2940" w:firstLine="420"/>
        <w:jc w:val="both"/>
        <w:rPr>
          <w:b/>
          <w:sz w:val="32"/>
          <w:szCs w:val="32"/>
        </w:rPr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sdt>
      <w:sdtPr>
        <w:rPr>
          <w:rFonts w:ascii="宋体" w:hAnsi="宋体" w:eastAsia="宋体" w:cs="宋体-简"/>
          <w:color w:val="00B0F0"/>
          <w:kern w:val="2"/>
          <w:sz w:val="32"/>
          <w:szCs w:val="32"/>
          <w:lang w:val="en-US" w:eastAsia="zh-CN" w:bidi="ar-SA"/>
        </w:rPr>
        <w:id w:val="881046342"/>
        <w15:color w:val="DBDBDB"/>
      </w:sdtPr>
      <w:sdtEndPr>
        <w:rPr>
          <w:rFonts w:ascii="Calibri" w:hAnsi="Calibri" w:eastAsia="宋体" w:cs="宋体-简"/>
          <w:b/>
          <w:bCs/>
          <w:color w:val="00B0F0"/>
          <w:kern w:val="44"/>
          <w:sz w:val="44"/>
          <w:szCs w:val="44"/>
          <w:lang w:val="en-US" w:eastAsia="zh-CN" w:bidi="ar-SA"/>
        </w:rPr>
      </w:sdtEndPr>
      <w:sdtContent>
        <w:p>
          <w:pPr>
            <w:bidi w:val="0"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Calibri" w:hAnsi="Calibri" w:eastAsia="宋体" w:cs="宋体-简"/>
              <w:kern w:val="2"/>
              <w:sz w:val="24"/>
              <w:szCs w:val="24"/>
              <w:lang w:val="en-US" w:eastAsia="zh-CN" w:bidi="ar-SA"/>
            </w:rPr>
          </w:pPr>
          <w:bookmarkStart w:id="13" w:name="_Toc526477436"/>
          <w:bookmarkEnd w:id="13"/>
          <w:r>
            <w:rPr>
              <w:rFonts w:ascii="宋体" w:hAnsi="宋体" w:eastAsia="宋体"/>
              <w:color w:val="00B0F0"/>
              <w:sz w:val="32"/>
              <w:szCs w:val="32"/>
            </w:rPr>
            <w:t>目录</w:t>
          </w: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</w:p>
        <w:p>
          <w:pPr>
            <w:pStyle w:val="3"/>
            <w:tabs>
              <w:tab w:val="right" w:leader="dot" w:pos="8306"/>
              <w:tab w:val="clear" w:pos="8222"/>
            </w:tabs>
            <w:jc w:val="center"/>
          </w:pPr>
          <w:r>
            <w:fldChar w:fldCharType="begin"/>
          </w:r>
          <w:r>
            <w:instrText xml:space="preserve"> HYPERLINK \l _Toc28865 </w:instrText>
          </w:r>
          <w:r>
            <w:fldChar w:fldCharType="separate"/>
          </w:r>
          <w:r>
            <w:t>1. 描述</w:t>
          </w:r>
          <w:r>
            <w:tab/>
          </w:r>
          <w:r>
            <w:fldChar w:fldCharType="begin"/>
          </w:r>
          <w:r>
            <w:instrText xml:space="preserve"> PAGEREF _Toc28865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  <w:tab w:val="clear" w:pos="8222"/>
            </w:tabs>
            <w:jc w:val="center"/>
          </w:pPr>
          <w:r>
            <w:fldChar w:fldCharType="begin"/>
          </w:r>
          <w:r>
            <w:instrText xml:space="preserve"> HYPERLINK \l _Toc10101 </w:instrText>
          </w:r>
          <w:r>
            <w:fldChar w:fldCharType="separate"/>
          </w:r>
          <w:r>
            <w:t xml:space="preserve">2. </w:t>
          </w:r>
          <w:r>
            <w:rPr>
              <w:rFonts w:hint="eastAsia"/>
              <w:lang w:val="en-US" w:eastAsia="zh-CN"/>
            </w:rPr>
            <w:t>优先级</w:t>
          </w:r>
          <w:r>
            <w:tab/>
          </w:r>
          <w:r>
            <w:fldChar w:fldCharType="begin"/>
          </w:r>
          <w:r>
            <w:instrText xml:space="preserve"> PAGEREF _Toc10101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bidi w:val="0"/>
            <w:spacing w:before="0" w:beforeLines="0" w:after="0" w:afterLines="0" w:line="240" w:lineRule="auto"/>
            <w:ind w:left="0" w:leftChars="0" w:right="0" w:rightChars="0" w:firstLine="0" w:firstLineChars="0"/>
            <w:jc w:val="both"/>
          </w:pPr>
          <w:r>
            <w:fldChar w:fldCharType="end"/>
          </w:r>
        </w:p>
      </w:sdtContent>
    </w:sdt>
    <w:p>
      <w:pPr>
        <w:pStyle w:val="2"/>
        <w:bidi w:val="0"/>
        <w:jc w:val="both"/>
      </w:pPr>
    </w:p>
    <w:p>
      <w:pPr>
        <w:pStyle w:val="2"/>
        <w:bidi w:val="0"/>
        <w:jc w:val="both"/>
      </w:pPr>
    </w:p>
    <w:p>
      <w:pPr>
        <w:pStyle w:val="2"/>
        <w:bidi w:val="0"/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pStyle w:val="2"/>
        <w:bidi w:val="0"/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pStyle w:val="2"/>
        <w:bidi w:val="0"/>
        <w:jc w:val="both"/>
        <w:sectPr>
          <w:pgSz w:w="16783" w:h="23757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2"/>
        <w:bidi w:val="0"/>
        <w:jc w:val="both"/>
      </w:pPr>
      <w:bookmarkStart w:id="14" w:name="_Toc28865"/>
      <w:r>
        <w:t>1. 描述</w:t>
      </w:r>
      <w:bookmarkEnd w:id="14"/>
    </w:p>
    <w:p>
      <w:pPr>
        <w:widowControl/>
        <w:numPr>
          <w:ilvl w:val="0"/>
          <w:numId w:val="1"/>
        </w:numPr>
        <w:jc w:val="both"/>
        <w:rPr>
          <w:rFonts w:hint="eastAsia"/>
          <w:b/>
          <w:sz w:val="24"/>
          <w:szCs w:val="24"/>
        </w:rPr>
      </w:pPr>
      <w:r>
        <w:rPr>
          <w:rFonts w:hint="default"/>
          <w:b/>
          <w:sz w:val="24"/>
          <w:szCs w:val="24"/>
        </w:rPr>
        <w:t>相对收益</w:t>
      </w:r>
      <w:r>
        <w:rPr>
          <w:rFonts w:hint="eastAsia"/>
          <w:b/>
          <w:sz w:val="24"/>
          <w:szCs w:val="24"/>
        </w:rPr>
        <w:t>表示“如果实现，给用户带来的利益”</w:t>
      </w:r>
      <w:r>
        <w:rPr>
          <w:rFonts w:hint="default"/>
          <w:b/>
          <w:sz w:val="24"/>
          <w:szCs w:val="24"/>
        </w:rPr>
        <w:t>，例如：</w:t>
      </w:r>
      <w:r>
        <w:rPr>
          <w:rFonts w:hint="default"/>
          <w:b/>
          <w:color w:val="FF0000"/>
          <w:sz w:val="24"/>
          <w:szCs w:val="24"/>
        </w:rPr>
        <w:t>假如学习者注册功能实现，给用户可以体验系统功能的收益</w:t>
      </w:r>
      <w:r>
        <w:rPr>
          <w:rFonts w:hint="eastAsia"/>
          <w:b/>
          <w:sz w:val="24"/>
          <w:szCs w:val="24"/>
        </w:rPr>
        <w:t>；</w:t>
      </w:r>
      <w:r>
        <w:rPr>
          <w:rFonts w:hint="default"/>
          <w:b/>
          <w:sz w:val="24"/>
          <w:szCs w:val="24"/>
        </w:rPr>
        <w:t>相对损失</w:t>
      </w:r>
      <w:r>
        <w:rPr>
          <w:rFonts w:hint="eastAsia"/>
          <w:b/>
          <w:sz w:val="24"/>
          <w:szCs w:val="24"/>
        </w:rPr>
        <w:t>表示“如果不实现，给用户带来的损失”</w:t>
      </w:r>
      <w:r>
        <w:rPr>
          <w:rFonts w:hint="default"/>
          <w:b/>
          <w:sz w:val="24"/>
          <w:szCs w:val="24"/>
        </w:rPr>
        <w:t>，例如：</w:t>
      </w:r>
      <w:r>
        <w:rPr>
          <w:rFonts w:hint="default"/>
          <w:b/>
          <w:color w:val="FF0000"/>
          <w:sz w:val="24"/>
          <w:szCs w:val="24"/>
        </w:rPr>
        <w:t>假如学习者注册功能未实现，给用户带来无法登陆系统无法使用系统功能的损失</w:t>
      </w:r>
      <w:r>
        <w:rPr>
          <w:rFonts w:hint="default"/>
          <w:b/>
          <w:sz w:val="24"/>
          <w:szCs w:val="24"/>
        </w:rPr>
        <w:t>。</w:t>
      </w:r>
    </w:p>
    <w:p>
      <w:pPr>
        <w:widowControl/>
        <w:numPr>
          <w:ilvl w:val="0"/>
          <w:numId w:val="1"/>
        </w:numPr>
        <w:jc w:val="both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参与优先级打分的用户代表主要有：学习者用户代表（张洛嘉、高兴欣、苏东来、俞佳琪）、指导者代表（杨枨老师）、管理员代表（皮浩尘、陈尚辉）。</w:t>
      </w:r>
    </w:p>
    <w:p>
      <w:pPr>
        <w:widowControl/>
        <w:numPr>
          <w:ilvl w:val="0"/>
          <w:numId w:val="1"/>
        </w:numPr>
        <w:jc w:val="both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用户代表负责为用例的相对收益、相对损失部分打分，开发小组负责为用例的相对风险、相对成本打分，权重比例由客户代表（杨枨老师）提出。</w:t>
      </w:r>
    </w:p>
    <w:p>
      <w:pPr>
        <w:widowControl/>
        <w:numPr>
          <w:ilvl w:val="0"/>
          <w:numId w:val="1"/>
        </w:numPr>
        <w:jc w:val="both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利益表示“如果实现，给用户带来的利益”；损失表示“如果不实现，给用户带来的损失”；风险表示“如果实现，存在的技术风险”；费用表示“如果实现，需要产生的费用”；权重比例是各个用户分类在最后评分时的加权值。</w:t>
      </w:r>
    </w:p>
    <w:p>
      <w:pPr>
        <w:widowControl/>
        <w:numPr>
          <w:ilvl w:val="0"/>
          <w:numId w:val="1"/>
        </w:numPr>
        <w:jc w:val="both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优先级采用QFD算法。公式：优先级=（价值%）/（成本%+风险%）</w:t>
      </w:r>
    </w:p>
    <w:p>
      <w:pPr>
        <w:jc w:val="both"/>
      </w:pPr>
    </w:p>
    <w:p>
      <w:pPr>
        <w:pStyle w:val="2"/>
        <w:bidi w:val="0"/>
        <w:jc w:val="both"/>
        <w:rPr>
          <w:rFonts w:hint="eastAsia" w:eastAsia="宋体"/>
          <w:lang w:eastAsia="zh-CN"/>
        </w:rPr>
      </w:pPr>
      <w:bookmarkStart w:id="15" w:name="_Toc10101"/>
      <w:r>
        <w:t xml:space="preserve">2. </w:t>
      </w:r>
      <w:r>
        <w:rPr>
          <w:rFonts w:hint="eastAsia"/>
          <w:lang w:val="en-US" w:eastAsia="zh-CN"/>
        </w:rPr>
        <w:t>优先级</w:t>
      </w:r>
      <w:bookmarkEnd w:id="15"/>
    </w:p>
    <w:tbl>
      <w:tblPr>
        <w:tblStyle w:val="5"/>
        <w:tblW w:w="4995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31"/>
        <w:gridCol w:w="842"/>
        <w:gridCol w:w="1062"/>
        <w:gridCol w:w="1437"/>
        <w:gridCol w:w="1321"/>
        <w:gridCol w:w="1321"/>
        <w:gridCol w:w="1321"/>
        <w:gridCol w:w="1321"/>
        <w:gridCol w:w="1322"/>
        <w:gridCol w:w="13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相对收益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相对损失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价值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价值%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相对成本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成本%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相对风险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风险%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优先级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学习者搜索查看案例--查看案例预置角色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0.823045267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0.833333333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1.15915528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简略案例，实例，用户信息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1.646090535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0.833333333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0.709842324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实例分享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1.234567901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0.901565217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学习者BBS发帖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1.234567901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0.833333333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0.851104478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学习者BBS分区切换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1.234567901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0.837167702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学习者BBS帖子点赞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1.234567901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0.833333333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0.773731343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学习者BBS帖子回复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1.234567901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0.833333333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0.773731343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学习者BBS帖子浏览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1.234567901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0.772770186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学习者查看个人空间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1.234567901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0.772770186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19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学习者查看个人空间-更新画布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1.234567901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1.666666667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0.772085106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学习者查看个人空间-设置个人资料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2.057613169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0.416666667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0.711318087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学习者查看实例甘特图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1.646090535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0.833333333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0.709842324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7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学习者查看实例任务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1.234567901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0.708372671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4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学习者查看实例文档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1.234567901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0.708372671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0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学习者查看实例文档-查看标准文档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1.234567901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1.666666667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0.661787234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学习者查看实例文档-查看实例小组文档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1.234567901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0.643975155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8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学习者创建实例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1.234567901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0.643975155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学习者创建实例-查看可选基准案例-展示案例首页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1.234567901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0.643975155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学习者创建实例-查看可选基准案例-展示案例首页-查看案例标准文档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1.234567901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2.083333333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0.626902326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学习者创建实例-查看可选基准案例-展示案例首页-查看案例参考资料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1.646090535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1.666666667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0.627875776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学习者创建实例-查看可选基准案例-展示案例首页-查看案例甘特图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1.646090535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1.666666667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0.627875776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学习者创建实例-查看可选基准案例-展示案例首页-查看案例所有任务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2.057613169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0.833333333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0.608797153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学习者创建实例-查看可选基准案例-展示案例首页-查看案例预置成员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1.646090535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0.607715808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学习者创建实例-查看可选基准案例-展示案例首页-查看优秀实例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1.234567901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2.083333333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0.57867907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学习者登录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1.234567901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0.57957764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学习者底部导航栏切换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2.057613169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0.833333333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0.553451957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学习者接受项目邀请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1.234567901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1.666666667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0.551489362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学习者评价任务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1.234567901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1.666666667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0.551489362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学习者实例任务参考资料查看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1.234567901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1.666666667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0.551489362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0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1.234567901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1.666666667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0.551489362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学习者搜索查看案例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1.234567901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2.083333333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0.530455814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0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学习者搜索查看案例--查看案例标准文档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1.646090535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1.666666667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0.531279503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学习者搜索查看案例--查看案例参考资料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1.646090535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1.666666667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0.531279503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学习者搜索查看案例--查看案例甘特图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1.646090535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0.833333333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0.516248963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学习者搜索查看案例--查看案例所有任务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2.057613169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0.833333333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0.498106762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学习者搜索查看案例-查看优秀实例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1.646090535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1.666666667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0.482981366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学习者搜索查看实例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1.646090535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1.666666667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0.482981366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学习者搜索查看实例-查看实例动态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1.646090535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2.083333333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0.471922759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学习者搜索查看实例-查看已加入成员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1.646090535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2.083333333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0.471922759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学习者搜索查看用户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1.646090535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2.083333333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0.471922759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学习者搜索查看用户-查看个人动态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2.057613169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2.083333333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0.463662112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学习者搜索查看用户-用户参与项目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2.057613169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1.666666667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0.42961326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学习者搜索查看用户-用户参与项目-实例成员查看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2.057613169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1.666666667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0.42961326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学习者搜索查看用户-用户参与项目-实例动态查看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2.469135802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0.430207469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学习者通讯发送视频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1.646090535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2.083333333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0.42902069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学习者通讯发送图片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1.646090535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2.083333333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0.42902069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学习者通讯发送位置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2.469135802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2.083333333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0.38660339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学习者通讯发送文件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1.646090535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2.083333333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0.386118621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学习者通讯发送文字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1.234567901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1.666666667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0.386042553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学习者通讯发送语音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2.469135802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3.333333333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0.358468085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学习者忘记密码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2.057613169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0.351060948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学习者主页查看消息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1.646090535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2.083333333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0.343216552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学习者主页一览参与项目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2.057613169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2.083333333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0.309108075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学习者主页一览参与项目-查看具体实例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2.880658436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3.333333333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0.257483444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学习者主页一览参与项目-查看具体实例-查看实例动态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3.703703704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3.333333333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0.250105263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学习者主页一览参与项目-查看具体实例-查看已加入成员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3.703703704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2.916666667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0.241678322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学习者主页一览参与项目-查看具体实例-进入小组群聊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2.057613169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2.916666667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0.225158221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B0F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学习者主页一览参与项目-查看具体实例-与某成员聊天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3.29218107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3.75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0.204482104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B0F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学习者注册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1.234567901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2.083333333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0.482232558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B0F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B0F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B0F0"/>
                <w:kern w:val="0"/>
                <w:sz w:val="24"/>
                <w:szCs w:val="24"/>
                <w:u w:val="none"/>
                <w:lang w:val="en-US" w:eastAsia="zh-CN" w:bidi="ar"/>
              </w:rPr>
              <w:t>非功能需求</w:t>
            </w:r>
            <w:r>
              <w:rPr>
                <w:rFonts w:hint="default" w:ascii="黑体-简" w:hAnsi="黑体-简" w:eastAsia="黑体-简" w:cs="黑体-简"/>
                <w:i w:val="0"/>
                <w:color w:val="00B0F0"/>
                <w:kern w:val="0"/>
                <w:sz w:val="24"/>
                <w:szCs w:val="24"/>
                <w:u w:val="none"/>
                <w:lang w:eastAsia="zh-CN" w:bidi="ar"/>
              </w:rPr>
              <w:t>：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13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界面风格简约，统一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29.31034483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9.523809524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1.501261564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4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系统操作符合基本的人机交互设计理念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15.51724138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9.523809524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1.068400226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系统至少能承载10000的用户并发量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8.620689655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9.523809524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0.593555681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91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系统平均响应时间低于500ms。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31.03448276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33.33333333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0.423197492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00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用户的密码需要以加密的方式进行传输和存储。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15.51724138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38.0952381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0.198696384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7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界面风格简约，统一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29.31034483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9.523809524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1.501261564</w:t>
            </w:r>
          </w:p>
        </w:tc>
      </w:tr>
    </w:tbl>
    <w:p>
      <w:pPr>
        <w:numPr>
          <w:ilvl w:val="0"/>
          <w:numId w:val="0"/>
        </w:numPr>
        <w:jc w:val="both"/>
      </w:pPr>
      <w:bookmarkStart w:id="16" w:name="_GoBack"/>
      <w:bookmarkEnd w:id="16"/>
    </w:p>
    <w:p>
      <w:pPr>
        <w:jc w:val="both"/>
      </w:pPr>
    </w:p>
    <w:p/>
    <w:p/>
    <w:p/>
    <w:sectPr>
      <w:pgSz w:w="16783" w:h="23757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 2">
    <w:panose1 w:val="05020102010507070707"/>
    <w:charset w:val="02"/>
    <w:family w:val="decorative"/>
    <w:pitch w:val="default"/>
    <w:sig w:usb0="00000000" w:usb1="00000000" w:usb2="00000000" w:usb3="00000000" w:csb0="80000000" w:csb1="00000000"/>
  </w:font>
  <w:font w:name="Heiti SC Medium">
    <w:altName w:val="冬青黑体简体中文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Microsoft JhengHei UI Light">
    <w:altName w:val="苹方-简"/>
    <w:panose1 w:val="020B0304030504040204"/>
    <w:charset w:val="88"/>
    <w:family w:val="swiss"/>
    <w:pitch w:val="default"/>
    <w:sig w:usb0="00000000" w:usb1="00000000" w:usb2="00000016" w:usb3="00000000" w:csb0="00100009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">
    <w:panose1 w:val="020B0300000000000000"/>
    <w:charset w:val="80"/>
    <w:family w:val="auto"/>
    <w:pitch w:val="default"/>
    <w:sig w:usb0="A00002BF" w:usb1="1ACF7CFA" w:usb2="00000016" w:usb3="00000000" w:csb0="00060007" w:csb1="00000000"/>
  </w:font>
  <w:font w:name="苹方-简">
    <w:panose1 w:val="020B0400000000000000"/>
    <w:charset w:val="88"/>
    <w:family w:val="swiss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B26E1"/>
    <w:multiLevelType w:val="singleLevel"/>
    <w:tmpl w:val="5DFB26E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AE47E5"/>
    <w:rsid w:val="7BAE47E5"/>
    <w:rsid w:val="7EEF9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12" w:lineRule="auto"/>
      <w:jc w:val="both"/>
    </w:pPr>
    <w:rPr>
      <w:rFonts w:ascii="Calibri" w:hAnsi="Calibri" w:eastAsia="宋体" w:cs="宋体-简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  <w:pPr>
      <w:tabs>
        <w:tab w:val="right" w:leader="dot" w:pos="8222"/>
      </w:tabs>
      <w:spacing w:before="120"/>
    </w:pPr>
    <w:rPr>
      <w:sz w:val="28"/>
      <w:szCs w:val="20"/>
    </w:rPr>
  </w:style>
  <w:style w:type="paragraph" w:customStyle="1" w:styleId="6">
    <w:name w:val="封面"/>
    <w:basedOn w:val="1"/>
    <w:qFormat/>
    <w:uiPriority w:val="0"/>
    <w:pPr>
      <w:adjustRightInd w:val="0"/>
      <w:spacing w:line="360" w:lineRule="atLeast"/>
      <w:jc w:val="right"/>
    </w:pPr>
    <w:rPr>
      <w:rFonts w:ascii="Symbol" w:hAnsi="Symbol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2020-01-10T02:18:00Z</dcterms:created>
  <dc:creator>杨寒凌</dc:creator>
  <cp:lastModifiedBy>guoqs</cp:lastModifiedBy>
  <dcterms:modified xsi:type="dcterms:W3CDTF">2020-01-10T08:11:27Z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