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hint="default" w:ascii="黑体" w:hAnsi="黑体" w:eastAsia="黑体" w:cs="宋体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SRS组内评审记录</w:t>
      </w: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hint="default" w:ascii="黑体" w:eastAsia="黑体"/>
          <w:sz w:val="44"/>
          <w:szCs w:val="44"/>
          <w:lang w:val="en-US" w:eastAsia="zh-CN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SRS组内评审记录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一食堂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12.</w:t>
            </w: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6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17</w:t>
            </w:r>
            <w:r>
              <w:rPr>
                <w:rFonts w:hint="eastAsia" w:ascii="黑体" w:eastAsia="黑体"/>
                <w:sz w:val="24"/>
              </w:rPr>
              <w:t>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0" w:firstLineChars="50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   SRS组内评审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numId w:val="0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</w:t>
            </w:r>
            <w:r>
              <w:rPr>
                <w:rFonts w:hint="eastAsia" w:ascii="黑体" w:eastAsia="黑体"/>
                <w:sz w:val="24"/>
              </w:rPr>
              <w:t>上下文图优化</w:t>
            </w:r>
            <w:r>
              <w:rPr>
                <w:rFonts w:hint="eastAsia" w:ascii="黑体" w:eastAsia="黑体"/>
                <w:sz w:val="24"/>
                <w:lang w:eastAsia="zh-CN"/>
              </w:rPr>
              <w:t>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</w:t>
            </w:r>
            <w:r>
              <w:rPr>
                <w:rFonts w:hint="eastAsia" w:ascii="黑体" w:eastAsia="黑体"/>
                <w:sz w:val="24"/>
              </w:rPr>
              <w:t>原型修改</w:t>
            </w:r>
            <w:r>
              <w:rPr>
                <w:rFonts w:hint="eastAsia" w:ascii="黑体" w:eastAsia="黑体"/>
                <w:sz w:val="24"/>
                <w:lang w:eastAsia="zh-CN"/>
              </w:rPr>
              <w:t>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3.</w:t>
            </w:r>
            <w:r>
              <w:rPr>
                <w:rFonts w:hint="eastAsia" w:ascii="黑体" w:eastAsia="黑体"/>
                <w:sz w:val="24"/>
              </w:rPr>
              <w:t>用例文档，srs的迭代</w:t>
            </w:r>
            <w:r>
              <w:rPr>
                <w:rFonts w:hint="eastAsia" w:ascii="黑体" w:eastAsia="黑体"/>
                <w:sz w:val="24"/>
                <w:lang w:eastAsia="zh-CN"/>
              </w:rPr>
              <w:t>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4.</w:t>
            </w:r>
            <w:r>
              <w:rPr>
                <w:rFonts w:hint="eastAsia" w:ascii="黑体" w:eastAsia="黑体"/>
                <w:sz w:val="24"/>
              </w:rPr>
              <w:t>进行用户非功能需求的获取和打分</w:t>
            </w:r>
          </w:p>
          <w:p>
            <w:pPr>
              <w:pStyle w:val="11"/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5.</w:t>
            </w:r>
            <w:r>
              <w:rPr>
                <w:rFonts w:hint="eastAsia" w:ascii="黑体" w:eastAsia="黑体"/>
                <w:sz w:val="24"/>
              </w:rPr>
              <w:t>准备jad会议的需求冲突文档</w:t>
            </w:r>
          </w:p>
          <w:p>
            <w:pPr>
              <w:pStyle w:val="11"/>
              <w:numPr>
                <w:numId w:val="0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6.</w:t>
            </w:r>
            <w:r>
              <w:rPr>
                <w:rFonts w:hint="eastAsia" w:ascii="黑体" w:eastAsia="黑体"/>
                <w:sz w:val="24"/>
              </w:rPr>
              <w:t>访谈记录的更新和完善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对照SRS评审表进行组内评审：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需要找指导者进一步确认上下文图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第六条目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需要增加需求获取的记录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第七条目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需要对原型进行进一步的修改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第八条目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需要对用例文档迭代，模板待定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第九条目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用例文档增加用例图，用例进行迭代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需要获取用户的非功能需求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第十一条目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需要对非功能需求进行打分，采用QFD方法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第十二条目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需要对录音进行整理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第十三条目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需要召开JAD会议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第十八条目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进行JAD会议后再去解决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第二十二条目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需要补充索引，该项待定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第二十三条目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缺少对复杂关节的说明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第二十四条目同上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第二十五条目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缺少部分Test Case，如日志等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第二十八条目目前正在进行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第二十九条目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需要进行完善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第三十条目通过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安排指导者访谈确认JAD，需求获取记录审核，原型迭代，获取用户非功能需求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李骏：整理SRS文档，编辑SRS文档，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用例文档迭代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3.周南：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编辑SRS文档，需求获取记录，非功能需求打分整理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4.杨寒凌：编辑SRS文档，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原型迭代，补充Test Case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5.杨海波：编辑SRS文档，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原型迭代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编辑SRS文档，录音整理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迭代后的SRS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迭代后的用例图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迭代后的原型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非功能需求记录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迭代后的测试用例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整理的录音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J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AD</w:t>
            </w:r>
            <w:r>
              <w:rPr>
                <w:rFonts w:hint="eastAsia" w:ascii="黑体" w:eastAsia="黑体"/>
                <w:sz w:val="24"/>
              </w:rPr>
              <w:t>会议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记录</w:t>
            </w:r>
            <w:bookmarkStart w:id="2" w:name="_GoBack"/>
            <w:bookmarkEnd w:id="2"/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DCA23E"/>
    <w:multiLevelType w:val="singleLevel"/>
    <w:tmpl w:val="E5DCA2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127444B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4346D-E2AB-401E-A7EB-D626328420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128</Words>
  <Characters>735</Characters>
  <Lines>6</Lines>
  <Paragraphs>1</Paragraphs>
  <TotalTime>1</TotalTime>
  <ScaleCrop>false</ScaleCrop>
  <LinksUpToDate>false</LinksUpToDate>
  <CharactersWithSpaces>862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2019-12-18T13:32:16Z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