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ind w:firstLine="1441"/>
        <w:jc w:val="both"/>
        <w:rPr>
          <w:rFonts w:hint="eastAsia" w:ascii="黑体-简" w:hAnsi="黑体-简" w:eastAsia="黑体-简" w:cs="黑体-简"/>
          <w:sz w:val="72"/>
          <w:szCs w:val="72"/>
        </w:rPr>
      </w:pPr>
      <w:bookmarkStart w:id="0" w:name="_Toc21886212"/>
      <w:bookmarkStart w:id="1" w:name="_Toc58329371"/>
      <w:bookmarkStart w:id="2" w:name="_Toc155410555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hint="default"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文档编写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模板</w:t>
      </w:r>
      <w:bookmarkStart w:id="14" w:name="_GoBack"/>
      <w:bookmarkEnd w:id="14"/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0.1.0.20191103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eastAsia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tbl>
      <w:tblPr>
        <w:tblStyle w:val="9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PRD-2019-G10-文档编写</w:t>
            </w:r>
            <w:r>
              <w:rPr>
                <w:rFonts w:cs="Arial"/>
                <w:kern w:val="0"/>
                <w:sz w:val="21"/>
                <w:szCs w:val="21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</w:t>
            </w:r>
            <w:r>
              <w:rPr>
                <w:rFonts w:hint="eastAsia" w:cs="Arial"/>
                <w:kern w:val="0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</w:t>
            </w:r>
            <w:r>
              <w:rPr>
                <w:rFonts w:cs="Arial"/>
                <w:kern w:val="0"/>
                <w:sz w:val="21"/>
                <w:szCs w:val="21"/>
              </w:rPr>
              <w:t>1-03</w:t>
            </w:r>
          </w:p>
        </w:tc>
      </w:tr>
    </w:tbl>
    <w:p>
      <w:pPr>
        <w:spacing w:line="240" w:lineRule="atLeast"/>
        <w:ind w:firstLine="2240" w:firstLineChars="8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pStyle w:val="2"/>
        <w:jc w:val="center"/>
      </w:pPr>
      <w:r>
        <w:t>文档修订记录</w:t>
      </w:r>
    </w:p>
    <w:tbl>
      <w:tblPr>
        <w:tblStyle w:val="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郭岳，周南，李骏，叶瑶毓</w:t>
            </w:r>
          </w:p>
        </w:tc>
        <w:tc>
          <w:tcPr>
            <w:tcW w:w="1754" w:type="dxa"/>
            <w:vAlign w:val="top"/>
          </w:tcPr>
          <w:p>
            <w:r>
              <w:rPr>
                <w:rFonts w:hint="default"/>
              </w:rPr>
              <w:t xml:space="preserve"> 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tabs>
          <w:tab w:val="right" w:leader="dot" w:pos="8306"/>
        </w:tabs>
        <w:rPr>
          <w:rFonts w:hint="eastAsia"/>
        </w:rPr>
      </w:pPr>
    </w:p>
    <w:sdt>
      <w:sdtPr>
        <w:rPr>
          <w:rFonts w:ascii="宋体" w:hAnsi="宋体" w:eastAsia="宋体" w:cs="宋体-简"/>
          <w:b/>
          <w:bCs/>
          <w:kern w:val="2"/>
          <w:sz w:val="32"/>
          <w:szCs w:val="32"/>
          <w:lang w:val="en-US" w:eastAsia="zh-CN" w:bidi="ar-SA"/>
        </w:rPr>
        <w:id w:val="940421592"/>
        <w15:color w:val="DBDBDB"/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3" w:name="_Toc1168450245_WPSOffice_Type3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_Toc1789862147_WPSOffice_Level1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940421592"/>
              <w:placeholder>
                <w:docPart w:val="{bf55230e-d7f1-458d-8b13-21aaca159c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Calibri" w:hAnsi="Calibri" w:eastAsia="宋体" w:cs="宋体-简"/>
                </w:rPr>
                <w:t>1. 一级标题</w:t>
              </w:r>
            </w:sdtContent>
          </w:sdt>
          <w:r>
            <w:tab/>
          </w:r>
          <w:bookmarkStart w:id="4" w:name="_Toc1789862147_WPSOffice_Level1Page"/>
          <w:r>
            <w:t>1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_Toc1168450245_WPSOffice_Level2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940421592"/>
              <w:placeholder>
                <w:docPart w:val="{80faece9-e423-4fe7-b168-d023639b53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ascii="DejaVu Sans" w:hAnsi="DejaVu Sans" w:eastAsia="黑体-简" w:cs="宋体-简"/>
                </w:rPr>
                <w:t>1.1 二级标题</w:t>
              </w:r>
            </w:sdtContent>
          </w:sdt>
          <w:r>
            <w:tab/>
          </w:r>
          <w:bookmarkStart w:id="5" w:name="_Toc1168450245_WPSOffice_Level2Page"/>
          <w:r>
            <w:t>1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_Toc1168450245_WPSOffice_Level3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940421592"/>
              <w:placeholder>
                <w:docPart w:val="{17fd067c-e132-4a5d-ba3f-6990ae4274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宋体-简"/>
                </w:rPr>
                <w:t>1.1.1 三级标题</w:t>
              </w:r>
            </w:sdtContent>
          </w:sdt>
          <w:r>
            <w:tab/>
          </w:r>
          <w:bookmarkStart w:id="6" w:name="_Toc1168450245_WPSOffice_Level3Page"/>
          <w:r>
            <w:t>1</w:t>
          </w:r>
          <w:bookmarkEnd w:id="6"/>
          <w:r>
            <w:fldChar w:fldCharType="end"/>
          </w:r>
          <w:bookmarkEnd w:id="3"/>
        </w:p>
      </w:sdtContent>
    </w:sdt>
    <w:p>
      <w:pPr>
        <w:pStyle w:val="13"/>
        <w:tabs>
          <w:tab w:val="right" w:leader="dot" w:pos="8306"/>
        </w:tabs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7" w:name="_Toc1789862147_WPSOffice_Level1"/>
      <w:r>
        <w:rPr>
          <w:rFonts w:hint="default"/>
        </w:rPr>
        <w:t>1. 一级标题</w:t>
      </w:r>
      <w:bookmarkEnd w:id="7"/>
    </w:p>
    <w:p>
      <w:pPr>
        <w:pStyle w:val="3"/>
      </w:pPr>
      <w:bookmarkStart w:id="8" w:name="_Toc529890416"/>
      <w:bookmarkStart w:id="9" w:name="_Toc1887164883_WPSOffice_Level2"/>
      <w:bookmarkStart w:id="10" w:name="_Toc1168450245_WPSOffice_Level2"/>
      <w:r>
        <w:t>1</w:t>
      </w:r>
      <w:r>
        <w:t>.</w:t>
      </w:r>
      <w:bookmarkEnd w:id="8"/>
      <w:bookmarkEnd w:id="9"/>
      <w:r>
        <w:t>1 二级标题</w:t>
      </w:r>
      <w:bookmarkEnd w:id="10"/>
    </w:p>
    <w:p>
      <w:pPr>
        <w:pStyle w:val="4"/>
      </w:pPr>
      <w:bookmarkStart w:id="11" w:name="_Toc529890418"/>
      <w:bookmarkStart w:id="12" w:name="_Toc1887164883_WPSOffice_Level3"/>
      <w:bookmarkStart w:id="13" w:name="_Toc1168450245_WPSOffice_Level3"/>
      <w:r>
        <w:t>1</w:t>
      </w:r>
      <w:r>
        <w:t>.</w:t>
      </w:r>
      <w:r>
        <w:t>1</w:t>
      </w:r>
      <w:r>
        <w:t>.</w:t>
      </w:r>
      <w:bookmarkEnd w:id="11"/>
      <w:bookmarkEnd w:id="12"/>
      <w:r>
        <w:t>1 三级标题</w:t>
      </w:r>
      <w:bookmarkEnd w:id="13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icrosoft JhengHei UI Light">
    <w:altName w:val="苹方-简"/>
    <w:panose1 w:val="020B0304030504040204"/>
    <w:charset w:val="00"/>
    <w:family w:val="swiss"/>
    <w:pitch w:val="default"/>
    <w:sig w:usb0="00000000" w:usb1="00000000" w:usb2="00000016" w:usb3="00000000" w:csb0="00100009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Heiti SC Medium">
    <w:altName w:val="苹方-简"/>
    <w:panose1 w:val="00000000000000000000"/>
    <w:charset w:val="00"/>
    <w:family w:val="auto"/>
    <w:pitch w:val="default"/>
    <w:sig w:usb0="00000000" w:usb1="00000000" w:usb2="00000010" w:usb3="00000000" w:csb0="003E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ascii="Microsoft JhengHei UI Light" w:hAnsi="Microsoft JhengHei UI Light" w:eastAsia="Microsoft JhengHei UI Light" w:cs="Microsoft JhengHei UI Light"/>
      </w:rPr>
      <w:t>PRD-G10 案例教学系统APP</w:t>
    </w:r>
    <w:r>
      <w:rPr>
        <w:rFonts w:ascii="Microsoft JhengHei UI Light" w:hAnsi="Microsoft JhengHei UI Light" w:eastAsia="Microsoft JhengHei UI Light" w:cs="Microsoft JhengHei UI Light"/>
      </w:rPr>
      <w:t xml:space="preserve">                                                      </w:t>
    </w:r>
    <w:r>
      <w:drawing>
        <wp:inline distT="0" distB="0" distL="0" distR="0">
          <wp:extent cx="594360" cy="594360"/>
          <wp:effectExtent l="0" t="0" r="15240" b="15240"/>
          <wp:docPr id="10" name="图片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9D8C4"/>
    <w:rsid w:val="4EEFBAF5"/>
    <w:rsid w:val="5BFAD672"/>
    <w:rsid w:val="5FFB6B54"/>
    <w:rsid w:val="66D9D8C4"/>
    <w:rsid w:val="6FBFACBF"/>
    <w:rsid w:val="7BBF035A"/>
    <w:rsid w:val="7DE56B6F"/>
    <w:rsid w:val="7E1FB85D"/>
    <w:rsid w:val="AE791B94"/>
    <w:rsid w:val="AFBAEF31"/>
    <w:rsid w:val="B2BFE919"/>
    <w:rsid w:val="B7AD07D7"/>
    <w:rsid w:val="BFCF5751"/>
    <w:rsid w:val="DEBBC035"/>
    <w:rsid w:val="EEBB65F5"/>
    <w:rsid w:val="EECF6076"/>
    <w:rsid w:val="EFFF7510"/>
    <w:rsid w:val="F90F9E7E"/>
    <w:rsid w:val="FFFEF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黑体-简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f55230e-d7f1-458d-8b13-21aaca159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55230e-d7f1-458d-8b13-21aaca159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faece9-e423-4fe7-b168-d023639b5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ece9-e423-4fe7-b168-d023639b5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fd067c-e132-4a5d-ba3f-6990ae4274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fd067c-e132-4a5d-ba3f-6990ae4274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2019-11-03T18:33:00Z</dcterms:created>
  <dc:creator>guoqs</dc:creator>
  <cp:lastModifiedBy>guoqs</cp:lastModifiedBy>
  <dcterms:modified xsi:type="dcterms:W3CDTF">2019-11-03T17:11:23Z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