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2240" w:w="15840" w:orient="landscape"/>
          <w:pgMar w:bottom="720" w:top="720" w:left="1440" w:right="1440" w:header="720" w:footer="720"/>
          <w:pgNumType w:start="1"/>
        </w:sectPr>
      </w:pPr>
      <w:bookmarkStart w:colFirst="0" w:colLast="0" w:name="_da80c63jdo9q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Overview</w:t>
      </w:r>
    </w:p>
    <w:tbl>
      <w:tblPr>
        <w:tblStyle w:val="Table1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2295"/>
        <w:gridCol w:w="2295"/>
        <w:gridCol w:w="2295"/>
        <w:gridCol w:w="2295"/>
        <w:gridCol w:w="2295"/>
        <w:tblGridChange w:id="0">
          <w:tblGrid>
            <w:gridCol w:w="1485"/>
            <w:gridCol w:w="2295"/>
            <w:gridCol w:w="2295"/>
            <w:gridCol w:w="2295"/>
            <w:gridCol w:w="2295"/>
            <w:gridCol w:w="229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tcBorders>
              <w:right w:color="cccccc" w:space="0" w:sz="6" w:val="single"/>
            </w:tcBorders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Unit: 5</w:t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Square Root</w:t>
            </w:r>
          </w:p>
        </w:tc>
        <w:tc>
          <w:tcPr>
            <w:gridSpan w:val="5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05">
            <w:pPr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  <w:t xml:space="preserve">2(A) graph the functions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highlight w:val="yellow"/>
                <w:rtl w:val="0"/>
              </w:rPr>
              <w:t xml:space="preserve">f(x)=√x,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f(x)=1/x, f(x)=x3, f(x)= 3√x, f(x)=bx, f(x)=|x|, and f(x)=logb (x) where b is 2, 10, and e, and, when applicable,</w:t>
            </w:r>
            <w:r w:rsidDel="00000000" w:rsidR="00000000" w:rsidRPr="00000000">
              <w:rPr>
                <w:highlight w:val="yellow"/>
                <w:rtl w:val="0"/>
              </w:rPr>
              <w:t xml:space="preserve"> analyze the key attributes such as domain, range, intercepts, symmetries, asymptotic behavior, and maximum and minimum given an interval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right w:color="cccccc" w:space="0" w:sz="6" w:val="single"/>
            </w:tcBorders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right w:color="cccccc" w:space="0" w:sz="6" w:val="single"/>
            </w:tcBorders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2(C) describe and analyze the relationship between a function and its inverse (quadratic and square root, logarithmic and exponential), including the restriction(s) on domain, which will restrict its range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right w:color="cccccc" w:space="0" w:sz="6" w:val="single"/>
            </w:tcBorders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17">
            <w:pPr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  <w:t xml:space="preserve">4(C)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highlight w:val="yellow"/>
                <w:rtl w:val="0"/>
              </w:rPr>
              <w:t xml:space="preserve">determine the effect on the graph of f(x) = √x when f(x) is replaced by af(x), f(x) + d, f(bx), and f(x - c) for specific</w:t>
            </w:r>
          </w:p>
          <w:p w:rsidR="00000000" w:rsidDel="00000000" w:rsidP="00000000" w:rsidRDefault="00000000" w:rsidRPr="00000000" w14:paraId="00000018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positive and negative values of a, b, c, and d;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right w:color="cccccc" w:space="0" w:sz="6" w:val="single"/>
            </w:tcBorders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1E">
            <w:pPr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  <w:t xml:space="preserve">4(F)</w:t>
            </w:r>
            <w:r w:rsidDel="00000000" w:rsidR="00000000" w:rsidRPr="00000000">
              <w:rPr>
                <w:highlight w:val="yellow"/>
                <w:rtl w:val="0"/>
              </w:rPr>
              <w:t xml:space="preserve"> solve</w:t>
            </w:r>
            <w:r w:rsidDel="00000000" w:rsidR="00000000" w:rsidRPr="00000000">
              <w:rPr>
                <w:rtl w:val="0"/>
              </w:rPr>
              <w:t xml:space="preserve"> quadratic and </w:t>
            </w:r>
            <w:r w:rsidDel="00000000" w:rsidR="00000000" w:rsidRPr="00000000">
              <w:rPr>
                <w:highlight w:val="yellow"/>
                <w:rtl w:val="0"/>
              </w:rPr>
              <w:t xml:space="preserve">square root equations;</w:t>
            </w:r>
          </w:p>
        </w:tc>
      </w:tr>
      <w:tr>
        <w:trPr>
          <w:cantSplit w:val="0"/>
          <w:trHeight w:val="440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6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7(H) solve equations involving rational exponents;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4(G) identify extraneous solutions of square root equations </w:t>
            </w:r>
          </w:p>
        </w:tc>
      </w:tr>
      <w:tr>
        <w:trPr>
          <w:cantSplit w:val="0"/>
          <w:trHeight w:val="440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7(I) write the domain and range of a function in interval notation, inequalities, and set notation.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sz w:val="24"/>
                <w:szCs w:val="24"/>
                <w:highlight w:val="cyan"/>
              </w:rPr>
            </w:pPr>
            <w:r w:rsidDel="00000000" w:rsidR="00000000" w:rsidRPr="00000000">
              <w:rPr>
                <w:sz w:val="24"/>
                <w:szCs w:val="24"/>
                <w:highlight w:val="cyan"/>
                <w:rtl w:val="0"/>
              </w:rPr>
              <w:t xml:space="preserve">Learning Target</w:t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can simplify square roots including those with variables and rationalize denominators.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I can graph f(x) = √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 and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identify key attributes: domain, range, intercepts, and end behavIor.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(TEKS 2A, 7I)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can identify transformations of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f(x) = √x and determine the effect of a, b, c, d on the graph.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(TEKS 4C)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can solve square root equations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with a radical on one side and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constant on the other. Check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extraneous solutions. (TEKS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4F, 4G)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 can solve square root equations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with radicals and/or variables on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both sides. Identify extraneous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solutions. (TEKS 4F, 4G)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 Now</w:t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Mini Lesson</w:t>
            </w:r>
          </w:p>
        </w:tc>
        <w:tc>
          <w:tcPr/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Work Time</w:t>
            </w:r>
          </w:p>
        </w:tc>
        <w:tc>
          <w:tcPr/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sz w:val="24"/>
                <w:szCs w:val="24"/>
                <w:highlight w:val="green"/>
                <w:rtl w:val="0"/>
              </w:rPr>
              <w:t xml:space="preserve">Evidence of Learning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Solve: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color w:val="1155cc"/>
                <w:sz w:val="28"/>
                <w:szCs w:val="28"/>
                <w:u w:val="single"/>
                <w:rtl w:val="0"/>
              </w:rPr>
              <w:t xml:space="preserve">Evidence of Learning Day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color w:val="1155cc"/>
                <w:sz w:val="28"/>
                <w:szCs w:val="28"/>
                <w:u w:val="single"/>
                <w:rtl w:val="0"/>
              </w:rPr>
              <w:t xml:space="preserve">Evidence of Learning Day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155cc"/>
                <w:sz w:val="28"/>
                <w:szCs w:val="28"/>
                <w:u w:val="single"/>
                <w:rtl w:val="0"/>
              </w:rPr>
              <w:t xml:space="preserve">Evidence of Learning Day 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155cc"/>
                <w:sz w:val="28"/>
                <w:szCs w:val="28"/>
                <w:u w:val="single"/>
                <w:rtl w:val="0"/>
              </w:rPr>
              <w:t xml:space="preserve">Evidence of Learning Day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sz w:val="24"/>
                <w:szCs w:val="24"/>
                <w:highlight w:val="cyan"/>
              </w:rPr>
            </w:pPr>
            <w:r w:rsidDel="00000000" w:rsidR="00000000" w:rsidRPr="00000000">
              <w:rPr>
                <w:sz w:val="24"/>
                <w:szCs w:val="24"/>
                <w:highlight w:val="cyan"/>
                <w:rtl w:val="0"/>
              </w:rPr>
              <w:t xml:space="preserve">Learning Target</w:t>
            </w:r>
          </w:p>
        </w:tc>
        <w:tc>
          <w:tcPr/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can solve a square root equation with a radical on one side and a constant on the other.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***note - include coefficient on some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***check for extraneous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***note - include ½ exponent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can solve a square root equation with a radical and a variable on both sides.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***note - radicals on both sides and with a radical on one side and variable on the other.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 can analyze inverse relation-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ships between quadratic and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square root functions, including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domain restrictions. (TEKS 2C)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Review Day: I can demonstrate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mastery of all unit concepts.</w:t>
            </w:r>
          </w:p>
        </w:tc>
        <w:tc>
          <w:tcPr/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 Now</w:t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Mini Lesson</w:t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Work Time</w:t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sz w:val="24"/>
                <w:szCs w:val="24"/>
                <w:highlight w:val="green"/>
                <w:rtl w:val="0"/>
              </w:rPr>
              <w:t xml:space="preserve">Evidence of Learning</w:t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color w:val="1155cc"/>
                <w:sz w:val="28"/>
                <w:szCs w:val="28"/>
                <w:u w:val="single"/>
                <w:rtl w:val="0"/>
              </w:rPr>
              <w:t xml:space="preserve">Evidence of Learning Day </w:t>
            </w:r>
            <w:r w:rsidDel="00000000" w:rsidR="00000000" w:rsidRPr="00000000">
              <w:rPr>
                <w:color w:val="1155cc"/>
                <w:sz w:val="26"/>
                <w:szCs w:val="26"/>
                <w:u w:val="singl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8"/>
                <w:szCs w:val="28"/>
              </w:rPr>
              <w:drawing>
                <wp:inline distB="114300" distT="114300" distL="114300" distR="114300">
                  <wp:extent cx="1323975" cy="241300"/>
                  <wp:effectExtent b="0" l="0" r="0" t="0"/>
                  <wp:docPr id="7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3975" cy="241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color w:val="1155cc"/>
                <w:sz w:val="28"/>
                <w:szCs w:val="28"/>
                <w:u w:val="single"/>
                <w:rtl w:val="0"/>
              </w:rPr>
              <w:t xml:space="preserve">Evidence of Learning Day 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color w:val="1155cc"/>
                <w:sz w:val="28"/>
                <w:szCs w:val="28"/>
                <w:u w:val="single"/>
                <w:rtl w:val="0"/>
              </w:rPr>
              <w:t xml:space="preserve">Evidence of Learning Day 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color w:val="1155cc"/>
                <w:sz w:val="28"/>
                <w:szCs w:val="28"/>
                <w:u w:val="single"/>
                <w:rtl w:val="0"/>
              </w:rPr>
              <w:t xml:space="preserve">Evidence of Learning Day 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color w:val="1155cc"/>
                <w:sz w:val="28"/>
                <w:szCs w:val="28"/>
                <w:u w:val="single"/>
                <w:rtl w:val="0"/>
              </w:rPr>
              <w:t xml:space="preserve">Evidence of Learning Day 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36"/>
          <w:szCs w:val="36"/>
        </w:rPr>
        <w:sectPr>
          <w:type w:val="nextPage"/>
          <w:pgSz w:h="15840" w:w="12240" w:orient="portrait"/>
          <w:pgMar w:bottom="720" w:top="72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6"/>
          <w:szCs w:val="36"/>
        </w:rPr>
        <w:sectPr>
          <w:type w:val="nextPage"/>
          <w:pgSz w:h="15840" w:w="12240" w:orient="portrait"/>
          <w:pgMar w:bottom="720" w:top="720" w:left="1440" w:right="1440" w:header="720" w:footer="720"/>
          <w:pgNumType w:start="1"/>
        </w:sectPr>
      </w:pPr>
      <w:bookmarkStart w:colFirst="0" w:colLast="0" w:name="_yp2wh4cze0lj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Key points of Unit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Graph and analyze the parent function f(x) = √x</w:t>
      </w:r>
      <w:r w:rsidDel="00000000" w:rsidR="00000000" w:rsidRPr="00000000">
        <w:rPr>
          <w:rtl w:val="0"/>
        </w:rPr>
        <w:t xml:space="preserve">, identifying domain, range, intercepts, and end behavior.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b w:val="1"/>
          <w:bCs w:val="1"/>
          <w:rtl w:val="0"/>
        </w:rPr>
        <w:t xml:space="preserve">Apply transformations</w:t>
      </w:r>
      <w:r w:rsidDel="00000000" w:rsidR="00000000" w:rsidRPr="00000000">
        <w:rPr>
          <w:rtl w:val="0"/>
        </w:rPr>
        <w:t xml:space="preserve"> to square root functions using parameters a, b, c, and d, and determine their effect on the graph.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b w:val="1"/>
          <w:bCs w:val="1"/>
          <w:rtl w:val="0"/>
        </w:rPr>
        <w:t xml:space="preserve">Solve square root equations</w:t>
      </w:r>
      <w:r w:rsidDel="00000000" w:rsidR="00000000" w:rsidRPr="00000000">
        <w:rPr>
          <w:rtl w:val="0"/>
        </w:rPr>
        <w:t xml:space="preserve"> algebraically, checking for extraneous solutions.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b w:val="1"/>
          <w:bCs w:val="1"/>
          <w:rtl w:val="0"/>
        </w:rPr>
        <w:t xml:space="preserve">Understand the inverse relationship</w:t>
      </w:r>
      <w:r w:rsidDel="00000000" w:rsidR="00000000" w:rsidRPr="00000000">
        <w:rPr>
          <w:rtl w:val="0"/>
        </w:rPr>
        <w:t xml:space="preserve"> between quadratic and square root functions, including necessary domain restrictions.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b w:val="1"/>
          <w:bCs w:val="1"/>
          <w:rtl w:val="0"/>
        </w:rPr>
        <w:t xml:space="preserve">Simplify radical expressions</w:t>
      </w:r>
      <w:r w:rsidDel="00000000" w:rsidR="00000000" w:rsidRPr="00000000">
        <w:rPr>
          <w:rtl w:val="0"/>
        </w:rPr>
        <w:t xml:space="preserve"> and rationalize denominators.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Advanced and onlevel classes move at different paces. </w:t>
      </w:r>
    </w:p>
    <w:p w:rsidR="00000000" w:rsidDel="00000000" w:rsidP="00000000" w:rsidRDefault="00000000" w:rsidRPr="00000000" w14:paraId="000000AB">
      <w:pPr>
        <w:rPr/>
        <w:sectPr>
          <w:type w:val="nextPage"/>
          <w:pgSz w:h="15840" w:w="12240" w:orient="portrait"/>
          <w:pgMar w:bottom="720" w:top="72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1440" w:right="1440" w:header="720" w:footer="720"/>
          <w:pgNumType w:start="1"/>
        </w:sectPr>
      </w:pPr>
      <w:bookmarkStart w:colFirst="0" w:colLast="0" w:name="_5p78kssle9vb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EOV Day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36"/>
          <w:szCs w:val="36"/>
        </w:rPr>
        <w:sectPr>
          <w:type w:val="nextPage"/>
          <w:pgSz w:h="15840" w:w="12240" w:orient="portrait"/>
          <w:pgMar w:bottom="720" w:top="720" w:left="1440" w:right="1440" w:header="720" w:footer="720"/>
          <w:pgNumType w:start="1"/>
        </w:sect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8229600" cy="59309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93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6"/>
          <w:szCs w:val="36"/>
        </w:rPr>
        <w:sectPr>
          <w:type w:val="nextPage"/>
          <w:pgSz w:h="15840" w:w="12240" w:orient="portrait"/>
          <w:pgMar w:bottom="720" w:top="720" w:left="1440" w:right="1440" w:header="720" w:footer="720"/>
          <w:pgNumType w:start="1"/>
        </w:sectPr>
      </w:pPr>
      <w:bookmarkStart w:colFirst="0" w:colLast="0" w:name="_xzzg1z3mnvpv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EOV Day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28"/>
          <w:szCs w:val="28"/>
        </w:rPr>
        <w:sectPr>
          <w:type w:val="nextPage"/>
          <w:pgSz w:h="15840" w:w="12240" w:orient="portrait"/>
          <w:pgMar w:bottom="720" w:top="720" w:left="1440" w:right="1440" w:header="720" w:footer="720"/>
          <w:pgNumType w:start="1"/>
        </w:sect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8229600" cy="41402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14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3781425</wp:posOffset>
            </wp:positionV>
            <wp:extent cx="8229600" cy="1117600"/>
            <wp:effectExtent b="0" l="0" r="0" t="0"/>
            <wp:wrapNone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117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8"/>
          <w:szCs w:val="28"/>
        </w:rPr>
        <w:sectPr>
          <w:type w:val="nextPage"/>
          <w:pgSz w:h="15840" w:w="12240" w:orient="portrait"/>
          <w:pgMar w:bottom="720" w:top="720" w:left="1440" w:right="1440" w:header="720" w:footer="720"/>
          <w:pgNumType w:start="1"/>
        </w:sectPr>
      </w:pPr>
      <w:bookmarkStart w:colFirst="0" w:colLast="0" w:name="_pectbs1gu4ek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EOV Day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8229600" cy="46736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67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sz w:val="28"/>
          <w:szCs w:val="28"/>
        </w:rPr>
        <w:sectPr>
          <w:type w:val="nextPage"/>
          <w:pgSz w:h="15840" w:w="12240" w:orient="portrait"/>
          <w:pgMar w:bottom="720" w:top="72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8"/>
          <w:szCs w:val="28"/>
        </w:rPr>
        <w:sectPr>
          <w:type w:val="nextPage"/>
          <w:pgSz w:h="15840" w:w="12240" w:orient="portrait"/>
          <w:pgMar w:bottom="720" w:top="720" w:left="1440" w:right="1440" w:header="720" w:footer="720"/>
          <w:pgNumType w:start="1"/>
        </w:sectPr>
      </w:pPr>
      <w:bookmarkStart w:colFirst="0" w:colLast="0" w:name="_k83pz9pkfkp6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EOV Day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sz w:val="28"/>
          <w:szCs w:val="28"/>
        </w:rPr>
        <w:sectPr>
          <w:type w:val="nextPage"/>
          <w:pgSz w:h="15840" w:w="12240" w:orient="portrait"/>
          <w:pgMar w:bottom="720" w:top="720" w:left="1440" w:right="1440" w:header="720" w:footer="720"/>
          <w:pgNumType w:start="1"/>
        </w:sect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8229600" cy="43434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34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8"/>
          <w:szCs w:val="28"/>
        </w:rPr>
        <w:sectPr>
          <w:type w:val="nextPage"/>
          <w:pgSz w:h="15840" w:w="12240" w:orient="portrait"/>
          <w:pgMar w:bottom="720" w:top="720" w:left="1440" w:right="1440" w:header="720" w:footer="720"/>
          <w:pgNumType w:start="1"/>
        </w:sectPr>
      </w:pPr>
      <w:bookmarkStart w:colFirst="0" w:colLast="0" w:name="_es81myn8wb8g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EOV Day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" w:cs="Roboto" w:eastAsia="Roboto" w:hAnsi="Roboto"/>
          <w:color w:val="222222"/>
          <w:sz w:val="32"/>
          <w:szCs w:val="32"/>
          <w:highlight w:val="white"/>
        </w:rPr>
        <w:sectPr>
          <w:type w:val="nextPage"/>
          <w:pgSz w:h="15840" w:w="12240" w:orient="portrait"/>
          <w:pgMar w:bottom="720" w:top="720" w:left="1440" w:right="1440" w:header="720" w:footer="720"/>
          <w:pgNumType w:start="1"/>
        </w:sectPr>
      </w:pPr>
      <w:r w:rsidDel="00000000" w:rsidR="00000000" w:rsidRPr="00000000">
        <w:rPr>
          <w:rFonts w:ascii="Roboto" w:cs="Roboto" w:eastAsia="Roboto" w:hAnsi="Roboto"/>
          <w:color w:val="222222"/>
          <w:sz w:val="32"/>
          <w:szCs w:val="32"/>
          <w:highlight w:val="white"/>
        </w:rPr>
        <w:drawing>
          <wp:inline distB="114300" distT="114300" distL="114300" distR="114300">
            <wp:extent cx="8229600" cy="448310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8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color w:val="222222"/>
          <w:sz w:val="32"/>
          <w:szCs w:val="32"/>
          <w:highlight w:val="white"/>
        </w:rPr>
        <w:sectPr>
          <w:type w:val="nextPage"/>
          <w:pgSz w:h="15840" w:w="12240" w:orient="portrait"/>
          <w:pgMar w:bottom="720" w:top="720" w:left="1440" w:right="1440" w:header="720" w:footer="720"/>
          <w:pgNumType w:start="1"/>
        </w:sectPr>
      </w:pPr>
      <w:bookmarkStart w:colFirst="0" w:colLast="0" w:name="_hv0smdbu25vt" w:id="7"/>
      <w:bookmarkEnd w:id="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EOV Day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  <w:sectPr>
          <w:type w:val="nextPage"/>
          <w:pgSz w:h="15840" w:w="12240" w:orient="portrait"/>
          <w:pgMar w:bottom="720" w:top="72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4319588" cy="750474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9588" cy="7504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8229600" cy="49530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95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1440" w:right="1440" w:header="720" w:footer="720"/>
          <w:pgNumType w:start="1"/>
        </w:sectPr>
      </w:pPr>
      <w:bookmarkStart w:colFirst="0" w:colLast="0" w:name="_kzxy7ytksxfw" w:id="8"/>
      <w:bookmarkEnd w:id="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EOV Day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  <w:sectPr>
          <w:type w:val="nextPage"/>
          <w:pgSz w:h="15840" w:w="12240" w:orient="portrait"/>
          <w:pgMar w:bottom="720" w:top="72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8229600" cy="45339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53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1440" w:right="1440" w:header="720" w:footer="720"/>
          <w:pgNumType w:start="1"/>
        </w:sectPr>
      </w:pPr>
      <w:bookmarkStart w:colFirst="0" w:colLast="0" w:name="_2nmz44y9cs3u" w:id="9"/>
      <w:bookmarkEnd w:id="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EOV Day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  <w:sectPr>
          <w:type w:val="nextPage"/>
          <w:pgSz w:h="15840" w:w="12240" w:orient="portrait"/>
          <w:pgMar w:bottom="720" w:top="72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8229600" cy="47879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78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1440" w:right="1440" w:header="720" w:footer="720"/>
          <w:pgNumType w:start="1"/>
        </w:sectPr>
      </w:pPr>
      <w:bookmarkStart w:colFirst="0" w:colLast="0" w:name="_69rdz92xx7o7" w:id="10"/>
      <w:bookmarkEnd w:id="1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EOV Day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  <w:sectPr>
          <w:type w:val="nextPage"/>
          <w:pgSz w:h="15840" w:w="12240" w:orient="portrait"/>
          <w:pgMar w:bottom="720" w:top="72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8229600" cy="58166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81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1440" w:right="1440" w:header="720" w:footer="720"/>
          <w:pgNumType w:start="1"/>
        </w:sectPr>
      </w:pPr>
      <w:bookmarkStart w:colFirst="0" w:colLast="0" w:name="_1a84gggk7nl9" w:id="11"/>
      <w:bookmarkEnd w:id="1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EOV Day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6.png"/><Relationship Id="rId13" Type="http://schemas.openxmlformats.org/officeDocument/2006/relationships/image" Target="media/image3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7.png"/><Relationship Id="rId14" Type="http://schemas.openxmlformats.org/officeDocument/2006/relationships/image" Target="media/image5.png"/><Relationship Id="rId17" Type="http://schemas.openxmlformats.org/officeDocument/2006/relationships/image" Target="media/image11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8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