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三维布置平台未完成事项下一步开发方案</w:t>
      </w:r>
    </w:p>
    <w:p>
      <w:pPr>
        <w:spacing w:after="100" w:line="276" w:lineRule="auto"/>
      </w:pPr>
      <w:r>
        <w:rPr>
          <w:b w:val="0"/>
        </w:rPr>
        <w:t>依据：开发计划《布置平台带版本管理的开发计划_20260721.xls》当前更新内容、gen-model-refactor 与 plant3d-web 2026-10-08 开发验证记录。</w:t>
      </w:r>
    </w:p>
    <w:p>
      <w:pPr>
        <w:spacing w:after="100" w:line="276" w:lineRule="auto"/>
      </w:pPr>
      <w:r>
        <w:rPr>
          <w:b w:val="0"/>
        </w:rPr>
        <w:t>方案用途：把 D07、D11–D16、D18、D19 从“开发验证”推进到“真实联调、专业验收、发布交付”，并为每一项建立可复核的完成门槛。</w:t>
      </w:r>
    </w:p>
    <w:p>
      <w:pPr>
        <w:pStyle w:val="Heading1"/>
      </w:pPr>
      <w:r>
        <w:t>一 当前进度基线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4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当前实现进度</w:t>
            </w:r>
          </w:p>
        </w:tc>
        <w:tc>
          <w:tcPr>
            <w:tcW w:type="dxa" w:w="244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剩余关键工作</w:t>
            </w:r>
          </w:p>
        </w:tc>
        <w:tc>
          <w:tcPr>
            <w:tcW w:type="dxa" w:w="244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关闭条件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D07 Word 文件展示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DOCX 预览已验证；DOC 认证转换入口已实现并编译通过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配置 LibreOffice/转换器；真实 DOC、异常、部署权限和关联重开验证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PDF、DOCX、DOC 均在线展示；异常可重试；模型关联和重开保持；业务验收签字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D11 结构净距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墙/柱/梁/板入口、姿态分类、候选估算和逐条表面精算已完成开发检查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四类结构与穿墙洞真实样例；表面/保温/包络口径；候选覆盖；10 mm 对照；保存重开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每类及洞口样例通过，最近点/定位/保存正确，计算值与参考值绝对差≤10 mm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D12 管间净距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周边 BRAN 批量入口、属主归并、直段补集、分页去重和解析样例已完成开发检查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 HTTP；3 组典型管道/ISO；平行/交叉/斜交/接触；性能、显隐、重开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中心距与净距标签清晰，无重复/漏报，缺外径不伪精确，专业对照≤10 mm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D13 管道信息标注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BRAN/PIPE/MATR 属性、逐段外径、中心线、模型边界、中文信息卡和 SVG 已完成开发检查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成员材质/变径业务口径；包络、完整管长、标高定义；3 条 ISO；净距字段合并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字段、单位、来源、缺失提示、遮挡缩放、保存导出和 ISO 对照全部通过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D14 校审流程集成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修订保护、净距快照、A/B 历史恢复、冲突备份和终态只读已完成隔离验证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真实项目版本上下文；送审前后保存；已批准重开；旧单兼容；真实 PMS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单据重开还原项目/节点/A/B/范围，真实四角色正向与驳回重提通过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D15 用户验收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已有自动化、历史实机和开发分支证据，本轮统一验收未执行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组织首轮全量验收、缺陷闭环、业务/专业/PMS 签字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D01–D14、D17–D19 验收记录齐全，缺陷关闭并回归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D16 发布交付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部署手册、健康检查、回退步骤已编写；正式冻结和演练未完成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干净候选产物、备份、隔离回退/恢复、发布说明和线上冒烟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产物可追溯，数据完整恢复，线上冒烟通过，签字齐全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D18 PMS 收口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80/3100 健康检查通过；真实 PMS 写操作未执行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确认联系人和窗口；真实新增、二次保存、送审、同意、驳回重提和权限反例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PMS 与模型中心 history/workflow/单据状态逐项一致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D19 验收样例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尚未开始，是 D11–D15 的共同前置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结构/洞口、管道/ISO、附件、真实单据、四角色和期望值台账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样例、版本、期望值、容差、确认人齐套并冻结</w:t>
            </w:r>
          </w:p>
        </w:tc>
      </w:tr>
    </w:tbl>
    <w:p>
      <w:pPr>
        <w:pStyle w:val="Heading1"/>
      </w:pPr>
      <w:r>
        <w:t>二 先决决策与样例准备</w:t>
      </w:r>
    </w:p>
    <w:p>
      <w:pPr>
        <w:spacing w:after="100" w:line="276" w:lineRule="auto"/>
      </w:pPr>
      <w:r>
        <w:rPr>
          <w:b w:val="0"/>
        </w:rPr>
        <w:t>D19 和 A03 必须先于大规模验收执行。项目负责人在启动联调前落实专业负责人、PMS 联系人、测试负责人和运维负责人，并冻结以下书面口径：结构计距表面、是否包含保温/包络、梁柱姿态分类角度、完整管长是否含弯头弧长、标高取轴线/管顶/管底、缺外径的降级显示规则。</w:t>
      </w:r>
    </w:p>
    <w:p>
      <w:pPr>
        <w:spacing w:after="100" w:line="276" w:lineRule="auto"/>
      </w:pPr>
      <w:r>
        <w:rPr>
          <w:b w:val="0"/>
        </w:rPr>
        <w:t>样例台账至少包含：梁、板、柱、墙各 1 例，穿墙洞 1 例；3 条典型管道及对应 ISO；平行、交叉、斜交、接触、长根端部、外径缺失各 1 组；PDF、DOCX、DOC 和损坏文件各 1 例；真实校审单、SJ/JH/SH/PZ 四角色账号；每个样例记录项目、库号、构件 RefNo、版本会话、期望值、允许误差、确认人和截图位置。</w:t>
      </w:r>
    </w:p>
    <w:p>
      <w:pPr>
        <w:pStyle w:val="Heading1"/>
      </w:pPr>
      <w:r>
        <w:t>三 分阶段开发与联调顺序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5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计划窗口</w:t>
            </w:r>
          </w:p>
        </w:tc>
        <w:tc>
          <w:tcPr>
            <w:tcW w:type="dxa" w:w="195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95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1958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进入下一阶段门槛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P0 资源与口径冻结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10/09–10/12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落实负责人和 PMS 窗口；完成 D19 样例台账；确认净距/包络/标高/材质口径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责任矩阵、样例清单、口径确认单、验收记录模板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关键样例齐套；口径无待定项；PMS 可联调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P1 净距与管道能力收口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10/12–10/22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D11 四类结构/洞口真实复核；D12 新接口真实 HTTP、去重、性能、显隐重开；D13 成员材质/变径/包络/ISO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真实接口日志、数值对照表、字段对照表、截图和缺陷清单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D11–D13 开发缺陷关闭；专业对照≤10 mm；不以开发样例代替真实样例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P2 文件预览与校审集成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10/13–10/28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D07 配置转换器并跑 DOC；D14 接入真实项目版本上下文、二次保存、终态重开、旧单兼容；整合附件/截图/测量/版本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预览异常矩阵、校审端到端记录、重开对照、候选冻结清单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D07/D14 验收用例通过；前后端提交和配置固定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P3 构建与真实 PMS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10/29–11/10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D17 干净 CI 和产物校验；D18 PMS 四角色正向、驳回重提、身份/来源反例；D15 首轮全量验收与缺陷回归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CI 记录、SHA256、PMS history/workflow 对照、缺陷关闭清单、签字页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 PMS 写操作通过；关键缺陷为 0；候选版本可追溯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P4 回退与正式交付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11/09–11/13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D16 隔离回退/恢复；线上只读冒烟；发布说明、备份、回退包和交付资料归档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回退耗时和数据核对、发布包、冒烟响应、最终签字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8"/>
              </w:rPr>
              <w:t>19 项通过；备份/恢复成功；版本、配置、证据和签字齐全</w:t>
            </w:r>
          </w:p>
        </w:tc>
      </w:tr>
    </w:tbl>
    <w:p>
      <w:pPr>
        <w:pStyle w:val="Heading1"/>
      </w:pPr>
      <w:r>
        <w:t>四 各任务实施要点</w:t>
      </w:r>
    </w:p>
    <w:p>
      <w:pPr>
        <w:pStyle w:val="Heading2"/>
      </w:pPr>
      <w:r>
        <w:t>D07</w:t>
      </w:r>
    </w:p>
    <w:p>
      <w:pPr>
        <w:spacing w:after="100" w:line="276" w:lineRule="auto"/>
      </w:pPr>
      <w:r>
        <w:rPr>
          <w:b w:val="0"/>
        </w:rPr>
        <w:t>先在候选部署环境安装 soffice 或配置 REVIEW_WORD_CONVERTER，再用真实 DOC 验证中文、表格、损坏、加密、超时、超大文件、跨项目和非参与人拒绝。确认转换临时目录权限、并发 2、45 秒超时、50 MB 限制、no-store 和原附件不改写。PDF/图片回归必须同轮执行。</w:t>
      </w:r>
    </w:p>
    <w:p>
      <w:pPr>
        <w:pStyle w:val="Heading2"/>
      </w:pPr>
      <w:r>
        <w:t>D11</w:t>
      </w:r>
    </w:p>
    <w:p>
      <w:pPr>
        <w:spacing w:after="100" w:line="276" w:lineRule="auto"/>
      </w:pPr>
      <w:r>
        <w:rPr>
          <w:b w:val="0"/>
        </w:rPr>
        <w:t>先执行四类结构和穿墙洞样例，记录候选估算与表面精算两套结果、最近点、定位、分类警告和结构旋转姿态。再确认表面/保温/包络口径，最后验证保存、重开、版本会话隔离。斜梁、弧梁、未知类型不得静默归类。</w:t>
      </w:r>
    </w:p>
    <w:p>
      <w:pPr>
        <w:pStyle w:val="Heading2"/>
      </w:pPr>
      <w:r>
        <w:t>D12</w:t>
      </w:r>
    </w:p>
    <w:p>
      <w:pPr>
        <w:spacing w:after="100" w:line="276" w:lineRule="auto"/>
      </w:pPr>
      <w:r>
        <w:rPr>
          <w:b w:val="0"/>
        </w:rPr>
        <w:t>真实接口压测至少覆盖长根端部、管件加直段、跨库和分页。核对反向管对、跨次生成、同距离稳定排序、显隐、重开和空/截断提示。中心距和表面净距分别展示，缺外径只显示估算或待核实。</w:t>
      </w:r>
    </w:p>
    <w:p>
      <w:pPr>
        <w:pStyle w:val="Heading2"/>
      </w:pPr>
      <w:r>
        <w:t>D13</w:t>
      </w:r>
    </w:p>
    <w:p>
      <w:pPr>
        <w:spacing w:after="100" w:line="276" w:lineRule="auto"/>
      </w:pPr>
      <w:r>
        <w:rPr>
          <w:b w:val="0"/>
        </w:rPr>
        <w:t>把属性会话、几何会话、目录来源和模型发布记录绑定到同一条证据。对每个成员核对材质、变径、外径来源；书面确认包络和完整管长。载入 3 条 ISO 管道逐字段检查单位、遮挡、缩放、导出、保存和校审提交。</w:t>
      </w:r>
    </w:p>
    <w:p>
      <w:pPr>
        <w:pStyle w:val="Heading2"/>
      </w:pPr>
      <w:r>
        <w:t>D14</w:t>
      </w:r>
    </w:p>
    <w:p>
      <w:pPr>
        <w:spacing w:after="100" w:line="276" w:lineRule="auto"/>
      </w:pPr>
      <w:r>
        <w:rPr>
          <w:b w:val="0"/>
        </w:rPr>
        <w:t>用真实项目完成“保存草稿→二次保存→送审→驳回→修改重提→批准→只读重开”。核对 task/form/node/user/modelContext/A-B/scope/recordRevision/clearanceSnapshot；旧单据和缺失上下文要有明确降级或拒绝提示。</w:t>
      </w:r>
    </w:p>
    <w:p>
      <w:pPr>
        <w:pStyle w:val="Heading2"/>
      </w:pPr>
      <w:r>
        <w:t>D18</w:t>
      </w:r>
    </w:p>
    <w:p>
      <w:pPr>
        <w:spacing w:after="100" w:line="276" w:lineRule="auto"/>
      </w:pPr>
      <w:r>
        <w:rPr>
          <w:b w:val="0"/>
        </w:rPr>
        <w:t>先确认 PMS ModelRootUrl、父页面来源、四角色负责人和联调账号，再跑真实写操作。每一步保存 PMS 请求、模型中心 workflow/history、任务状态和截图；必须验证身份不匹配、错误来源和送审后再保存的拒绝。</w:t>
      </w:r>
    </w:p>
    <w:p>
      <w:pPr>
        <w:pStyle w:val="Heading2"/>
      </w:pPr>
      <w:r>
        <w:t>D15/D16</w:t>
      </w:r>
    </w:p>
    <w:p>
      <w:pPr>
        <w:spacing w:after="100" w:line="276" w:lineRule="auto"/>
      </w:pPr>
      <w:r>
        <w:rPr>
          <w:b w:val="0"/>
        </w:rPr>
        <w:t>验收和发布分开记录。D15 只记录功能/业务结果和缺陷；D16 记录候选版本、配置、备份、回退、产物校验和线上冒烟。任何目标日期不能替代“通过、证据、签字”三个条件。</w:t>
      </w:r>
    </w:p>
    <w:p>
      <w:pPr>
        <w:pStyle w:val="Heading1"/>
      </w:pPr>
      <w:r>
        <w:t>五 验收记录和发布门禁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必须具备的证据</w:t>
            </w:r>
          </w:p>
        </w:tc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不满足时处理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功能门禁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D07、D11、D12、D13、D14 用例、真实样例、截图、接口日志、数值对照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任务保持进行中，缺陷关联任务并回归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PMS 门禁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真实四角色新增/送审/同意/驳回重提、身份反例、PMS 与模型中心状态对照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D18 不得关闭，D15 不得签字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构建门禁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前后端 commit、CI run、干净 build_id、SHA256SUMS、部署包与线上版本一致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不得冻结候选版本，重新构建并核对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回退门禁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数据库/附件/配置/前端/后端备份，隔离回退恢复记录，单据/附件/历史版本完整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不得发布，补做演练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交付门禁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19 项验收记录、缺陷关闭清单、专业/PMS/业务/发布负责人签字、使用说明和回退说明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继续修复复测，不得以“开发完成”宣布交付</w:t>
            </w:r>
          </w:p>
        </w:tc>
      </w:tr>
    </w:tbl>
    <w:p>
      <w:pPr>
        <w:pStyle w:val="Heading1"/>
      </w:pPr>
      <w:r>
        <w:t>六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264"/>
            <w:shd w:fill="1F5FAE"/>
            <w:vAlign w:val="center"/>
          </w:tcPr>
          <w:p>
            <w:r>
              <w:rPr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D19 样例或专业口径延迟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D11–D15 无法真实验收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P0 优先冻结样例和书面口径；缺样例自动触发排期复审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 转换器不可用或权限不足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D07 无法关闭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在候选环境先做 soffice 探针、临时目录写入和超时测试，保留下载回退但不把它当完整通过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线上 3100 或版本来源不一致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PMS 指向错误服务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发布前比较 80/3100 version.json、health 和 build_id；旧服务占用时先停用并复核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开发分支与线上候选不一致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历史证据失真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所有验收记录绑定 commit、build_id、样例版本和时间；开发验证不得直接填验收通过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 PMS 窗口不足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D18/D15 延误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8"/>
              </w:rPr>
              <w:t>提前锁定四角色和窗口；先用隔离环境演练，再在最终候选版复测</w:t>
            </w:r>
          </w:p>
        </w:tc>
      </w:tr>
    </w:tbl>
    <w:p>
      <w:pPr>
        <w:pStyle w:val="Heading1"/>
      </w:pPr>
      <w:r>
        <w:t>七 立即执行清单</w:t>
      </w:r>
    </w:p>
    <w:p>
      <w:pPr>
        <w:spacing w:after="100" w:line="276" w:lineRule="auto"/>
      </w:pPr>
      <w:r>
        <w:rPr>
          <w:b w:val="0"/>
        </w:rPr>
        <w:t>· 项目负责人：10/09 前落实责任人、PMS 联系人和联调窗口。</w:t>
      </w:r>
    </w:p>
    <w:p>
      <w:pPr>
        <w:spacing w:after="100" w:line="276" w:lineRule="auto"/>
      </w:pPr>
      <w:r>
        <w:rPr>
          <w:b w:val="0"/>
        </w:rPr>
        <w:t>· 专业负责人：10/12 前提供 D19 样例并书面确认净距、包络、标高、材质和容差口径。</w:t>
      </w:r>
    </w:p>
    <w:p>
      <w:pPr>
        <w:spacing w:after="100" w:line="276" w:lineRule="auto"/>
      </w:pPr>
      <w:r>
        <w:rPr>
          <w:b w:val="0"/>
        </w:rPr>
        <w:t>· 后端/运维：完成 DOC 转换器探针、D17 干净构建方案和 80/3100 版本对齐检查。</w:t>
      </w:r>
    </w:p>
    <w:p>
      <w:pPr>
        <w:spacing w:after="100" w:line="276" w:lineRule="auto"/>
      </w:pPr>
      <w:r>
        <w:rPr>
          <w:b w:val="0"/>
        </w:rPr>
        <w:t>· 三维前端：按 D11→D12→D13 顺序接入真实接口，保存每轮结果和截图。</w:t>
      </w:r>
    </w:p>
    <w:p>
      <w:pPr>
        <w:spacing w:after="100" w:line="276" w:lineRule="auto"/>
      </w:pPr>
      <w:r>
        <w:rPr>
          <w:b w:val="0"/>
        </w:rPr>
        <w:t>· 校审前端/后端：在真实项目上执行 D14 保存、送审、驳回、批准和只读重开回归。</w:t>
      </w:r>
    </w:p>
    <w:p>
      <w:pPr>
        <w:spacing w:after="100" w:line="276" w:lineRule="auto"/>
      </w:pPr>
      <w:r>
        <w:rPr>
          <w:b w:val="0"/>
        </w:rPr>
        <w:t>· 测试：建立 V01–V19 记录表，所有失败项关联缺陷并执行同样例复测。</w:t>
      </w:r>
    </w:p>
    <w:p>
      <w:pPr>
        <w:spacing w:after="100" w:line="276" w:lineRule="auto"/>
      </w:pPr>
      <w:r>
        <w:rPr>
          <w:b w:val="0"/>
        </w:rPr>
        <w:t>· 发布负责人：在 D15 通过前准备备份、回退包、发布说明和线上冒烟脚本。</w:t>
      </w:r>
    </w:p>
    <w:p>
      <w:r>
        <w:br w:type="page"/>
      </w:r>
    </w:p>
    <w:p>
      <w:pPr>
        <w:pStyle w:val="Heading1"/>
      </w:pPr>
      <w:r>
        <w:t>已落地的验收执行资产</w:t>
      </w:r>
    </w:p>
    <w:p>
      <w:r>
        <w:t>本次计划已在交付工程中固化为可执行模板和只读门禁。真实专业样例、PMS 写操作和转换器部署仍须由对应负责人在联调窗口完成。</w:t>
      </w:r>
    </w:p>
    <w:p>
      <w:r>
        <w:t>D19 样例与业务口径登记：D:\work\plant-code\old\plant3d-web-review-completion\docs\verification\d19-sample-register-2026-10-08.md</w:t>
      </w:r>
    </w:p>
    <w:p>
      <w:r>
        <w:t>D15 V01–V19 综合验收模板：D:\work\plant-code\old\plant3d-web-review-completion\docs\verification\d15-v01-v19-acceptance-template-2026-10-08.md</w:t>
      </w:r>
    </w:p>
    <w:p>
      <w:r>
        <w:t>D18 PMS 真实写操作执行单：D:\work\plant-code\old\plant3d-web-review-completion\docs\verification\d18-pms-write-runbook-2026-10-08.md</w:t>
      </w:r>
    </w:p>
    <w:p>
      <w:r>
        <w:t>D17 构建来源模板：D:\work\plant-code\old\plant3d-web-review-completion\docs\verification\d17-build-provenance-template-2026-10-08.json</w:t>
      </w:r>
    </w:p>
    <w:p>
      <w:pPr>
        <w:pStyle w:val="Heading2"/>
      </w:pPr>
      <w:r>
        <w:t>当前执行结果</w:t>
      </w:r>
    </w:p>
    <w:p>
      <w:r>
        <w:t>D07 环境探针：阻塞，当前未发现 REVIEW_WORD_CONVERTER 或 LibreOffice soffice；临时目录可写，默认限制为 50 MB、45 秒、并发 2。</w:t>
      </w:r>
    </w:p>
    <w:p>
      <w:r>
        <w:t>D15 验收门禁：阻塞，V01–V19 默认均为待验收，未填写证据、确认人和日期，不允许自动计为通过。</w:t>
      </w:r>
    </w:p>
    <w:p>
      <w:r>
        <w:t>前端定向回归：DimensionPanelDock.test.ts 4 项通过。后端 cargo check 受工作区现有 python\.pytest_cache 无权限影响，需在权限正常的干净 CI 工作区重跑。</w:t>
      </w:r>
    </w:p>
    <w:p>
      <w:r>
        <w:t>下一步：先完成 D19 台账和口径签字，再执行 D11–D14 真实联调；D18 PMS 写操作完成前保持未开始，D15/D16 不得签字。</w:t>
      </w:r>
    </w:p>
    <w:p>
      <w:r>
        <w:t>增量记录面板：前端「任务 → 增量记录」只读账页已落地并联调通过——面板读模型中心 /api/v1/tasks 真实任务账（apply 会话 647→648、restore 至 650 双向可见），type-check 零新增错误、lint 干净、面板相关单测 28 项通过；plant-ui 侧同名「增量记录」停靠页签同步落地。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