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CFA" w:rsidRDefault="00081CFA" w:rsidP="00C426F6">
      <w:pPr>
        <w:widowControl/>
        <w:spacing w:afterLines="20" w:after="62" w:line="360" w:lineRule="auto"/>
        <w:ind w:firstLineChars="196" w:firstLine="630"/>
        <w:jc w:val="center"/>
        <w:rPr>
          <w:rFonts w:ascii="楷体" w:eastAsia="楷体" w:hAnsi="楷体" w:cs="宋体"/>
          <w:b/>
          <w:bCs/>
          <w:kern w:val="0"/>
          <w:sz w:val="32"/>
          <w:szCs w:val="32"/>
        </w:rPr>
      </w:pPr>
      <w:r>
        <w:rPr>
          <w:rFonts w:ascii="楷体" w:eastAsia="楷体" w:hAnsi="楷体" w:cs="宋体" w:hint="eastAsia"/>
          <w:b/>
          <w:bCs/>
          <w:kern w:val="0"/>
          <w:sz w:val="32"/>
          <w:szCs w:val="32"/>
        </w:rPr>
        <w:t>报告正文</w:t>
      </w:r>
    </w:p>
    <w:p w:rsidR="00081CFA" w:rsidRDefault="00081CFA" w:rsidP="00C426F6">
      <w:pPr>
        <w:snapToGrid w:val="0"/>
        <w:spacing w:afterLines="50" w:after="156" w:line="360" w:lineRule="auto"/>
        <w:ind w:firstLineChars="200" w:firstLine="560"/>
        <w:rPr>
          <w:rFonts w:ascii="楷体" w:eastAsia="楷体" w:hAnsi="楷体"/>
          <w:b/>
          <w:bCs/>
          <w:color w:val="0070C0"/>
          <w:sz w:val="28"/>
          <w:szCs w:val="28"/>
        </w:rPr>
      </w:pP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rsidR="00081CFA" w:rsidRDefault="00081CFA" w:rsidP="00C426F6">
      <w:pPr>
        <w:snapToGrid w:val="0"/>
        <w:spacing w:afterLines="50" w:after="156" w:line="360" w:lineRule="auto"/>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（建议</w:t>
      </w:r>
      <w:r>
        <w:rPr>
          <w:rFonts w:ascii="楷体" w:eastAsia="楷体" w:hAnsi="楷体"/>
          <w:color w:val="0070C0"/>
          <w:sz w:val="28"/>
          <w:szCs w:val="28"/>
        </w:rPr>
        <w:t>8000</w:t>
      </w:r>
      <w:r>
        <w:rPr>
          <w:rFonts w:ascii="楷体" w:eastAsia="楷体" w:hAnsi="楷体" w:cs="楷体_GB2312" w:hint="eastAsia"/>
          <w:color w:val="0070C0"/>
          <w:sz w:val="28"/>
          <w:szCs w:val="28"/>
        </w:rPr>
        <w:t>字以内）：</w:t>
      </w:r>
    </w:p>
    <w:p w:rsidR="00081CFA" w:rsidRDefault="00081CFA" w:rsidP="00C426F6">
      <w:pPr>
        <w:snapToGrid w:val="0"/>
        <w:spacing w:line="360" w:lineRule="auto"/>
        <w:ind w:firstLineChars="196" w:firstLine="549"/>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项目的立项依据</w:t>
      </w:r>
    </w:p>
    <w:p w:rsidR="00C426F6" w:rsidRDefault="00C426F6" w:rsidP="00C426F6">
      <w:pPr>
        <w:snapToGrid w:val="0"/>
        <w:spacing w:line="360" w:lineRule="auto"/>
        <w:ind w:firstLineChars="196" w:firstLine="549"/>
        <w:rPr>
          <w:rFonts w:ascii="楷体" w:eastAsia="楷体" w:hAnsi="楷体" w:cs="楷体_GB2312"/>
          <w:color w:val="0070C0"/>
          <w:sz w:val="28"/>
          <w:szCs w:val="28"/>
        </w:rPr>
      </w:pPr>
      <w:r w:rsidRPr="00C426F6">
        <w:rPr>
          <w:rFonts w:ascii="楷体" w:eastAsia="楷体" w:hAnsi="楷体" w:cs="楷体_GB2312"/>
          <w:color w:val="0070C0"/>
          <w:sz w:val="28"/>
          <w:szCs w:val="28"/>
        </w:rPr>
        <w:t>具有地域特色的特色农产品,相对于一般农产品来说,无论是在形态还是品质上都有很大优势,其具有明显的地域特色、优良品质和特殊功效。正是由于特色农产品的诸多优点,使其具有较好的经济效益。但是在经济利益的驱使下,部分无良商家产地造假、浑水摸鱼,以劣质农产品代替特色农产品,致使食品问题频发,对人民的生命安全造成了一定的威胁。因此对特色农产品产地鉴别研究具有重大经济应用价值和现实意义。近年来随着科技的突飞猛进,农产品溯源技术也得到了不断的发展与完善,逐步形成了技术体系。多种多样的农产品产地溯源技术为我国的食品安全及农产品溯源做出了重要贡献,有效保护了特色农产品的品牌效益。农产品产地溯源主要是通过分析表征不同地域来源农产品特征性指标,并以此特征指标来实现农产品产地溯源。目前主要采用质谱、光谱和分子生物学等技术,通过分析农产品的有机组成、挥发性成分、同位素含量与比率等特征成分或指标,结合化学计量学研究方法,建立起能区分农产品产地来源的特征性指纹图谱,从而对不同产地的农产品进行产地溯源。</w:t>
      </w:r>
    </w:p>
    <w:p w:rsidR="00C426F6" w:rsidRDefault="00C426F6" w:rsidP="00C426F6">
      <w:pPr>
        <w:snapToGrid w:val="0"/>
        <w:spacing w:line="360" w:lineRule="auto"/>
        <w:ind w:firstLineChars="196" w:firstLine="549"/>
        <w:rPr>
          <w:rFonts w:ascii="楷体" w:eastAsia="楷体" w:hAnsi="楷体" w:cs="楷体_GB2312" w:hint="eastAsia"/>
          <w:color w:val="0070C0"/>
          <w:sz w:val="28"/>
          <w:szCs w:val="28"/>
        </w:rPr>
      </w:pPr>
      <w:r w:rsidRPr="00C426F6">
        <w:rPr>
          <w:rFonts w:ascii="楷体" w:eastAsia="楷体" w:hAnsi="楷体" w:cs="楷体_GB2312"/>
          <w:color w:val="0070C0"/>
          <w:sz w:val="28"/>
          <w:szCs w:val="28"/>
        </w:rPr>
        <w:t>高光谱图像技术是一种既可以获得待成像对象图片信息又可以获得其光谱图像的一种技术。这种技术具有图像和光谱信息合一的特点。像近红外、拉曼光谱等溯源技术都是只能获得待检测对象光谱信息和图像信息的一种,正因为高光谱图像技术所具有的这种发展潜力,近几年高光谱图像技术在农产品溯源中得到了越来越多的应用。</w:t>
      </w:r>
    </w:p>
    <w:p w:rsidR="00C426F6" w:rsidRPr="00C426F6" w:rsidRDefault="00C426F6" w:rsidP="00C426F6">
      <w:pPr>
        <w:autoSpaceDE w:val="0"/>
        <w:autoSpaceDN w:val="0"/>
        <w:adjustRightInd w:val="0"/>
        <w:spacing w:line="360" w:lineRule="auto"/>
        <w:jc w:val="left"/>
        <w:rPr>
          <w:rFonts w:ascii="楷体" w:eastAsia="楷体" w:hAnsi="楷体" w:cs="楷体_GB2312"/>
          <w:color w:val="0070C0"/>
          <w:sz w:val="28"/>
          <w:szCs w:val="28"/>
        </w:rPr>
      </w:pPr>
      <w:r>
        <w:rPr>
          <w:rFonts w:ascii="Times New Roman" w:hAnsi="Times New Roman" w:cs="Times New Roman"/>
          <w:kern w:val="0"/>
          <w:sz w:val="18"/>
          <w:szCs w:val="18"/>
          <w:lang w:bidi="ar"/>
        </w:rPr>
        <w:lastRenderedPageBreak/>
        <w:tab/>
      </w:r>
      <w:r w:rsidRPr="00C426F6">
        <w:rPr>
          <w:rFonts w:ascii="楷体" w:eastAsia="楷体" w:hAnsi="楷体" w:cs="楷体_GB2312"/>
          <w:color w:val="0070C0"/>
          <w:sz w:val="28"/>
          <w:szCs w:val="28"/>
        </w:rPr>
        <w:t xml:space="preserve">图卷积网络（Graph Convolutional Network，GCN）是近年来逐渐流行的一种神经网络结构。不同于只能用于网格结构（grid-based）数据的传统网络模型 LSTM 和 CNN，图卷积网络能够处理具有广义拓扑图结构的数据，并深入发掘其特征和规律，例如 PageRank、引用网络、社交网络、通信网络、蛋白质分子结构等一系列具有空间拓扑图结构的不规则数据。CNN 在处理图像数据时具有很强的特征抽取能力和整合能力，这得益于卷积核的参数共享机制和加权平均机制。卷积本质上就是一种加权求和的过程，而卷积核的参数就是不同像素点对应的权重，并且不同的图片都共享同一个卷积核，这使得CNN能够通过对卷积核参数的迭代更新来隐式的学习图像中具有的像素排列规律，进而学习到不同的形状特征和空间特征。但值得注意的一点是，CNN 所处理的数据都具有规则的网格结构，也就是排列很整齐的矩阵，具有 Euclidean Structure，例如 RGB 图片。如果要将CNN应用于非图像领域，就必须将数据组合为规整的网络结构，才能作为CNN的输入。 </w:t>
      </w:r>
    </w:p>
    <w:p w:rsidR="00C426F6" w:rsidRDefault="00C426F6" w:rsidP="00C426F6">
      <w:pPr>
        <w:autoSpaceDE w:val="0"/>
        <w:autoSpaceDN w:val="0"/>
        <w:adjustRightInd w:val="0"/>
        <w:spacing w:line="360" w:lineRule="auto"/>
        <w:ind w:firstLine="420"/>
        <w:jc w:val="left"/>
        <w:rPr>
          <w:rFonts w:ascii="楷体" w:eastAsia="楷体" w:hAnsi="楷体" w:cs="楷体_GB2312"/>
          <w:color w:val="0070C0"/>
          <w:sz w:val="28"/>
          <w:szCs w:val="28"/>
        </w:rPr>
      </w:pPr>
      <w:r w:rsidRPr="00C426F6">
        <w:rPr>
          <w:rFonts w:ascii="楷体" w:eastAsia="楷体" w:hAnsi="楷体" w:cs="楷体_GB2312"/>
          <w:color w:val="0070C0"/>
          <w:sz w:val="28"/>
          <w:szCs w:val="28"/>
        </w:rPr>
        <w:t>然而现实生活和科学研究中有很多数据都不具备完整的矩阵结构，相反，更多的是以一定的连接关系聚合在一起，社交网络，通信网络，互联网络等都具有类似的结构。</w:t>
      </w:r>
    </w:p>
    <w:p w:rsidR="00C426F6" w:rsidRPr="00C426F6" w:rsidRDefault="00C426F6" w:rsidP="00C426F6">
      <w:pPr>
        <w:autoSpaceDE w:val="0"/>
        <w:autoSpaceDN w:val="0"/>
        <w:adjustRightInd w:val="0"/>
        <w:spacing w:line="360" w:lineRule="auto"/>
        <w:ind w:firstLine="420"/>
        <w:jc w:val="left"/>
        <w:rPr>
          <w:rFonts w:ascii="楷体" w:eastAsia="楷体" w:hAnsi="楷体" w:cs="楷体_GB2312"/>
          <w:color w:val="0070C0"/>
          <w:sz w:val="28"/>
          <w:szCs w:val="28"/>
        </w:rPr>
      </w:pPr>
      <w:r w:rsidRPr="00C426F6">
        <w:rPr>
          <w:rFonts w:ascii="楷体" w:eastAsia="楷体" w:hAnsi="楷体" w:cs="楷体_GB2312"/>
          <w:color w:val="0070C0"/>
          <w:sz w:val="28"/>
          <w:szCs w:val="28"/>
        </w:rPr>
        <w:t>类似这样的网络结构就是图论中所定义的拓扑图。更一般的，图就是指图论中用顶点和边建立相应关系的拓扑图。可以用一个点和边的集合来表示图：G=(E,V)；其中E表示边的集合，V表示顶点的集合。</w:t>
      </w:r>
    </w:p>
    <w:p w:rsidR="00C426F6" w:rsidRPr="00C426F6" w:rsidRDefault="00C426F6" w:rsidP="00C426F6">
      <w:pPr>
        <w:autoSpaceDE w:val="0"/>
        <w:autoSpaceDN w:val="0"/>
        <w:adjustRightInd w:val="0"/>
        <w:spacing w:line="360" w:lineRule="auto"/>
        <w:jc w:val="left"/>
        <w:rPr>
          <w:rFonts w:ascii="楷体" w:eastAsia="楷体" w:hAnsi="楷体" w:cs="楷体_GB2312"/>
          <w:color w:val="0070C0"/>
          <w:sz w:val="28"/>
          <w:szCs w:val="28"/>
        </w:rPr>
      </w:pPr>
      <w:r w:rsidRPr="00C426F6">
        <w:rPr>
          <w:rFonts w:ascii="楷体" w:eastAsia="楷体" w:hAnsi="楷体" w:cs="楷体_GB2312"/>
          <w:color w:val="0070C0"/>
          <w:sz w:val="28"/>
          <w:szCs w:val="28"/>
        </w:rPr>
        <w:lastRenderedPageBreak/>
        <w:t>那么对于这种具有拓扑图结构的数据而言，CNN 处理起来是非常困难的，而且通常不能很好的抽取节点与节点之间的连接关系信息。根本的原因还是在于数据的多样性，广义上来讲，任何数据在赋范空间内都可以建立拓扑关联。所以说拓扑连接是一种广义的数据结构，因此GCN 有很大的应用空间。</w:t>
      </w:r>
    </w:p>
    <w:p w:rsidR="00C426F6" w:rsidRPr="00C426F6" w:rsidRDefault="00C426F6" w:rsidP="00C426F6">
      <w:pPr>
        <w:autoSpaceDE w:val="0"/>
        <w:autoSpaceDN w:val="0"/>
        <w:adjustRightInd w:val="0"/>
        <w:spacing w:line="360" w:lineRule="auto"/>
        <w:ind w:firstLine="420"/>
        <w:jc w:val="left"/>
        <w:rPr>
          <w:rFonts w:ascii="楷体" w:eastAsia="楷体" w:hAnsi="楷体" w:cs="楷体_GB2312"/>
          <w:color w:val="0070C0"/>
          <w:sz w:val="28"/>
          <w:szCs w:val="28"/>
        </w:rPr>
      </w:pPr>
      <w:r w:rsidRPr="00C426F6">
        <w:rPr>
          <w:rFonts w:ascii="楷体" w:eastAsia="楷体" w:hAnsi="楷体" w:cs="楷体_GB2312"/>
          <w:color w:val="0070C0"/>
          <w:sz w:val="28"/>
          <w:szCs w:val="28"/>
        </w:rPr>
        <w:t>CNN无法处理Non Euclidean structure data, 因为在Non Euclidean structure data上无法保持平移不变性。在拓扑图中，每个顶点相邻的邻居节点数目都不相同，那么也就无法用同一个尺寸的卷积核进行卷积。由于CNN无法在Non Euclidean structure data上做处理，可是人们又希望能够在这样的数据上有效提取空间特征来进行机器学习，所以就GCN成为了研究重点。</w:t>
      </w:r>
    </w:p>
    <w:p w:rsidR="00081CFA" w:rsidRDefault="00C426F6" w:rsidP="00C426F6">
      <w:pPr>
        <w:autoSpaceDE w:val="0"/>
        <w:autoSpaceDN w:val="0"/>
        <w:adjustRightInd w:val="0"/>
        <w:spacing w:line="360" w:lineRule="auto"/>
        <w:ind w:firstLine="420"/>
        <w:jc w:val="left"/>
        <w:rPr>
          <w:rFonts w:ascii="楷体" w:eastAsia="楷体" w:hAnsi="楷体" w:cs="楷体_GB2312"/>
          <w:color w:val="0070C0"/>
          <w:sz w:val="28"/>
          <w:szCs w:val="28"/>
        </w:rPr>
      </w:pPr>
      <w:r w:rsidRPr="00C426F6">
        <w:rPr>
          <w:rFonts w:ascii="楷体" w:eastAsia="楷体" w:hAnsi="楷体" w:cs="楷体_GB2312"/>
          <w:color w:val="0070C0"/>
          <w:sz w:val="28"/>
          <w:szCs w:val="28"/>
        </w:rPr>
        <w:t>GCN能够通过对样本（或顶点）之间的关系进行建模来有效地处理图结构数据。因此，自然可以使用GCN来建模HS图像中的空间关系，而在CNN中则无法做到这一点。</w:t>
      </w:r>
    </w:p>
    <w:p w:rsidR="00081CFA" w:rsidRDefault="00081CFA" w:rsidP="00C426F6">
      <w:pPr>
        <w:snapToGrid w:val="0"/>
        <w:spacing w:line="360" w:lineRule="auto"/>
        <w:ind w:firstLineChars="196" w:firstLine="549"/>
        <w:rPr>
          <w:rFonts w:ascii="楷体" w:eastAsia="楷体" w:hAnsi="楷体" w:cs="楷体_GB2312"/>
          <w:b/>
          <w:bCs/>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rsidR="00990436" w:rsidRPr="009A514C" w:rsidRDefault="00990436" w:rsidP="00990436">
      <w:pPr>
        <w:autoSpaceDE w:val="0"/>
        <w:autoSpaceDN w:val="0"/>
        <w:adjustRightInd w:val="0"/>
        <w:spacing w:line="360" w:lineRule="auto"/>
        <w:ind w:firstLine="420"/>
        <w:jc w:val="left"/>
        <w:rPr>
          <w:rFonts w:ascii="楷体" w:eastAsia="楷体" w:hAnsi="楷体" w:cs="楷体_GB2312"/>
          <w:color w:val="0070C0"/>
          <w:sz w:val="28"/>
          <w:szCs w:val="28"/>
        </w:rPr>
      </w:pPr>
      <w:r w:rsidRPr="009A514C">
        <w:rPr>
          <w:rFonts w:ascii="楷体" w:eastAsia="楷体" w:hAnsi="楷体" w:cs="楷体_GB2312"/>
          <w:color w:val="0070C0"/>
          <w:sz w:val="28"/>
          <w:szCs w:val="28"/>
        </w:rPr>
        <w:t>HS图像以其丰富而详细的光谱信息为特征，通过从与其像素相关联的光谱特征的连续形状捕获更细微的差异，使得能够更有效地辨别感兴趣的对象（特别是光谱相似类别中的对象）。与RGB和多光谱（MS）数据相比，HS图像能够以更精细和准确的水平检测和识别物质。然而，材料之间的高光谱混合[5]和光谱可变性以及复杂的噪声效应[6]给从此类数据中提取鉴别信息带来了困难。</w:t>
      </w:r>
    </w:p>
    <w:p w:rsidR="00990436" w:rsidRPr="00BF15C9" w:rsidRDefault="00990436" w:rsidP="00990436">
      <w:pPr>
        <w:autoSpaceDE w:val="0"/>
        <w:autoSpaceDN w:val="0"/>
        <w:adjustRightInd w:val="0"/>
        <w:spacing w:line="360" w:lineRule="auto"/>
        <w:ind w:firstLine="420"/>
        <w:jc w:val="left"/>
        <w:rPr>
          <w:rFonts w:ascii="楷体" w:eastAsia="楷体" w:hAnsi="楷体" w:cs="楷体_GB2312"/>
          <w:color w:val="0070C0"/>
          <w:sz w:val="28"/>
          <w:szCs w:val="28"/>
        </w:rPr>
      </w:pPr>
      <w:r w:rsidRPr="00BF15C9">
        <w:rPr>
          <w:rFonts w:ascii="楷体" w:eastAsia="楷体" w:hAnsi="楷体" w:cs="楷体_GB2312"/>
          <w:color w:val="0070C0"/>
          <w:sz w:val="28"/>
          <w:szCs w:val="28"/>
        </w:rPr>
        <w:lastRenderedPageBreak/>
        <w:t>相比而言，图卷积网络(graph convolutional networks, GCNs)[32]是一个热点和新兴的网络架构，它能够通过建模样本(或顶点)之间的关系来有效地处理图结构数据。目前，GCNs在HS图像分类中不如CNNs受欢迎。尽管有一些著作与GCNs在HSI分类中的使用有关。</w:t>
      </w:r>
      <w:proofErr w:type="spellStart"/>
      <w:r w:rsidRPr="00BF15C9">
        <w:rPr>
          <w:rFonts w:ascii="楷体" w:eastAsia="楷体" w:hAnsi="楷体" w:cs="楷体_GB2312"/>
          <w:color w:val="0070C0"/>
          <w:sz w:val="28"/>
          <w:szCs w:val="28"/>
        </w:rPr>
        <w:t>Shahraki</w:t>
      </w:r>
      <w:proofErr w:type="spellEnd"/>
      <w:r w:rsidRPr="00BF15C9">
        <w:rPr>
          <w:rFonts w:ascii="楷体" w:eastAsia="楷体" w:hAnsi="楷体" w:cs="楷体_GB2312"/>
          <w:color w:val="0070C0"/>
          <w:sz w:val="28"/>
          <w:szCs w:val="28"/>
        </w:rPr>
        <w:t xml:space="preserve"> et al。[33]提出将一维CNNs和GCNs级联用于HS图像分类。Qin等人[34]通过同时考虑空间邻域和光谱邻域，将原来的GCNs扩展到二阶版本。Wan等[35]对HS图像进行超像素分割，并将其输入GCN以降低计算成本，提高分类精度</w:t>
      </w:r>
    </w:p>
    <w:p w:rsidR="00990436" w:rsidRPr="00E77306" w:rsidRDefault="00990436" w:rsidP="00990436">
      <w:pPr>
        <w:widowControl/>
        <w:shd w:val="clear" w:color="auto" w:fill="FFFFFF"/>
        <w:ind w:firstLine="420"/>
        <w:jc w:val="left"/>
        <w:rPr>
          <w:rFonts w:ascii="楷体" w:eastAsia="楷体" w:hAnsi="楷体" w:cs="楷体_GB2312"/>
          <w:color w:val="0070C0"/>
          <w:sz w:val="28"/>
          <w:szCs w:val="28"/>
        </w:rPr>
      </w:pPr>
      <w:r w:rsidRPr="00E77306">
        <w:rPr>
          <w:rFonts w:ascii="楷体" w:eastAsia="楷体" w:hAnsi="楷体" w:cs="楷体_GB2312"/>
          <w:color w:val="0070C0"/>
          <w:sz w:val="28"/>
          <w:szCs w:val="28"/>
        </w:rPr>
        <w:t>然而，GCNs在以下方面存在一些潜在的局限性:</w:t>
      </w:r>
    </w:p>
    <w:p w:rsidR="00990436" w:rsidRPr="00E77306" w:rsidRDefault="00990436" w:rsidP="00990436">
      <w:pPr>
        <w:widowControl/>
        <w:numPr>
          <w:ilvl w:val="0"/>
          <w:numId w:val="7"/>
        </w:numPr>
        <w:shd w:val="clear" w:color="auto" w:fill="FFFFFF"/>
        <w:jc w:val="left"/>
        <w:rPr>
          <w:rFonts w:ascii="楷体" w:eastAsia="楷体" w:hAnsi="楷体" w:cs="楷体_GB2312"/>
          <w:color w:val="0070C0"/>
          <w:sz w:val="28"/>
          <w:szCs w:val="28"/>
        </w:rPr>
      </w:pPr>
      <w:r w:rsidRPr="00E77306">
        <w:rPr>
          <w:rFonts w:ascii="楷体" w:eastAsia="楷体" w:hAnsi="楷体" w:cs="楷体_GB2312"/>
          <w:color w:val="0070C0"/>
          <w:sz w:val="28"/>
          <w:szCs w:val="28"/>
        </w:rPr>
        <w:t>计算成本高(由于构造邻接矩阵)是GCNs在HS图像分类任务中的一个重要瓶颈，特别是在使用大规模的HS图像数据时</w:t>
      </w:r>
    </w:p>
    <w:p w:rsidR="00990436" w:rsidRPr="00E77306" w:rsidRDefault="00990436" w:rsidP="00990436">
      <w:pPr>
        <w:widowControl/>
        <w:numPr>
          <w:ilvl w:val="0"/>
          <w:numId w:val="7"/>
        </w:numPr>
        <w:shd w:val="clear" w:color="auto" w:fill="FFFFFF"/>
        <w:jc w:val="left"/>
        <w:rPr>
          <w:rFonts w:ascii="楷体" w:eastAsia="楷体" w:hAnsi="楷体" w:cs="楷体_GB2312"/>
          <w:color w:val="0070C0"/>
          <w:sz w:val="28"/>
          <w:szCs w:val="28"/>
        </w:rPr>
      </w:pPr>
      <w:r w:rsidRPr="00E77306">
        <w:rPr>
          <w:rFonts w:ascii="楷体" w:eastAsia="楷体" w:hAnsi="楷体" w:cs="楷体_GB2312"/>
          <w:color w:val="0070C0"/>
          <w:sz w:val="28"/>
          <w:szCs w:val="28"/>
        </w:rPr>
        <w:t>GCNs只允许全批网络学习，即一次性将所有样本输入网络。这可能会导致较大的内存开销和缓慢的梯度下降，以及变量更新的负面影响。</w:t>
      </w:r>
    </w:p>
    <w:p w:rsidR="00990436" w:rsidRPr="00E77306" w:rsidRDefault="00990436" w:rsidP="00990436">
      <w:pPr>
        <w:widowControl/>
        <w:numPr>
          <w:ilvl w:val="0"/>
          <w:numId w:val="7"/>
        </w:numPr>
        <w:shd w:val="clear" w:color="auto" w:fill="FFFFFF"/>
        <w:jc w:val="left"/>
        <w:rPr>
          <w:rFonts w:ascii="楷体" w:eastAsia="楷体" w:hAnsi="楷体" w:cs="楷体_GB2312"/>
          <w:color w:val="0070C0"/>
          <w:sz w:val="28"/>
          <w:szCs w:val="28"/>
        </w:rPr>
      </w:pPr>
      <w:r w:rsidRPr="00E77306">
        <w:rPr>
          <w:rFonts w:ascii="楷体" w:eastAsia="楷体" w:hAnsi="楷体" w:cs="楷体_GB2312"/>
          <w:color w:val="0070C0"/>
          <w:sz w:val="28"/>
          <w:szCs w:val="28"/>
        </w:rPr>
        <w:t>最后但并非最不重要的是，一个训练过的基于</w:t>
      </w:r>
      <w:proofErr w:type="spellStart"/>
      <w:r w:rsidRPr="00E77306">
        <w:rPr>
          <w:rFonts w:ascii="楷体" w:eastAsia="楷体" w:hAnsi="楷体" w:cs="楷体_GB2312"/>
          <w:color w:val="0070C0"/>
          <w:sz w:val="28"/>
          <w:szCs w:val="28"/>
        </w:rPr>
        <w:t>gcn</w:t>
      </w:r>
      <w:proofErr w:type="spellEnd"/>
      <w:r w:rsidRPr="00E77306">
        <w:rPr>
          <w:rFonts w:ascii="楷体" w:eastAsia="楷体" w:hAnsi="楷体" w:cs="楷体_GB2312"/>
          <w:color w:val="0070C0"/>
          <w:sz w:val="28"/>
          <w:szCs w:val="28"/>
        </w:rPr>
        <w:t>的模型在没有重新训练网络的情况下无法预测新的输入样本(即样本外)，这对GCNs在实践中的使用有很大的影响。</w:t>
      </w:r>
    </w:p>
    <w:p w:rsidR="00990436" w:rsidRDefault="00990436" w:rsidP="00180E9D">
      <w:pPr>
        <w:widowControl/>
        <w:shd w:val="clear" w:color="auto" w:fill="FFFFFF"/>
        <w:ind w:firstLineChars="350" w:firstLine="980"/>
        <w:jc w:val="left"/>
        <w:rPr>
          <w:rFonts w:ascii="楷体" w:eastAsia="楷体" w:hAnsi="楷体" w:cs="楷体_GB2312"/>
          <w:color w:val="0070C0"/>
          <w:sz w:val="28"/>
          <w:szCs w:val="28"/>
        </w:rPr>
      </w:pPr>
      <w:bookmarkStart w:id="0" w:name="_GoBack"/>
      <w:bookmarkEnd w:id="0"/>
      <w:r w:rsidRPr="00E77306">
        <w:rPr>
          <w:rFonts w:ascii="楷体" w:eastAsia="楷体" w:hAnsi="楷体" w:cs="楷体_GB2312"/>
          <w:color w:val="0070C0"/>
          <w:sz w:val="28"/>
          <w:szCs w:val="28"/>
        </w:rPr>
        <w:t>为了克服这些困难，</w:t>
      </w:r>
      <w:r>
        <w:rPr>
          <w:rFonts w:ascii="楷体" w:eastAsia="楷体" w:hAnsi="楷体" w:cs="楷体_GB2312" w:hint="eastAsia"/>
          <w:color w:val="0070C0"/>
          <w:sz w:val="28"/>
          <w:szCs w:val="28"/>
        </w:rPr>
        <w:t>本课题旨在研究</w:t>
      </w:r>
      <w:r w:rsidRPr="00E77306">
        <w:rPr>
          <w:rFonts w:ascii="楷体" w:eastAsia="楷体" w:hAnsi="楷体" w:cs="楷体_GB2312"/>
          <w:color w:val="0070C0"/>
          <w:sz w:val="28"/>
          <w:szCs w:val="28"/>
        </w:rPr>
        <w:t>一种简单而有效的小批量GCN (</w:t>
      </w:r>
      <w:proofErr w:type="spellStart"/>
      <w:r w:rsidRPr="00E77306">
        <w:rPr>
          <w:rFonts w:ascii="楷体" w:eastAsia="楷体" w:hAnsi="楷体" w:cs="楷体_GB2312"/>
          <w:color w:val="0070C0"/>
          <w:sz w:val="28"/>
          <w:szCs w:val="28"/>
        </w:rPr>
        <w:t>miniGCN</w:t>
      </w:r>
      <w:proofErr w:type="spellEnd"/>
      <w:r w:rsidRPr="00E77306">
        <w:rPr>
          <w:rFonts w:ascii="楷体" w:eastAsia="楷体" w:hAnsi="楷体" w:cs="楷体_GB2312"/>
          <w:color w:val="0070C0"/>
          <w:sz w:val="28"/>
          <w:szCs w:val="28"/>
        </w:rPr>
        <w:t>)。</w:t>
      </w:r>
    </w:p>
    <w:p w:rsidR="00990436" w:rsidRPr="00990436" w:rsidRDefault="00990436" w:rsidP="00990436">
      <w:pPr>
        <w:pStyle w:val="ac"/>
        <w:widowControl/>
        <w:numPr>
          <w:ilvl w:val="0"/>
          <w:numId w:val="8"/>
        </w:numPr>
        <w:shd w:val="clear" w:color="auto" w:fill="FFFFFF"/>
        <w:ind w:firstLineChars="0"/>
        <w:jc w:val="left"/>
        <w:rPr>
          <w:rFonts w:ascii="楷体" w:eastAsia="楷体" w:hAnsi="楷体" w:cs="楷体_GB2312"/>
          <w:color w:val="0070C0"/>
          <w:sz w:val="28"/>
          <w:szCs w:val="28"/>
        </w:rPr>
      </w:pPr>
      <w:r w:rsidRPr="00990436">
        <w:rPr>
          <w:rFonts w:ascii="楷体" w:eastAsia="楷体" w:hAnsi="楷体" w:cs="楷体_GB2312"/>
          <w:color w:val="0070C0"/>
          <w:sz w:val="28"/>
          <w:szCs w:val="28"/>
        </w:rPr>
        <w:t>与CNNs类似，</w:t>
      </w:r>
      <w:proofErr w:type="spellStart"/>
      <w:r w:rsidRPr="00990436">
        <w:rPr>
          <w:rFonts w:ascii="楷体" w:eastAsia="楷体" w:hAnsi="楷体" w:cs="楷体_GB2312"/>
          <w:color w:val="0070C0"/>
          <w:sz w:val="28"/>
          <w:szCs w:val="28"/>
        </w:rPr>
        <w:t>miniGCNs</w:t>
      </w:r>
      <w:proofErr w:type="spellEnd"/>
      <w:r w:rsidRPr="00990436">
        <w:rPr>
          <w:rFonts w:ascii="楷体" w:eastAsia="楷体" w:hAnsi="楷体" w:cs="楷体_GB2312"/>
          <w:color w:val="0070C0"/>
          <w:sz w:val="28"/>
          <w:szCs w:val="28"/>
        </w:rPr>
        <w:t>能够以小批量的方式在一个下采样图(或拓扑结构)上有效地训练网络进行分类，同时学习到的网络也能进行分类模型可以直接用于新数据的预测目的。</w:t>
      </w:r>
    </w:p>
    <w:p w:rsidR="00990436" w:rsidRPr="00E77306" w:rsidRDefault="00990436" w:rsidP="00990436">
      <w:pPr>
        <w:widowControl/>
        <w:shd w:val="clear" w:color="auto" w:fill="FFFFFF"/>
        <w:jc w:val="left"/>
        <w:rPr>
          <w:rFonts w:ascii="楷体" w:eastAsia="楷体" w:hAnsi="楷体" w:cs="楷体_GB2312"/>
          <w:color w:val="0070C0"/>
          <w:sz w:val="28"/>
          <w:szCs w:val="28"/>
        </w:rPr>
      </w:pPr>
    </w:p>
    <w:p w:rsidR="00990436" w:rsidRPr="00990436" w:rsidRDefault="00990436" w:rsidP="00990436">
      <w:pPr>
        <w:pStyle w:val="ac"/>
        <w:widowControl/>
        <w:numPr>
          <w:ilvl w:val="0"/>
          <w:numId w:val="8"/>
        </w:numPr>
        <w:shd w:val="clear" w:color="auto" w:fill="FFFFFF"/>
        <w:ind w:firstLineChars="0"/>
        <w:jc w:val="left"/>
        <w:rPr>
          <w:rFonts w:ascii="楷体" w:eastAsia="楷体" w:hAnsi="楷体" w:cs="楷体_GB2312"/>
          <w:color w:val="0070C0"/>
          <w:sz w:val="28"/>
          <w:szCs w:val="28"/>
        </w:rPr>
      </w:pPr>
      <w:r w:rsidRPr="00990436">
        <w:rPr>
          <w:rFonts w:ascii="楷体" w:eastAsia="楷体" w:hAnsi="楷体" w:cs="楷体_GB2312" w:hint="eastAsia"/>
          <w:color w:val="0070C0"/>
          <w:sz w:val="28"/>
          <w:szCs w:val="28"/>
        </w:rPr>
        <w:t>本课题将</w:t>
      </w:r>
      <w:r w:rsidRPr="00990436">
        <w:rPr>
          <w:rFonts w:ascii="楷体" w:eastAsia="楷体" w:hAnsi="楷体" w:cs="楷体_GB2312"/>
          <w:color w:val="0070C0"/>
          <w:sz w:val="28"/>
          <w:szCs w:val="28"/>
        </w:rPr>
        <w:t>系统地分析CNNs和GCNs，并重点分析</w:t>
      </w:r>
      <w:r w:rsidRPr="00990436">
        <w:rPr>
          <w:rFonts w:ascii="楷体" w:eastAsia="楷体" w:hAnsi="楷体" w:cs="楷体_GB2312" w:hint="eastAsia"/>
          <w:color w:val="0070C0"/>
          <w:sz w:val="28"/>
          <w:szCs w:val="28"/>
        </w:rPr>
        <w:t>农产品的</w:t>
      </w:r>
      <w:r w:rsidRPr="00990436">
        <w:rPr>
          <w:rFonts w:ascii="楷体" w:eastAsia="楷体" w:hAnsi="楷体" w:cs="楷体_GB2312"/>
          <w:color w:val="0070C0"/>
          <w:sz w:val="28"/>
          <w:szCs w:val="28"/>
        </w:rPr>
        <w:t>HS图像分类。顾名思义，</w:t>
      </w:r>
      <w:proofErr w:type="spellStart"/>
      <w:r w:rsidRPr="00990436">
        <w:rPr>
          <w:rFonts w:ascii="楷体" w:eastAsia="楷体" w:hAnsi="楷体" w:cs="楷体_GB2312"/>
          <w:color w:val="0070C0"/>
          <w:sz w:val="28"/>
          <w:szCs w:val="28"/>
        </w:rPr>
        <w:t>miniGCNs</w:t>
      </w:r>
      <w:proofErr w:type="spellEnd"/>
      <w:r w:rsidRPr="00990436">
        <w:rPr>
          <w:rFonts w:ascii="楷体" w:eastAsia="楷体" w:hAnsi="楷体" w:cs="楷体_GB2312"/>
          <w:color w:val="0070C0"/>
          <w:sz w:val="28"/>
          <w:szCs w:val="28"/>
        </w:rPr>
        <w:t>可以以小批量的方式进行训练，试图</w:t>
      </w:r>
      <w:r w:rsidR="00CA7003">
        <w:rPr>
          <w:rFonts w:ascii="楷体" w:eastAsia="楷体" w:hAnsi="楷体" w:cs="楷体_GB2312" w:hint="eastAsia"/>
          <w:color w:val="0070C0"/>
          <w:sz w:val="28"/>
          <w:szCs w:val="28"/>
        </w:rPr>
        <w:t>在计算复杂度一定的情况下</w:t>
      </w:r>
      <w:r w:rsidRPr="00990436">
        <w:rPr>
          <w:rFonts w:ascii="楷体" w:eastAsia="楷体" w:hAnsi="楷体" w:cs="楷体_GB2312"/>
          <w:color w:val="0070C0"/>
          <w:sz w:val="28"/>
          <w:szCs w:val="28"/>
        </w:rPr>
        <w:t>找到更好、更稳健的局部最优。</w:t>
      </w:r>
    </w:p>
    <w:p w:rsidR="00990436" w:rsidRPr="00990436" w:rsidRDefault="00990436" w:rsidP="00990436">
      <w:pPr>
        <w:pStyle w:val="ac"/>
        <w:widowControl/>
        <w:numPr>
          <w:ilvl w:val="0"/>
          <w:numId w:val="8"/>
        </w:numPr>
        <w:ind w:firstLineChars="0"/>
        <w:jc w:val="left"/>
        <w:rPr>
          <w:rFonts w:ascii="楷体" w:eastAsia="楷体" w:hAnsi="楷体" w:cs="楷体_GB2312"/>
          <w:color w:val="0070C0"/>
          <w:sz w:val="28"/>
          <w:szCs w:val="28"/>
        </w:rPr>
      </w:pPr>
      <w:r w:rsidRPr="00990436">
        <w:rPr>
          <w:rFonts w:ascii="楷体" w:eastAsia="楷体" w:hAnsi="楷体" w:cs="楷体_GB2312"/>
          <w:color w:val="0070C0"/>
          <w:sz w:val="28"/>
          <w:szCs w:val="28"/>
        </w:rPr>
        <w:t>不同的网络架构能够提取不同的HS图像表示，例如CNNs中的空间-光谱特征，GCNs中样本之间的拓扑关系。一般来说，单个模型由于缺乏特征多样性，可能无法提供最优的性能结果。</w:t>
      </w:r>
      <w:r w:rsidRPr="00990436">
        <w:rPr>
          <w:rFonts w:ascii="楷体" w:eastAsia="楷体" w:hAnsi="楷体" w:cs="楷体_GB2312" w:hint="eastAsia"/>
          <w:color w:val="0070C0"/>
          <w:sz w:val="28"/>
          <w:szCs w:val="28"/>
        </w:rPr>
        <w:t>本课题将</w:t>
      </w:r>
      <w:r w:rsidRPr="00990436">
        <w:rPr>
          <w:rFonts w:ascii="楷体" w:eastAsia="楷体" w:hAnsi="楷体" w:cs="楷体_GB2312"/>
          <w:color w:val="0070C0"/>
          <w:sz w:val="28"/>
          <w:szCs w:val="28"/>
        </w:rPr>
        <w:t>自然提出通过融合不同的模型或特征，通过联合训练CNNs和GCNs来增强特征识别能力。与传统的GCNs不同，本文提出的</w:t>
      </w:r>
      <w:proofErr w:type="spellStart"/>
      <w:r w:rsidRPr="00990436">
        <w:rPr>
          <w:rFonts w:ascii="楷体" w:eastAsia="楷体" w:hAnsi="楷体" w:cs="楷体_GB2312"/>
          <w:color w:val="0070C0"/>
          <w:sz w:val="28"/>
          <w:szCs w:val="28"/>
        </w:rPr>
        <w:t>miniGCNs</w:t>
      </w:r>
      <w:proofErr w:type="spellEnd"/>
      <w:r w:rsidRPr="00990436">
        <w:rPr>
          <w:rFonts w:ascii="楷体" w:eastAsia="楷体" w:hAnsi="楷体" w:cs="楷体_GB2312"/>
          <w:color w:val="0070C0"/>
          <w:sz w:val="28"/>
          <w:szCs w:val="28"/>
        </w:rPr>
        <w:t>可以进行小批量学习，并可以与标准的CNN模型相结合。这就产生了一个端到端融合网络。考虑了三种融合策略:加性(A)、元素乘性(M)和连接(C)。三种融合模型(A、M、C)分别可表示为:</w:t>
      </w:r>
    </w:p>
    <w:p w:rsidR="00990436" w:rsidRDefault="00990436" w:rsidP="00990436">
      <w:pPr>
        <w:widowControl/>
        <w:shd w:val="clear" w:color="auto" w:fill="FFFFFF"/>
        <w:ind w:left="360"/>
        <w:jc w:val="center"/>
        <w:rPr>
          <w:rFonts w:ascii="Lucida Grande" w:eastAsia="宋体" w:hAnsi="Lucida Grande" w:cs="Lucida Grande"/>
          <w:color w:val="000000"/>
          <w:kern w:val="0"/>
          <w:sz w:val="22"/>
          <w:szCs w:val="22"/>
        </w:rPr>
      </w:pPr>
      <w:r>
        <w:rPr>
          <w:rFonts w:ascii="Lucida Grande" w:eastAsia="宋体" w:hAnsi="Lucida Grande" w:cs="Lucida Grande" w:hint="eastAsia"/>
          <w:noProof/>
          <w:color w:val="000000"/>
          <w:kern w:val="0"/>
          <w:sz w:val="22"/>
          <w:szCs w:val="22"/>
        </w:rPr>
        <w:drawing>
          <wp:inline distT="0" distB="0" distL="0" distR="0" wp14:anchorId="10B7528B" wp14:editId="63E65052">
            <wp:extent cx="3745269" cy="146473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1-01-30 下午3.46.47.png"/>
                    <pic:cNvPicPr/>
                  </pic:nvPicPr>
                  <pic:blipFill>
                    <a:blip r:embed="rId6">
                      <a:extLst>
                        <a:ext uri="{28A0092B-C50C-407E-A947-70E740481C1C}">
                          <a14:useLocalDpi xmlns:a14="http://schemas.microsoft.com/office/drawing/2010/main" val="0"/>
                        </a:ext>
                      </a:extLst>
                    </a:blip>
                    <a:stretch>
                      <a:fillRect/>
                    </a:stretch>
                  </pic:blipFill>
                  <pic:spPr>
                    <a:xfrm>
                      <a:off x="0" y="0"/>
                      <a:ext cx="3769739" cy="1474304"/>
                    </a:xfrm>
                    <a:prstGeom prst="rect">
                      <a:avLst/>
                    </a:prstGeom>
                  </pic:spPr>
                </pic:pic>
              </a:graphicData>
            </a:graphic>
          </wp:inline>
        </w:drawing>
      </w:r>
    </w:p>
    <w:p w:rsidR="00990436" w:rsidRPr="00E77306" w:rsidRDefault="00990436" w:rsidP="00990436">
      <w:pPr>
        <w:pStyle w:val="aa"/>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rsidR="00990436" w:rsidRDefault="00990436" w:rsidP="00990436">
      <w:pPr>
        <w:widowControl/>
        <w:shd w:val="clear" w:color="auto" w:fill="FFFFFF"/>
        <w:ind w:left="360"/>
        <w:jc w:val="left"/>
        <w:rPr>
          <w:rFonts w:ascii="Lucida Grande" w:eastAsia="宋体" w:hAnsi="Lucida Grande" w:cs="Lucida Grande"/>
          <w:color w:val="000000"/>
          <w:kern w:val="0"/>
          <w:sz w:val="22"/>
          <w:szCs w:val="22"/>
        </w:rPr>
      </w:pPr>
      <w:r>
        <w:rPr>
          <w:rFonts w:ascii="Lucida Grande" w:eastAsia="宋体" w:hAnsi="Lucida Grande" w:cs="Lucida Grande" w:hint="eastAsia"/>
          <w:noProof/>
          <w:color w:val="000000"/>
          <w:kern w:val="0"/>
          <w:sz w:val="22"/>
          <w:szCs w:val="22"/>
        </w:rPr>
        <w:lastRenderedPageBreak/>
        <w:drawing>
          <wp:inline distT="0" distB="0" distL="0" distR="0" wp14:anchorId="15A451FA" wp14:editId="5BE9A4C8">
            <wp:extent cx="5798887" cy="16679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1-01-30 下午3.47.27.png"/>
                    <pic:cNvPicPr/>
                  </pic:nvPicPr>
                  <pic:blipFill>
                    <a:blip r:embed="rId7">
                      <a:extLst>
                        <a:ext uri="{28A0092B-C50C-407E-A947-70E740481C1C}">
                          <a14:useLocalDpi xmlns:a14="http://schemas.microsoft.com/office/drawing/2010/main" val="0"/>
                        </a:ext>
                      </a:extLst>
                    </a:blip>
                    <a:stretch>
                      <a:fillRect/>
                    </a:stretch>
                  </pic:blipFill>
                  <pic:spPr>
                    <a:xfrm>
                      <a:off x="0" y="0"/>
                      <a:ext cx="5830463" cy="1677015"/>
                    </a:xfrm>
                    <a:prstGeom prst="rect">
                      <a:avLst/>
                    </a:prstGeom>
                  </pic:spPr>
                </pic:pic>
              </a:graphicData>
            </a:graphic>
          </wp:inline>
        </w:drawing>
      </w:r>
    </w:p>
    <w:p w:rsidR="00990436" w:rsidRPr="00990436" w:rsidRDefault="00990436" w:rsidP="00990436">
      <w:pPr>
        <w:pStyle w:val="aa"/>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p>
    <w:p w:rsidR="00081CFA" w:rsidRDefault="00081CFA" w:rsidP="00C426F6">
      <w:pPr>
        <w:snapToGrid w:val="0"/>
        <w:spacing w:line="360" w:lineRule="auto"/>
        <w:ind w:firstLineChars="196" w:firstLine="549"/>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（包括研究方法、技术路线、实验手段、关键技术等说明）；</w:t>
      </w:r>
    </w:p>
    <w:p w:rsidR="00990436" w:rsidRPr="00CA7003" w:rsidRDefault="00990436" w:rsidP="00C426F6">
      <w:pPr>
        <w:autoSpaceDE w:val="0"/>
        <w:autoSpaceDN w:val="0"/>
        <w:adjustRightInd w:val="0"/>
        <w:spacing w:line="360" w:lineRule="auto"/>
        <w:ind w:firstLine="420"/>
        <w:jc w:val="left"/>
        <w:rPr>
          <w:rFonts w:ascii="楷体" w:eastAsia="楷体" w:hAnsi="楷体" w:cs="楷体_GB2312"/>
          <w:color w:val="0070C0"/>
          <w:sz w:val="28"/>
          <w:szCs w:val="28"/>
        </w:rPr>
      </w:pPr>
      <w:r w:rsidRPr="00CA7003">
        <w:rPr>
          <w:rFonts w:ascii="楷体" w:eastAsia="楷体" w:hAnsi="楷体" w:cs="楷体_GB2312"/>
          <w:color w:val="0070C0"/>
          <w:sz w:val="28"/>
          <w:szCs w:val="28"/>
        </w:rPr>
        <w:t>1)数据准备:众所周知，在HS图像分类中，</w:t>
      </w:r>
      <w:proofErr w:type="spellStart"/>
      <w:r w:rsidRPr="00CA7003">
        <w:rPr>
          <w:rFonts w:ascii="楷体" w:eastAsia="楷体" w:hAnsi="楷体" w:cs="楷体_GB2312"/>
          <w:color w:val="0070C0"/>
          <w:sz w:val="28"/>
          <w:szCs w:val="28"/>
        </w:rPr>
        <w:t>cnn</w:t>
      </w:r>
      <w:proofErr w:type="spellEnd"/>
      <w:r w:rsidRPr="00CA7003">
        <w:rPr>
          <w:rFonts w:ascii="楷体" w:eastAsia="楷体" w:hAnsi="楷体" w:cs="楷体_GB2312"/>
          <w:color w:val="0070C0"/>
          <w:sz w:val="28"/>
          <w:szCs w:val="28"/>
        </w:rPr>
        <w:t>的输入是逐patch的，输出是一组一次性编码的标签。与</w:t>
      </w:r>
      <w:proofErr w:type="spellStart"/>
      <w:r w:rsidRPr="00CA7003">
        <w:rPr>
          <w:rFonts w:ascii="楷体" w:eastAsia="楷体" w:hAnsi="楷体" w:cs="楷体_GB2312"/>
          <w:color w:val="0070C0"/>
          <w:sz w:val="28"/>
          <w:szCs w:val="28"/>
        </w:rPr>
        <w:t>cnn</w:t>
      </w:r>
      <w:proofErr w:type="spellEnd"/>
      <w:r w:rsidRPr="00CA7003">
        <w:rPr>
          <w:rFonts w:ascii="楷体" w:eastAsia="楷体" w:hAnsi="楷体" w:cs="楷体_GB2312"/>
          <w:color w:val="0070C0"/>
          <w:sz w:val="28"/>
          <w:szCs w:val="28"/>
        </w:rPr>
        <w:t>不同的是，GCNs通过一个邻接矩阵将像素样例输入网络，该矩阵对样本之间的关系进行建模，需要在训练过程开始之前进行计算。</w:t>
      </w:r>
    </w:p>
    <w:p w:rsidR="00CA7003" w:rsidRDefault="00990436" w:rsidP="00C426F6">
      <w:pPr>
        <w:autoSpaceDE w:val="0"/>
        <w:autoSpaceDN w:val="0"/>
        <w:adjustRightInd w:val="0"/>
        <w:spacing w:line="360" w:lineRule="auto"/>
        <w:ind w:firstLine="420"/>
        <w:jc w:val="left"/>
        <w:rPr>
          <w:rFonts w:ascii="楷体" w:eastAsia="楷体" w:hAnsi="楷体" w:cs="楷体_GB2312"/>
          <w:color w:val="0070C0"/>
          <w:sz w:val="28"/>
          <w:szCs w:val="28"/>
        </w:rPr>
      </w:pPr>
      <w:r w:rsidRPr="00CA7003">
        <w:rPr>
          <w:rFonts w:ascii="楷体" w:eastAsia="楷体" w:hAnsi="楷体" w:cs="楷体_GB2312"/>
          <w:color w:val="0070C0"/>
          <w:sz w:val="28"/>
          <w:szCs w:val="28"/>
        </w:rPr>
        <w:t>2)特征表示:CNNs能够从HS图像中提取近距离区域丰富的空间和光谱信息，而GCNs能够通过样本之间的图结构来建模样本之间的中远空间关系。</w:t>
      </w:r>
    </w:p>
    <w:p w:rsidR="00CA7003" w:rsidRDefault="00990436" w:rsidP="00CA7003">
      <w:pPr>
        <w:autoSpaceDE w:val="0"/>
        <w:autoSpaceDN w:val="0"/>
        <w:adjustRightInd w:val="0"/>
        <w:spacing w:line="360" w:lineRule="auto"/>
        <w:ind w:firstLine="420"/>
        <w:jc w:val="left"/>
        <w:rPr>
          <w:rFonts w:ascii="楷体" w:eastAsia="楷体" w:hAnsi="楷体" w:cs="楷体_GB2312"/>
          <w:color w:val="0070C0"/>
          <w:sz w:val="28"/>
          <w:szCs w:val="28"/>
        </w:rPr>
      </w:pPr>
      <w:r w:rsidRPr="00CA7003">
        <w:rPr>
          <w:rFonts w:ascii="楷体" w:eastAsia="楷体" w:hAnsi="楷体" w:cs="楷体_GB2312"/>
          <w:color w:val="0070C0"/>
          <w:sz w:val="28"/>
          <w:szCs w:val="28"/>
        </w:rPr>
        <w:t>3)网络训练:</w:t>
      </w:r>
      <w:proofErr w:type="spellStart"/>
      <w:r w:rsidRPr="00CA7003">
        <w:rPr>
          <w:rFonts w:ascii="楷体" w:eastAsia="楷体" w:hAnsi="楷体" w:cs="楷体_GB2312"/>
          <w:color w:val="0070C0"/>
          <w:sz w:val="28"/>
          <w:szCs w:val="28"/>
        </w:rPr>
        <w:t>cnn</w:t>
      </w:r>
      <w:proofErr w:type="spellEnd"/>
      <w:r w:rsidRPr="00CA7003">
        <w:rPr>
          <w:rFonts w:ascii="楷体" w:eastAsia="楷体" w:hAnsi="楷体" w:cs="楷体_GB2312"/>
          <w:color w:val="0070C0"/>
          <w:sz w:val="28"/>
          <w:szCs w:val="28"/>
        </w:rPr>
        <w:t>作为DL家族的主要成员，通常通过使用小批量策略进行训练。相反，GCNs只允许全批网络训练，因为所有样本都需要同时输入网络。</w:t>
      </w:r>
      <w:r w:rsidRPr="00CA7003">
        <w:rPr>
          <w:rFonts w:ascii="楷体" w:eastAsia="楷体" w:hAnsi="楷体" w:cs="楷体_GB2312"/>
          <w:color w:val="0070C0"/>
          <w:sz w:val="28"/>
          <w:szCs w:val="28"/>
        </w:rPr>
        <w:tab/>
      </w:r>
    </w:p>
    <w:p w:rsidR="00081CFA" w:rsidRPr="00CA7003" w:rsidRDefault="00990436" w:rsidP="00CA7003">
      <w:pPr>
        <w:autoSpaceDE w:val="0"/>
        <w:autoSpaceDN w:val="0"/>
        <w:adjustRightInd w:val="0"/>
        <w:spacing w:line="360" w:lineRule="auto"/>
        <w:ind w:firstLine="420"/>
        <w:jc w:val="left"/>
        <w:rPr>
          <w:rFonts w:ascii="楷体" w:eastAsia="楷体" w:hAnsi="楷体" w:cs="楷体_GB2312"/>
          <w:color w:val="0070C0"/>
          <w:sz w:val="28"/>
          <w:szCs w:val="28"/>
        </w:rPr>
      </w:pPr>
      <w:r w:rsidRPr="00CA7003">
        <w:rPr>
          <w:rFonts w:ascii="楷体" w:eastAsia="楷体" w:hAnsi="楷体" w:cs="楷体_GB2312"/>
          <w:color w:val="0070C0"/>
          <w:sz w:val="28"/>
          <w:szCs w:val="28"/>
        </w:rPr>
        <w:t>4)计算代价:一层CNNs和GCNs的计算代价主要由矩阵乘积决定，显然，对于较大的图，GCNs相比CNNs计算起来比较复杂，这是因为矩阵相乘的时间比较大。为此，一个可行的解决方案可能是在GCNs中执行的小批量策略。</w:t>
      </w:r>
    </w:p>
    <w:p w:rsidR="00081CFA" w:rsidRDefault="00081CFA" w:rsidP="00C426F6">
      <w:pPr>
        <w:snapToGrid w:val="0"/>
        <w:spacing w:line="360" w:lineRule="auto"/>
        <w:ind w:firstLineChars="196" w:firstLine="549"/>
        <w:rPr>
          <w:rFonts w:ascii="楷体" w:eastAsia="楷体" w:hAnsi="楷体" w:cs="楷体_GB2312"/>
          <w:b/>
          <w:bCs/>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本项目的特色与创新之处；</w:t>
      </w:r>
    </w:p>
    <w:p w:rsidR="00CA7003" w:rsidRDefault="00CA7003" w:rsidP="00CA7003">
      <w:pPr>
        <w:snapToGrid w:val="0"/>
        <w:spacing w:line="360" w:lineRule="auto"/>
        <w:ind w:left="551"/>
        <w:rPr>
          <w:rFonts w:ascii="楷体" w:eastAsia="楷体" w:hAnsi="楷体" w:cs="楷体_GB2312"/>
          <w:color w:val="0070C0"/>
          <w:sz w:val="28"/>
          <w:szCs w:val="28"/>
        </w:rPr>
      </w:pPr>
      <w:r w:rsidRPr="00CA7003">
        <w:rPr>
          <w:rFonts w:ascii="楷体" w:eastAsia="楷体" w:hAnsi="楷体" w:cs="楷体_GB2312"/>
          <w:color w:val="0070C0"/>
          <w:sz w:val="28"/>
          <w:szCs w:val="28"/>
        </w:rPr>
        <w:t>1)</w:t>
      </w:r>
      <w:r>
        <w:rPr>
          <w:rFonts w:ascii="楷体" w:eastAsia="楷体" w:hAnsi="楷体" w:cs="楷体_GB2312" w:hint="eastAsia"/>
          <w:color w:val="0070C0"/>
          <w:sz w:val="28"/>
          <w:szCs w:val="28"/>
        </w:rPr>
        <w:t>构建农产品检测的H</w:t>
      </w:r>
      <w:r>
        <w:rPr>
          <w:rFonts w:ascii="楷体" w:eastAsia="楷体" w:hAnsi="楷体" w:cs="楷体_GB2312"/>
          <w:color w:val="0070C0"/>
          <w:sz w:val="28"/>
          <w:szCs w:val="28"/>
        </w:rPr>
        <w:t>S</w:t>
      </w:r>
      <w:r>
        <w:rPr>
          <w:rFonts w:ascii="楷体" w:eastAsia="楷体" w:hAnsi="楷体" w:cs="楷体_GB2312" w:hint="eastAsia"/>
          <w:color w:val="0070C0"/>
          <w:sz w:val="28"/>
          <w:szCs w:val="28"/>
        </w:rPr>
        <w:t>图像的邻接矩阵，用于图卷积分类</w:t>
      </w:r>
    </w:p>
    <w:p w:rsidR="00CA7003" w:rsidRDefault="00CA7003" w:rsidP="00CA7003">
      <w:pPr>
        <w:snapToGrid w:val="0"/>
        <w:spacing w:line="360" w:lineRule="auto"/>
        <w:ind w:left="551"/>
        <w:rPr>
          <w:rFonts w:ascii="楷体" w:eastAsia="楷体" w:hAnsi="楷体" w:cs="楷体_GB2312"/>
          <w:color w:val="0070C0"/>
          <w:sz w:val="28"/>
          <w:szCs w:val="28"/>
        </w:rPr>
      </w:pPr>
      <w:r>
        <w:rPr>
          <w:rFonts w:ascii="楷体" w:eastAsia="楷体" w:hAnsi="楷体" w:cs="楷体_GB2312" w:hint="eastAsia"/>
          <w:color w:val="0070C0"/>
          <w:sz w:val="28"/>
          <w:szCs w:val="28"/>
        </w:rPr>
        <w:lastRenderedPageBreak/>
        <w:t xml:space="preserve"> 2）解决图卷积必须一次性进行全网计算的难题</w:t>
      </w:r>
    </w:p>
    <w:p w:rsidR="00CA7003" w:rsidRDefault="00CA7003" w:rsidP="00CA7003">
      <w:pPr>
        <w:snapToGrid w:val="0"/>
        <w:spacing w:line="360" w:lineRule="auto"/>
        <w:ind w:left="551"/>
        <w:rPr>
          <w:rFonts w:ascii="楷体" w:eastAsia="楷体" w:hAnsi="楷体" w:cs="楷体_GB2312"/>
          <w:color w:val="0070C0"/>
          <w:sz w:val="28"/>
          <w:szCs w:val="28"/>
        </w:rPr>
      </w:pPr>
      <w:r>
        <w:rPr>
          <w:rFonts w:ascii="楷体" w:eastAsia="楷体" w:hAnsi="楷体" w:cs="楷体_GB2312" w:hint="eastAsia"/>
          <w:color w:val="0070C0"/>
          <w:sz w:val="28"/>
          <w:szCs w:val="28"/>
        </w:rPr>
        <w:t xml:space="preserve"> </w:t>
      </w:r>
      <w:r>
        <w:rPr>
          <w:rFonts w:ascii="楷体" w:eastAsia="楷体" w:hAnsi="楷体" w:cs="楷体_GB2312"/>
          <w:color w:val="0070C0"/>
          <w:sz w:val="28"/>
          <w:szCs w:val="28"/>
        </w:rPr>
        <w:t>3</w:t>
      </w:r>
      <w:r>
        <w:rPr>
          <w:rFonts w:ascii="楷体" w:eastAsia="楷体" w:hAnsi="楷体" w:cs="楷体_GB2312" w:hint="eastAsia"/>
          <w:color w:val="0070C0"/>
          <w:sz w:val="28"/>
          <w:szCs w:val="28"/>
        </w:rPr>
        <w:t>）降低图卷积在H</w:t>
      </w:r>
      <w:r>
        <w:rPr>
          <w:rFonts w:ascii="楷体" w:eastAsia="楷体" w:hAnsi="楷体" w:cs="楷体_GB2312"/>
          <w:color w:val="0070C0"/>
          <w:sz w:val="28"/>
          <w:szCs w:val="28"/>
        </w:rPr>
        <w:t>S</w:t>
      </w:r>
      <w:r>
        <w:rPr>
          <w:rFonts w:ascii="楷体" w:eastAsia="楷体" w:hAnsi="楷体" w:cs="楷体_GB2312" w:hint="eastAsia"/>
          <w:color w:val="0070C0"/>
          <w:sz w:val="28"/>
          <w:szCs w:val="28"/>
        </w:rPr>
        <w:t>上计算的复杂度</w:t>
      </w:r>
    </w:p>
    <w:p w:rsidR="00081CFA" w:rsidRPr="00CA7003" w:rsidRDefault="00CA7003" w:rsidP="00CA7003">
      <w:pPr>
        <w:snapToGrid w:val="0"/>
        <w:spacing w:line="360" w:lineRule="auto"/>
        <w:ind w:left="551" w:firstLineChars="50" w:firstLine="140"/>
        <w:rPr>
          <w:rFonts w:ascii="楷体" w:eastAsia="楷体" w:hAnsi="楷体" w:cs="楷体_GB2312" w:hint="eastAsia"/>
          <w:b/>
          <w:bCs/>
          <w:color w:val="0070C0"/>
          <w:sz w:val="28"/>
          <w:szCs w:val="28"/>
        </w:rPr>
      </w:pPr>
      <w:r>
        <w:rPr>
          <w:rFonts w:ascii="楷体" w:eastAsia="楷体" w:hAnsi="楷体" w:cs="楷体_GB2312"/>
          <w:color w:val="0070C0"/>
          <w:sz w:val="28"/>
          <w:szCs w:val="28"/>
        </w:rPr>
        <w:t>4</w:t>
      </w:r>
      <w:r>
        <w:rPr>
          <w:rFonts w:ascii="楷体" w:eastAsia="楷体" w:hAnsi="楷体" w:cs="楷体_GB2312" w:hint="eastAsia"/>
          <w:color w:val="0070C0"/>
          <w:sz w:val="28"/>
          <w:szCs w:val="28"/>
        </w:rPr>
        <w:t>）将C</w:t>
      </w:r>
      <w:r>
        <w:rPr>
          <w:rFonts w:ascii="楷体" w:eastAsia="楷体" w:hAnsi="楷体" w:cs="楷体_GB2312"/>
          <w:color w:val="0070C0"/>
          <w:sz w:val="28"/>
          <w:szCs w:val="28"/>
        </w:rPr>
        <w:t>NN</w:t>
      </w:r>
      <w:r>
        <w:rPr>
          <w:rFonts w:ascii="楷体" w:eastAsia="楷体" w:hAnsi="楷体" w:cs="楷体_GB2312" w:hint="eastAsia"/>
          <w:color w:val="0070C0"/>
          <w:sz w:val="28"/>
          <w:szCs w:val="28"/>
        </w:rPr>
        <w:t>和G</w:t>
      </w:r>
      <w:r>
        <w:rPr>
          <w:rFonts w:ascii="楷体" w:eastAsia="楷体" w:hAnsi="楷体" w:cs="楷体_GB2312"/>
          <w:color w:val="0070C0"/>
          <w:sz w:val="28"/>
          <w:szCs w:val="28"/>
        </w:rPr>
        <w:t>CN</w:t>
      </w:r>
      <w:r>
        <w:rPr>
          <w:rFonts w:ascii="楷体" w:eastAsia="楷体" w:hAnsi="楷体" w:cs="楷体_GB2312" w:hint="eastAsia"/>
          <w:color w:val="0070C0"/>
          <w:sz w:val="28"/>
          <w:szCs w:val="28"/>
        </w:rPr>
        <w:t>的分类效果融合，以期获得更好的分类效果。</w:t>
      </w:r>
    </w:p>
    <w:p w:rsidR="00081CFA" w:rsidRPr="00CA7003" w:rsidRDefault="00081CFA" w:rsidP="00CA7003">
      <w:pPr>
        <w:snapToGrid w:val="0"/>
        <w:spacing w:line="360" w:lineRule="auto"/>
        <w:ind w:firstLineChars="198" w:firstLine="554"/>
        <w:rPr>
          <w:rFonts w:ascii="楷体" w:eastAsia="楷体" w:hAnsi="楷体" w:cs="楷体_GB2312" w:hint="eastAsia"/>
          <w:color w:val="0070C0"/>
          <w:sz w:val="28"/>
          <w:szCs w:val="28"/>
        </w:rPr>
      </w:pPr>
      <w:r>
        <w:rPr>
          <w:rFonts w:ascii="楷体" w:eastAsia="楷体" w:hAnsi="楷体"/>
          <w:color w:val="0070C0"/>
          <w:sz w:val="28"/>
          <w:szCs w:val="28"/>
        </w:rPr>
        <w:t>5</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rsidR="00081CFA" w:rsidRDefault="00081CFA" w:rsidP="00C426F6">
      <w:pPr>
        <w:snapToGrid w:val="0"/>
        <w:spacing w:before="120" w:line="360" w:lineRule="auto"/>
        <w:ind w:firstLineChars="200" w:firstLine="562"/>
        <w:rPr>
          <w:rFonts w:ascii="楷体" w:eastAsia="楷体" w:hAnsi="楷体"/>
          <w:color w:val="0070C0"/>
          <w:sz w:val="28"/>
          <w:szCs w:val="28"/>
        </w:rPr>
      </w:pPr>
      <w:r>
        <w:rPr>
          <w:rFonts w:ascii="楷体" w:eastAsia="楷体" w:hAnsi="楷体" w:cs="楷体_GB2312" w:hint="eastAsia"/>
          <w:b/>
          <w:bCs/>
          <w:color w:val="0070C0"/>
          <w:sz w:val="28"/>
          <w:szCs w:val="28"/>
        </w:rPr>
        <w:t>（二）研究基础与工作条件</w:t>
      </w:r>
    </w:p>
    <w:p w:rsidR="00081CFA" w:rsidRDefault="00081CFA" w:rsidP="00C426F6">
      <w:pPr>
        <w:snapToGrid w:val="0"/>
        <w:spacing w:line="360" w:lineRule="auto"/>
        <w:ind w:firstLineChars="200" w:firstLine="560"/>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rsidR="00081CFA" w:rsidRDefault="00081CFA" w:rsidP="00C426F6">
      <w:pPr>
        <w:snapToGrid w:val="0"/>
        <w:spacing w:line="360" w:lineRule="auto"/>
        <w:ind w:firstLineChars="196" w:firstLine="470"/>
        <w:rPr>
          <w:rFonts w:ascii="宋体" w:hAnsi="宋体"/>
          <w:sz w:val="24"/>
        </w:rPr>
      </w:pPr>
    </w:p>
    <w:p w:rsidR="00081CFA" w:rsidRDefault="00081CFA" w:rsidP="00C426F6">
      <w:pPr>
        <w:snapToGrid w:val="0"/>
        <w:spacing w:line="360" w:lineRule="auto"/>
        <w:ind w:firstLine="570"/>
        <w:rPr>
          <w:rFonts w:ascii="楷体" w:eastAsia="楷体" w:hAnsi="楷体" w:cs="楷体_GB2312"/>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（包括已具备的实验条件，尚缺少的实验条件和拟解决的途径，包括利用国家实验室、国家重点实验室和部门重点实验室等研究基地的计划与落实情况）；</w:t>
      </w:r>
    </w:p>
    <w:p w:rsidR="004E5322" w:rsidRDefault="004E5322" w:rsidP="00C426F6">
      <w:pPr>
        <w:snapToGrid w:val="0"/>
        <w:spacing w:line="360" w:lineRule="auto"/>
        <w:ind w:firstLine="570"/>
        <w:rPr>
          <w:rFonts w:ascii="楷体" w:eastAsia="楷体" w:hAnsi="楷体" w:cs="楷体_GB2312" w:hint="eastAsia"/>
          <w:color w:val="0070C0"/>
          <w:sz w:val="28"/>
          <w:szCs w:val="28"/>
        </w:rPr>
      </w:pPr>
    </w:p>
    <w:p w:rsidR="00081CFA" w:rsidRDefault="00081CFA" w:rsidP="00C426F6">
      <w:pPr>
        <w:snapToGrid w:val="0"/>
        <w:spacing w:line="360" w:lineRule="auto"/>
        <w:ind w:firstLine="570"/>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（申请人正在承担的与本项目相关的科研项目情况，包括国家自然科学基金的项目和国家其他科技计划项目，要注明项目的名称和编号、经费来源、起止年月、与本项目的关系及负责的内容等）；</w:t>
      </w:r>
    </w:p>
    <w:p w:rsidR="00081CFA" w:rsidRDefault="00081CFA" w:rsidP="00C426F6">
      <w:pPr>
        <w:snapToGrid w:val="0"/>
        <w:spacing w:line="360" w:lineRule="auto"/>
        <w:ind w:firstLineChars="196" w:firstLine="549"/>
        <w:rPr>
          <w:rFonts w:ascii="楷体" w:eastAsia="楷体" w:hAnsi="楷体" w:cs="楷体_GB2312"/>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（对申请人负责的前一个已结题科学基金项目（项目名称及批准号）完成情况、后续研究进展及与本申请项目的关系加以详细说明。另附该已结题项目研究工作总结摘要（限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字）和相关成果的详细目录）。</w:t>
      </w:r>
    </w:p>
    <w:p w:rsidR="00081CFA" w:rsidRDefault="00081CFA" w:rsidP="00C426F6">
      <w:pPr>
        <w:snapToGrid w:val="0"/>
        <w:spacing w:line="360" w:lineRule="auto"/>
        <w:ind w:firstLineChars="196" w:firstLine="551"/>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（三）其他需要说明的问题</w:t>
      </w:r>
    </w:p>
    <w:p w:rsidR="00081CFA" w:rsidRDefault="00081CFA" w:rsidP="00C426F6">
      <w:pPr>
        <w:snapToGrid w:val="0"/>
        <w:spacing w:afterLines="50" w:after="156" w:line="360" w:lineRule="auto"/>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w:t>
      </w:r>
      <w:r>
        <w:rPr>
          <w:rFonts w:ascii="楷体" w:eastAsia="楷体" w:hAnsi="楷体"/>
          <w:bCs/>
          <w:color w:val="0070C0"/>
          <w:sz w:val="28"/>
          <w:szCs w:val="28"/>
        </w:rPr>
        <w:t>）</w:t>
      </w:r>
      <w:r>
        <w:rPr>
          <w:rFonts w:ascii="楷体" w:eastAsia="楷体" w:hAnsi="楷体" w:hint="eastAsia"/>
          <w:bCs/>
          <w:color w:val="0070C0"/>
          <w:sz w:val="28"/>
          <w:szCs w:val="28"/>
        </w:rPr>
        <w:t>。</w:t>
      </w:r>
    </w:p>
    <w:p w:rsidR="00081CFA" w:rsidRDefault="00081CFA" w:rsidP="00C426F6">
      <w:pPr>
        <w:snapToGrid w:val="0"/>
        <w:spacing w:line="360" w:lineRule="auto"/>
        <w:ind w:firstLineChars="196" w:firstLine="470"/>
        <w:rPr>
          <w:rFonts w:ascii="宋体" w:eastAsia="宋体" w:hAnsi="宋体" w:hint="eastAsia"/>
          <w:sz w:val="24"/>
        </w:rPr>
      </w:pPr>
    </w:p>
    <w:p w:rsidR="00081CFA" w:rsidRDefault="00081CFA" w:rsidP="00C426F6">
      <w:pPr>
        <w:snapToGrid w:val="0"/>
        <w:spacing w:afterLines="50" w:after="156" w:line="360" w:lineRule="auto"/>
        <w:ind w:firstLine="573"/>
        <w:rPr>
          <w:rFonts w:ascii="楷体" w:eastAsia="楷体" w:hAnsi="楷体"/>
          <w:bCs/>
          <w:color w:val="0070C0"/>
          <w:sz w:val="28"/>
          <w:szCs w:val="28"/>
        </w:rPr>
      </w:pPr>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rsidR="00081CFA" w:rsidRDefault="00081CFA" w:rsidP="00C426F6">
      <w:pPr>
        <w:snapToGrid w:val="0"/>
        <w:spacing w:line="360" w:lineRule="auto"/>
        <w:ind w:firstLineChars="196" w:firstLine="470"/>
        <w:rPr>
          <w:rFonts w:ascii="宋体" w:eastAsia="宋体" w:hAnsi="宋体" w:hint="eastAsia"/>
          <w:sz w:val="24"/>
        </w:rPr>
      </w:pPr>
    </w:p>
    <w:p w:rsidR="00081CFA" w:rsidRDefault="00081CFA" w:rsidP="00C426F6">
      <w:pPr>
        <w:snapToGrid w:val="0"/>
        <w:spacing w:afterLines="50" w:after="156" w:line="360" w:lineRule="auto"/>
        <w:ind w:firstLine="573"/>
        <w:rPr>
          <w:rFonts w:ascii="楷体" w:eastAsia="楷体" w:hAnsi="楷体"/>
          <w:bCs/>
          <w:color w:val="0070C0"/>
          <w:sz w:val="28"/>
          <w:szCs w:val="28"/>
        </w:rPr>
      </w:pPr>
      <w:r>
        <w:rPr>
          <w:rFonts w:ascii="楷体" w:eastAsia="楷体" w:hAnsi="楷体"/>
          <w:bCs/>
          <w:color w:val="0070C0"/>
          <w:sz w:val="28"/>
          <w:szCs w:val="28"/>
        </w:rPr>
        <w:t xml:space="preserve">3. </w:t>
      </w:r>
      <w:r>
        <w:rPr>
          <w:rFonts w:ascii="楷体" w:eastAsia="楷体" w:hAnsi="楷体" w:hint="eastAsia"/>
          <w:bCs/>
          <w:color w:val="0070C0"/>
          <w:sz w:val="28"/>
          <w:szCs w:val="28"/>
        </w:rPr>
        <w:t>具有高级专业技术职务（职称）的申请人是否存在与正在承担的国家自然科学基金项目的单位不一致的情况；如存在上述情况，列明所涉及人员的姓名，正在承担项目的批准号、项目类型、项目名称、单位名称、起止年月，并说明单位不一致原因。</w:t>
      </w:r>
    </w:p>
    <w:p w:rsidR="00081CFA" w:rsidRDefault="00081CFA" w:rsidP="00C426F6">
      <w:pPr>
        <w:snapToGrid w:val="0"/>
        <w:spacing w:line="360" w:lineRule="auto"/>
        <w:ind w:firstLineChars="196" w:firstLine="470"/>
        <w:rPr>
          <w:rFonts w:ascii="宋体" w:eastAsia="宋体" w:hAnsi="宋体" w:hint="eastAsia"/>
          <w:sz w:val="24"/>
        </w:rPr>
      </w:pPr>
    </w:p>
    <w:p w:rsidR="00081CFA" w:rsidRDefault="00081CFA" w:rsidP="00C426F6">
      <w:pPr>
        <w:numPr>
          <w:ilvl w:val="0"/>
          <w:numId w:val="6"/>
        </w:numPr>
        <w:snapToGrid w:val="0"/>
        <w:spacing w:afterLines="50" w:after="156" w:line="360" w:lineRule="auto"/>
        <w:ind w:firstLine="573"/>
        <w:rPr>
          <w:rFonts w:ascii="楷体" w:eastAsia="楷体" w:hAnsi="楷体" w:hint="eastAsia"/>
          <w:bCs/>
          <w:color w:val="0070C0"/>
          <w:sz w:val="28"/>
          <w:szCs w:val="28"/>
        </w:rPr>
      </w:pPr>
      <w:r>
        <w:rPr>
          <w:rFonts w:ascii="楷体" w:eastAsia="楷体" w:hAnsi="楷体" w:hint="eastAsia"/>
          <w:bCs/>
          <w:color w:val="0070C0"/>
          <w:sz w:val="28"/>
          <w:szCs w:val="28"/>
        </w:rPr>
        <w:t>其他。</w:t>
      </w:r>
    </w:p>
    <w:p w:rsidR="00081CFA" w:rsidRDefault="00081CFA" w:rsidP="00C426F6">
      <w:pPr>
        <w:snapToGrid w:val="0"/>
        <w:spacing w:line="360" w:lineRule="auto"/>
        <w:rPr>
          <w:rFonts w:ascii="宋体" w:eastAsia="宋体" w:hAnsi="宋体" w:hint="eastAsia"/>
          <w:sz w:val="24"/>
        </w:rPr>
      </w:pPr>
    </w:p>
    <w:sectPr w:rsidR="00081CFA">
      <w:pgSz w:w="11906" w:h="16838"/>
      <w:pgMar w:top="1440" w:right="1814" w:bottom="1440" w:left="181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B0604020202020204"/>
    <w:charset w:val="86"/>
    <w:family w:val="modern"/>
    <w:pitch w:val="fixed"/>
    <w:sig w:usb0="00000001" w:usb1="080E0000" w:usb2="00000010" w:usb3="00000000" w:csb0="00040000"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8EDBEF3"/>
    <w:multiLevelType w:val="multilevel"/>
    <w:tmpl w:val="E8EDBEF3"/>
    <w:lvl w:ilvl="0">
      <w:start w:val="1"/>
      <w:numFmt w:val="decimal"/>
      <w:suff w:val="nothing"/>
      <w:lvlText w:val="（%1）"/>
      <w:lvlJc w:val="left"/>
      <w:pPr>
        <w:tabs>
          <w:tab w:val="num" w:pos="993"/>
        </w:tabs>
        <w:ind w:left="993" w:firstLine="0"/>
      </w:pPr>
    </w:lvl>
    <w:lvl w:ilvl="1">
      <w:start w:val="1"/>
      <w:numFmt w:val="decimal"/>
      <w:lvlText w:val="%2."/>
      <w:lvlJc w:val="left"/>
      <w:pPr>
        <w:tabs>
          <w:tab w:val="num" w:pos="2433"/>
        </w:tabs>
        <w:ind w:left="2433" w:hanging="360"/>
      </w:pPr>
    </w:lvl>
    <w:lvl w:ilvl="2">
      <w:start w:val="1"/>
      <w:numFmt w:val="decimal"/>
      <w:lvlText w:val="%3."/>
      <w:lvlJc w:val="left"/>
      <w:pPr>
        <w:tabs>
          <w:tab w:val="num" w:pos="3153"/>
        </w:tabs>
        <w:ind w:left="3153" w:hanging="360"/>
      </w:pPr>
    </w:lvl>
    <w:lvl w:ilvl="3">
      <w:start w:val="1"/>
      <w:numFmt w:val="decimal"/>
      <w:lvlText w:val="%4."/>
      <w:lvlJc w:val="left"/>
      <w:pPr>
        <w:tabs>
          <w:tab w:val="num" w:pos="3873"/>
        </w:tabs>
        <w:ind w:left="3873" w:hanging="360"/>
      </w:pPr>
    </w:lvl>
    <w:lvl w:ilvl="4">
      <w:start w:val="1"/>
      <w:numFmt w:val="decimal"/>
      <w:lvlText w:val="%5."/>
      <w:lvlJc w:val="left"/>
      <w:pPr>
        <w:tabs>
          <w:tab w:val="num" w:pos="4593"/>
        </w:tabs>
        <w:ind w:left="4593" w:hanging="360"/>
      </w:pPr>
    </w:lvl>
    <w:lvl w:ilvl="5">
      <w:start w:val="1"/>
      <w:numFmt w:val="decimal"/>
      <w:lvlText w:val="%6."/>
      <w:lvlJc w:val="left"/>
      <w:pPr>
        <w:tabs>
          <w:tab w:val="num" w:pos="5313"/>
        </w:tabs>
        <w:ind w:left="5313" w:hanging="360"/>
      </w:pPr>
    </w:lvl>
    <w:lvl w:ilvl="6">
      <w:start w:val="1"/>
      <w:numFmt w:val="decimal"/>
      <w:lvlText w:val="%7."/>
      <w:lvlJc w:val="left"/>
      <w:pPr>
        <w:tabs>
          <w:tab w:val="num" w:pos="6033"/>
        </w:tabs>
        <w:ind w:left="6033" w:hanging="360"/>
      </w:pPr>
    </w:lvl>
    <w:lvl w:ilvl="7">
      <w:start w:val="1"/>
      <w:numFmt w:val="decimal"/>
      <w:lvlText w:val="%8."/>
      <w:lvlJc w:val="left"/>
      <w:pPr>
        <w:tabs>
          <w:tab w:val="num" w:pos="6753"/>
        </w:tabs>
        <w:ind w:left="6753" w:hanging="360"/>
      </w:pPr>
    </w:lvl>
    <w:lvl w:ilvl="8">
      <w:start w:val="1"/>
      <w:numFmt w:val="decimal"/>
      <w:lvlText w:val="%9."/>
      <w:lvlJc w:val="left"/>
      <w:pPr>
        <w:tabs>
          <w:tab w:val="num" w:pos="7473"/>
        </w:tabs>
        <w:ind w:left="7473" w:hanging="360"/>
      </w:pPr>
    </w:lvl>
  </w:abstractNum>
  <w:abstractNum w:abstractNumId="1" w15:restartNumberingAfterBreak="0">
    <w:nsid w:val="03BC0A91"/>
    <w:multiLevelType w:val="multilevel"/>
    <w:tmpl w:val="03BC0A91"/>
    <w:lvl w:ilvl="0">
      <w:start w:val="1"/>
      <w:numFmt w:val="decimal"/>
      <w:suff w:val="nothing"/>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5D384E"/>
    <w:multiLevelType w:val="hybridMultilevel"/>
    <w:tmpl w:val="3DFC564E"/>
    <w:lvl w:ilvl="0" w:tplc="DEFC2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B7178F"/>
    <w:multiLevelType w:val="singleLevel"/>
    <w:tmpl w:val="15B7178F"/>
    <w:lvl w:ilvl="0">
      <w:start w:val="4"/>
      <w:numFmt w:val="decimal"/>
      <w:suff w:val="space"/>
      <w:lvlText w:val="%1."/>
      <w:lvlJc w:val="left"/>
    </w:lvl>
  </w:abstractNum>
  <w:abstractNum w:abstractNumId="4" w15:restartNumberingAfterBreak="0">
    <w:nsid w:val="27826EDA"/>
    <w:multiLevelType w:val="multilevel"/>
    <w:tmpl w:val="27826EDA"/>
    <w:lvl w:ilvl="0">
      <w:start w:val="1"/>
      <w:numFmt w:val="decimal"/>
      <w:suff w:val="nothing"/>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A06149"/>
    <w:multiLevelType w:val="hybridMultilevel"/>
    <w:tmpl w:val="9AB47DE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B1E892B"/>
    <w:multiLevelType w:val="multilevel"/>
    <w:tmpl w:val="5B1E892B"/>
    <w:lvl w:ilvl="0">
      <w:start w:val="3"/>
      <w:numFmt w:val="decimal"/>
      <w:suff w:val="nothing"/>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12C254C"/>
    <w:multiLevelType w:val="hybridMultilevel"/>
    <w:tmpl w:val="54F6C5EC"/>
    <w:lvl w:ilvl="0" w:tplc="627240EE">
      <w:start w:val="1"/>
      <w:numFmt w:val="decimal"/>
      <w:lvlText w:val="（%1）"/>
      <w:lvlJc w:val="left"/>
      <w:pPr>
        <w:ind w:left="971" w:hanging="420"/>
      </w:pPr>
      <w:rPr>
        <w:rFonts w:hint="eastAsia"/>
      </w:rPr>
    </w:lvl>
    <w:lvl w:ilvl="1" w:tplc="04090019" w:tentative="1">
      <w:start w:val="1"/>
      <w:numFmt w:val="lowerLetter"/>
      <w:lvlText w:val="%2)"/>
      <w:lvlJc w:val="left"/>
      <w:pPr>
        <w:ind w:left="1391" w:hanging="420"/>
      </w:pPr>
    </w:lvl>
    <w:lvl w:ilvl="2" w:tplc="0409001B" w:tentative="1">
      <w:start w:val="1"/>
      <w:numFmt w:val="lowerRoman"/>
      <w:lvlText w:val="%3."/>
      <w:lvlJc w:val="right"/>
      <w:pPr>
        <w:ind w:left="1811" w:hanging="420"/>
      </w:pPr>
    </w:lvl>
    <w:lvl w:ilvl="3" w:tplc="0409000F" w:tentative="1">
      <w:start w:val="1"/>
      <w:numFmt w:val="decimal"/>
      <w:lvlText w:val="%4."/>
      <w:lvlJc w:val="left"/>
      <w:pPr>
        <w:ind w:left="2231" w:hanging="420"/>
      </w:pPr>
    </w:lvl>
    <w:lvl w:ilvl="4" w:tplc="04090019" w:tentative="1">
      <w:start w:val="1"/>
      <w:numFmt w:val="lowerLetter"/>
      <w:lvlText w:val="%5)"/>
      <w:lvlJc w:val="left"/>
      <w:pPr>
        <w:ind w:left="2651" w:hanging="420"/>
      </w:pPr>
    </w:lvl>
    <w:lvl w:ilvl="5" w:tplc="0409001B" w:tentative="1">
      <w:start w:val="1"/>
      <w:numFmt w:val="lowerRoman"/>
      <w:lvlText w:val="%6."/>
      <w:lvlJc w:val="right"/>
      <w:pPr>
        <w:ind w:left="3071" w:hanging="420"/>
      </w:pPr>
    </w:lvl>
    <w:lvl w:ilvl="6" w:tplc="0409000F" w:tentative="1">
      <w:start w:val="1"/>
      <w:numFmt w:val="decimal"/>
      <w:lvlText w:val="%7."/>
      <w:lvlJc w:val="left"/>
      <w:pPr>
        <w:ind w:left="3491" w:hanging="420"/>
      </w:pPr>
    </w:lvl>
    <w:lvl w:ilvl="7" w:tplc="04090019" w:tentative="1">
      <w:start w:val="1"/>
      <w:numFmt w:val="lowerLetter"/>
      <w:lvlText w:val="%8)"/>
      <w:lvlJc w:val="left"/>
      <w:pPr>
        <w:ind w:left="3911" w:hanging="420"/>
      </w:pPr>
    </w:lvl>
    <w:lvl w:ilvl="8" w:tplc="0409001B" w:tentative="1">
      <w:start w:val="1"/>
      <w:numFmt w:val="lowerRoman"/>
      <w:lvlText w:val="%9."/>
      <w:lvlJc w:val="right"/>
      <w:pPr>
        <w:ind w:left="4331" w:hanging="420"/>
      </w:pPr>
    </w:lvl>
  </w:abstractNum>
  <w:abstractNum w:abstractNumId="8" w15:restartNumberingAfterBreak="0">
    <w:nsid w:val="76959856"/>
    <w:multiLevelType w:val="multilevel"/>
    <w:tmpl w:val="76959856"/>
    <w:lvl w:ilvl="0">
      <w:start w:val="1"/>
      <w:numFmt w:val="decimal"/>
      <w:suff w:val="nothing"/>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8"/>
  </w:num>
  <w:num w:numId="5">
    <w:abstractNumId w:val="1"/>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85"/>
    <w:rsid w:val="00004801"/>
    <w:rsid w:val="000322B6"/>
    <w:rsid w:val="000357DF"/>
    <w:rsid w:val="00035EFE"/>
    <w:rsid w:val="000379B1"/>
    <w:rsid w:val="00041E39"/>
    <w:rsid w:val="00046646"/>
    <w:rsid w:val="00050802"/>
    <w:rsid w:val="00050F71"/>
    <w:rsid w:val="00051500"/>
    <w:rsid w:val="00081CFA"/>
    <w:rsid w:val="0008615E"/>
    <w:rsid w:val="0009274F"/>
    <w:rsid w:val="000A567F"/>
    <w:rsid w:val="000B0844"/>
    <w:rsid w:val="000C1E6F"/>
    <w:rsid w:val="000C1F5D"/>
    <w:rsid w:val="000D00D2"/>
    <w:rsid w:val="000D73DB"/>
    <w:rsid w:val="000E1536"/>
    <w:rsid w:val="000F01D3"/>
    <w:rsid w:val="00111173"/>
    <w:rsid w:val="0011401F"/>
    <w:rsid w:val="00115FF1"/>
    <w:rsid w:val="001206F6"/>
    <w:rsid w:val="0012095B"/>
    <w:rsid w:val="00120C0C"/>
    <w:rsid w:val="00147FE2"/>
    <w:rsid w:val="0016244F"/>
    <w:rsid w:val="00171DE0"/>
    <w:rsid w:val="00180E9D"/>
    <w:rsid w:val="00183483"/>
    <w:rsid w:val="001854FE"/>
    <w:rsid w:val="00186B33"/>
    <w:rsid w:val="00187087"/>
    <w:rsid w:val="0019400D"/>
    <w:rsid w:val="001944F6"/>
    <w:rsid w:val="001B3E5E"/>
    <w:rsid w:val="001B7E4A"/>
    <w:rsid w:val="001C21DC"/>
    <w:rsid w:val="001D2D77"/>
    <w:rsid w:val="001E53EE"/>
    <w:rsid w:val="001E5F77"/>
    <w:rsid w:val="001F2F69"/>
    <w:rsid w:val="001F3A6C"/>
    <w:rsid w:val="001F402A"/>
    <w:rsid w:val="001F51B4"/>
    <w:rsid w:val="001F54F1"/>
    <w:rsid w:val="002140F9"/>
    <w:rsid w:val="0021429E"/>
    <w:rsid w:val="00214944"/>
    <w:rsid w:val="00217901"/>
    <w:rsid w:val="002235CF"/>
    <w:rsid w:val="00231DF6"/>
    <w:rsid w:val="002326E3"/>
    <w:rsid w:val="00233AFE"/>
    <w:rsid w:val="002351D9"/>
    <w:rsid w:val="002404D9"/>
    <w:rsid w:val="002531BB"/>
    <w:rsid w:val="00253ECB"/>
    <w:rsid w:val="00265DB7"/>
    <w:rsid w:val="00267E7E"/>
    <w:rsid w:val="0027530B"/>
    <w:rsid w:val="00290AEA"/>
    <w:rsid w:val="0029161A"/>
    <w:rsid w:val="002A4C41"/>
    <w:rsid w:val="002A5A13"/>
    <w:rsid w:val="002C57CE"/>
    <w:rsid w:val="002D1194"/>
    <w:rsid w:val="002D5340"/>
    <w:rsid w:val="00303ECE"/>
    <w:rsid w:val="00333B8B"/>
    <w:rsid w:val="00342522"/>
    <w:rsid w:val="00350A11"/>
    <w:rsid w:val="003647BC"/>
    <w:rsid w:val="0036506E"/>
    <w:rsid w:val="00377F84"/>
    <w:rsid w:val="00381184"/>
    <w:rsid w:val="00384565"/>
    <w:rsid w:val="0039050B"/>
    <w:rsid w:val="00390E43"/>
    <w:rsid w:val="00392CDF"/>
    <w:rsid w:val="00392E1B"/>
    <w:rsid w:val="003942B4"/>
    <w:rsid w:val="0039666C"/>
    <w:rsid w:val="00396C2D"/>
    <w:rsid w:val="003B17E5"/>
    <w:rsid w:val="003B347E"/>
    <w:rsid w:val="003B6819"/>
    <w:rsid w:val="003C3005"/>
    <w:rsid w:val="003C30CC"/>
    <w:rsid w:val="003C5811"/>
    <w:rsid w:val="003D527F"/>
    <w:rsid w:val="003D6C35"/>
    <w:rsid w:val="003E62DE"/>
    <w:rsid w:val="003E6EE3"/>
    <w:rsid w:val="003E7379"/>
    <w:rsid w:val="003F7468"/>
    <w:rsid w:val="004034C1"/>
    <w:rsid w:val="00420A7F"/>
    <w:rsid w:val="00432259"/>
    <w:rsid w:val="00442F6E"/>
    <w:rsid w:val="00451394"/>
    <w:rsid w:val="00453840"/>
    <w:rsid w:val="00461F7E"/>
    <w:rsid w:val="00471527"/>
    <w:rsid w:val="00481A3E"/>
    <w:rsid w:val="00496759"/>
    <w:rsid w:val="004A07BC"/>
    <w:rsid w:val="004A0D1E"/>
    <w:rsid w:val="004A5CCE"/>
    <w:rsid w:val="004A7393"/>
    <w:rsid w:val="004B1AD5"/>
    <w:rsid w:val="004B23E2"/>
    <w:rsid w:val="004B5396"/>
    <w:rsid w:val="004D2AE0"/>
    <w:rsid w:val="004D3189"/>
    <w:rsid w:val="004E5322"/>
    <w:rsid w:val="004F6B64"/>
    <w:rsid w:val="005014C2"/>
    <w:rsid w:val="005156DA"/>
    <w:rsid w:val="00517BEB"/>
    <w:rsid w:val="00523E0B"/>
    <w:rsid w:val="00533DC0"/>
    <w:rsid w:val="00535783"/>
    <w:rsid w:val="005B1F0F"/>
    <w:rsid w:val="005D494E"/>
    <w:rsid w:val="005D794B"/>
    <w:rsid w:val="005E4068"/>
    <w:rsid w:val="005E698A"/>
    <w:rsid w:val="005E77AC"/>
    <w:rsid w:val="005F074B"/>
    <w:rsid w:val="005F7260"/>
    <w:rsid w:val="005F72A8"/>
    <w:rsid w:val="006010F0"/>
    <w:rsid w:val="00603F6F"/>
    <w:rsid w:val="006218C4"/>
    <w:rsid w:val="00630B2C"/>
    <w:rsid w:val="00636A84"/>
    <w:rsid w:val="00640324"/>
    <w:rsid w:val="00645DA8"/>
    <w:rsid w:val="0066376B"/>
    <w:rsid w:val="00680C99"/>
    <w:rsid w:val="00690491"/>
    <w:rsid w:val="00694EDE"/>
    <w:rsid w:val="006970C8"/>
    <w:rsid w:val="006B0FD1"/>
    <w:rsid w:val="006B5B67"/>
    <w:rsid w:val="006B79B8"/>
    <w:rsid w:val="006C230A"/>
    <w:rsid w:val="006D0DA5"/>
    <w:rsid w:val="006D1351"/>
    <w:rsid w:val="006D135B"/>
    <w:rsid w:val="006D6016"/>
    <w:rsid w:val="006E35AA"/>
    <w:rsid w:val="006E43C7"/>
    <w:rsid w:val="006E55D8"/>
    <w:rsid w:val="006F2A31"/>
    <w:rsid w:val="00702CD3"/>
    <w:rsid w:val="00712275"/>
    <w:rsid w:val="0071538A"/>
    <w:rsid w:val="00736895"/>
    <w:rsid w:val="007439D0"/>
    <w:rsid w:val="007571A7"/>
    <w:rsid w:val="00776A17"/>
    <w:rsid w:val="00785FED"/>
    <w:rsid w:val="007A44EA"/>
    <w:rsid w:val="007A4DA8"/>
    <w:rsid w:val="007E1A7C"/>
    <w:rsid w:val="007F0B50"/>
    <w:rsid w:val="007F36A7"/>
    <w:rsid w:val="007F68BC"/>
    <w:rsid w:val="00802ED9"/>
    <w:rsid w:val="0082550F"/>
    <w:rsid w:val="008264CE"/>
    <w:rsid w:val="00832A2C"/>
    <w:rsid w:val="00840EC9"/>
    <w:rsid w:val="0084163E"/>
    <w:rsid w:val="008471E5"/>
    <w:rsid w:val="00850371"/>
    <w:rsid w:val="00856EDA"/>
    <w:rsid w:val="008643E2"/>
    <w:rsid w:val="00870308"/>
    <w:rsid w:val="00870BB1"/>
    <w:rsid w:val="00874B59"/>
    <w:rsid w:val="00882025"/>
    <w:rsid w:val="00886ED9"/>
    <w:rsid w:val="008937B8"/>
    <w:rsid w:val="008A44B0"/>
    <w:rsid w:val="008B09F4"/>
    <w:rsid w:val="008C044B"/>
    <w:rsid w:val="008C09B1"/>
    <w:rsid w:val="008C1757"/>
    <w:rsid w:val="008D22F1"/>
    <w:rsid w:val="008D796B"/>
    <w:rsid w:val="008E15F9"/>
    <w:rsid w:val="008F287E"/>
    <w:rsid w:val="008F2CCA"/>
    <w:rsid w:val="008F5200"/>
    <w:rsid w:val="00901990"/>
    <w:rsid w:val="00906A32"/>
    <w:rsid w:val="00907856"/>
    <w:rsid w:val="00914CB3"/>
    <w:rsid w:val="009376EB"/>
    <w:rsid w:val="00942A31"/>
    <w:rsid w:val="00943AE1"/>
    <w:rsid w:val="00947FDB"/>
    <w:rsid w:val="00955685"/>
    <w:rsid w:val="0095587D"/>
    <w:rsid w:val="00970EDC"/>
    <w:rsid w:val="009764A8"/>
    <w:rsid w:val="00976C3B"/>
    <w:rsid w:val="00986E4E"/>
    <w:rsid w:val="00990436"/>
    <w:rsid w:val="009913D0"/>
    <w:rsid w:val="009A49BC"/>
    <w:rsid w:val="009A514C"/>
    <w:rsid w:val="009B0A6B"/>
    <w:rsid w:val="009B155D"/>
    <w:rsid w:val="009B4E5B"/>
    <w:rsid w:val="009C10A5"/>
    <w:rsid w:val="009C6084"/>
    <w:rsid w:val="009C7C03"/>
    <w:rsid w:val="009D083C"/>
    <w:rsid w:val="009D0DBE"/>
    <w:rsid w:val="009D3E12"/>
    <w:rsid w:val="009D6325"/>
    <w:rsid w:val="009E1F42"/>
    <w:rsid w:val="009E54FF"/>
    <w:rsid w:val="009E7FE6"/>
    <w:rsid w:val="009F754E"/>
    <w:rsid w:val="00A011F8"/>
    <w:rsid w:val="00A07BB9"/>
    <w:rsid w:val="00A14AE9"/>
    <w:rsid w:val="00A21801"/>
    <w:rsid w:val="00A44DD8"/>
    <w:rsid w:val="00A52D51"/>
    <w:rsid w:val="00A53E45"/>
    <w:rsid w:val="00A5478A"/>
    <w:rsid w:val="00A62D6C"/>
    <w:rsid w:val="00A76E62"/>
    <w:rsid w:val="00A80BB6"/>
    <w:rsid w:val="00A96673"/>
    <w:rsid w:val="00AA78B3"/>
    <w:rsid w:val="00AC6107"/>
    <w:rsid w:val="00AD12FA"/>
    <w:rsid w:val="00AF47D9"/>
    <w:rsid w:val="00B01467"/>
    <w:rsid w:val="00B027F5"/>
    <w:rsid w:val="00B045E4"/>
    <w:rsid w:val="00B05E53"/>
    <w:rsid w:val="00B10B51"/>
    <w:rsid w:val="00B15713"/>
    <w:rsid w:val="00B46E4E"/>
    <w:rsid w:val="00B47217"/>
    <w:rsid w:val="00B47B02"/>
    <w:rsid w:val="00B67DCF"/>
    <w:rsid w:val="00B71034"/>
    <w:rsid w:val="00B8263D"/>
    <w:rsid w:val="00B91FB0"/>
    <w:rsid w:val="00BA0696"/>
    <w:rsid w:val="00BA1D91"/>
    <w:rsid w:val="00BA48B2"/>
    <w:rsid w:val="00BA5681"/>
    <w:rsid w:val="00BB25D1"/>
    <w:rsid w:val="00BB2F05"/>
    <w:rsid w:val="00BB48A5"/>
    <w:rsid w:val="00BC0123"/>
    <w:rsid w:val="00BC27F6"/>
    <w:rsid w:val="00BC2D78"/>
    <w:rsid w:val="00BC50A6"/>
    <w:rsid w:val="00BC6632"/>
    <w:rsid w:val="00BC7A3C"/>
    <w:rsid w:val="00BD2270"/>
    <w:rsid w:val="00BD2C98"/>
    <w:rsid w:val="00BD3FE2"/>
    <w:rsid w:val="00BF15C9"/>
    <w:rsid w:val="00BF4986"/>
    <w:rsid w:val="00C01146"/>
    <w:rsid w:val="00C154CB"/>
    <w:rsid w:val="00C160F7"/>
    <w:rsid w:val="00C310C7"/>
    <w:rsid w:val="00C3744B"/>
    <w:rsid w:val="00C42649"/>
    <w:rsid w:val="00C426F6"/>
    <w:rsid w:val="00C85BA9"/>
    <w:rsid w:val="00C85EFC"/>
    <w:rsid w:val="00C96D70"/>
    <w:rsid w:val="00CA060A"/>
    <w:rsid w:val="00CA7003"/>
    <w:rsid w:val="00CB00F1"/>
    <w:rsid w:val="00CC66CF"/>
    <w:rsid w:val="00CD164B"/>
    <w:rsid w:val="00CE2482"/>
    <w:rsid w:val="00CF0E7D"/>
    <w:rsid w:val="00CF26D0"/>
    <w:rsid w:val="00CF4BC9"/>
    <w:rsid w:val="00D04AEF"/>
    <w:rsid w:val="00D1654B"/>
    <w:rsid w:val="00D17D57"/>
    <w:rsid w:val="00D23633"/>
    <w:rsid w:val="00D24298"/>
    <w:rsid w:val="00D26F6B"/>
    <w:rsid w:val="00D33CCF"/>
    <w:rsid w:val="00D856EC"/>
    <w:rsid w:val="00D857A5"/>
    <w:rsid w:val="00D90D45"/>
    <w:rsid w:val="00D912D4"/>
    <w:rsid w:val="00D9174C"/>
    <w:rsid w:val="00D92441"/>
    <w:rsid w:val="00D93943"/>
    <w:rsid w:val="00D9789A"/>
    <w:rsid w:val="00DB0930"/>
    <w:rsid w:val="00DB161B"/>
    <w:rsid w:val="00DB1F4E"/>
    <w:rsid w:val="00DC4AF5"/>
    <w:rsid w:val="00DE06AC"/>
    <w:rsid w:val="00DF4114"/>
    <w:rsid w:val="00E1662E"/>
    <w:rsid w:val="00E22D95"/>
    <w:rsid w:val="00E52333"/>
    <w:rsid w:val="00E5316D"/>
    <w:rsid w:val="00E536C3"/>
    <w:rsid w:val="00E5516C"/>
    <w:rsid w:val="00E63366"/>
    <w:rsid w:val="00E725F0"/>
    <w:rsid w:val="00E752EE"/>
    <w:rsid w:val="00E76462"/>
    <w:rsid w:val="00E768B7"/>
    <w:rsid w:val="00E779DA"/>
    <w:rsid w:val="00E8009C"/>
    <w:rsid w:val="00E802AC"/>
    <w:rsid w:val="00E805B7"/>
    <w:rsid w:val="00E83EF8"/>
    <w:rsid w:val="00E9302C"/>
    <w:rsid w:val="00E93132"/>
    <w:rsid w:val="00EB0DAD"/>
    <w:rsid w:val="00EB5204"/>
    <w:rsid w:val="00EB617D"/>
    <w:rsid w:val="00EB70CA"/>
    <w:rsid w:val="00EC16A8"/>
    <w:rsid w:val="00EC3DF2"/>
    <w:rsid w:val="00ED1A13"/>
    <w:rsid w:val="00EE2C74"/>
    <w:rsid w:val="00EE7359"/>
    <w:rsid w:val="00EF0FD1"/>
    <w:rsid w:val="00EF138D"/>
    <w:rsid w:val="00F024DB"/>
    <w:rsid w:val="00F121AE"/>
    <w:rsid w:val="00F143A1"/>
    <w:rsid w:val="00F16022"/>
    <w:rsid w:val="00F26468"/>
    <w:rsid w:val="00F30C09"/>
    <w:rsid w:val="00F35737"/>
    <w:rsid w:val="00F72004"/>
    <w:rsid w:val="00F72236"/>
    <w:rsid w:val="00F76747"/>
    <w:rsid w:val="00F77DAE"/>
    <w:rsid w:val="00F77EE0"/>
    <w:rsid w:val="00F85DDE"/>
    <w:rsid w:val="00F870A9"/>
    <w:rsid w:val="00FC006F"/>
    <w:rsid w:val="00FE5544"/>
    <w:rsid w:val="00FE7D4A"/>
    <w:rsid w:val="00FF4DC2"/>
    <w:rsid w:val="00FF6C7B"/>
    <w:rsid w:val="00FF7435"/>
    <w:rsid w:val="029A696C"/>
    <w:rsid w:val="0BD179CE"/>
    <w:rsid w:val="11DB668B"/>
    <w:rsid w:val="15C31B14"/>
    <w:rsid w:val="15ED5639"/>
    <w:rsid w:val="3A352DDE"/>
    <w:rsid w:val="44441E93"/>
    <w:rsid w:val="57EB6F84"/>
    <w:rsid w:val="5FCA2F82"/>
    <w:rsid w:val="64212362"/>
    <w:rsid w:val="697B308C"/>
    <w:rsid w:val="6B990C88"/>
    <w:rsid w:val="6BDE6A92"/>
    <w:rsid w:val="6DDF2C04"/>
    <w:rsid w:val="6EA32624"/>
    <w:rsid w:val="76726154"/>
    <w:rsid w:val="7D441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316A5ED"/>
  <w15:chartTrackingRefBased/>
  <w15:docId w15:val="{72133551-443E-A14B-ABB8-B2837222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rPr>
      <w:rFonts w:ascii="Times New Roman" w:hAnsi="Times New Roman" w:cs="Times New Roman"/>
    </w:rPr>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character" w:customStyle="1" w:styleId="a7">
    <w:name w:val="文档结构图 字符"/>
    <w:link w:val="a8"/>
    <w:rPr>
      <w:rFonts w:ascii="宋体"/>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9">
    <w:name w:val="Balloon Text"/>
    <w:basedOn w:val="a"/>
    <w:semiHidden/>
    <w:rPr>
      <w:sz w:val="18"/>
      <w:szCs w:val="18"/>
    </w:rPr>
  </w:style>
  <w:style w:type="paragraph" w:styleId="a8">
    <w:name w:val="Document Map"/>
    <w:basedOn w:val="a"/>
    <w:link w:val="a7"/>
    <w:rPr>
      <w:rFonts w:ascii="宋体"/>
      <w:sz w:val="18"/>
      <w:szCs w:val="18"/>
    </w:rPr>
  </w:style>
  <w:style w:type="paragraph" w:styleId="aa">
    <w:name w:val="caption"/>
    <w:basedOn w:val="a"/>
    <w:next w:val="a"/>
    <w:unhideWhenUsed/>
    <w:qFormat/>
    <w:rsid w:val="00990436"/>
    <w:pPr>
      <w:jc w:val="center"/>
    </w:pPr>
    <w:rPr>
      <w:rFonts w:asciiTheme="majorHAnsi" w:eastAsia="黑体" w:hAnsiTheme="majorHAnsi" w:cstheme="majorBidi"/>
      <w:sz w:val="20"/>
      <w:szCs w:val="20"/>
    </w:rPr>
  </w:style>
  <w:style w:type="paragraph" w:styleId="ab">
    <w:name w:val="Revision"/>
    <w:hidden/>
    <w:uiPriority w:val="99"/>
    <w:unhideWhenUsed/>
    <w:rsid w:val="00990436"/>
    <w:rPr>
      <w:kern w:val="2"/>
      <w:sz w:val="21"/>
      <w:szCs w:val="24"/>
    </w:rPr>
  </w:style>
  <w:style w:type="paragraph" w:styleId="ac">
    <w:name w:val="List Paragraph"/>
    <w:basedOn w:val="a"/>
    <w:uiPriority w:val="99"/>
    <w:qFormat/>
    <w:rsid w:val="009904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50290">
      <w:bodyDiv w:val="1"/>
      <w:marLeft w:val="0"/>
      <w:marRight w:val="0"/>
      <w:marTop w:val="0"/>
      <w:marBottom w:val="0"/>
      <w:divBdr>
        <w:top w:val="none" w:sz="0" w:space="0" w:color="auto"/>
        <w:left w:val="none" w:sz="0" w:space="0" w:color="auto"/>
        <w:bottom w:val="none" w:sz="0" w:space="0" w:color="auto"/>
        <w:right w:val="none" w:sz="0" w:space="0" w:color="auto"/>
      </w:divBdr>
      <w:divsChild>
        <w:div w:id="1668753423">
          <w:marLeft w:val="0"/>
          <w:marRight w:val="0"/>
          <w:marTop w:val="0"/>
          <w:marBottom w:val="0"/>
          <w:divBdr>
            <w:top w:val="none" w:sz="0" w:space="0" w:color="auto"/>
            <w:left w:val="none" w:sz="0" w:space="0" w:color="auto"/>
            <w:bottom w:val="none" w:sz="0" w:space="0" w:color="auto"/>
            <w:right w:val="none" w:sz="0" w:space="0" w:color="auto"/>
          </w:divBdr>
        </w:div>
        <w:div w:id="1693603663">
          <w:marLeft w:val="0"/>
          <w:marRight w:val="0"/>
          <w:marTop w:val="0"/>
          <w:marBottom w:val="0"/>
          <w:divBdr>
            <w:top w:val="none" w:sz="0" w:space="0" w:color="auto"/>
            <w:left w:val="none" w:sz="0" w:space="0" w:color="auto"/>
            <w:bottom w:val="none" w:sz="0" w:space="0" w:color="auto"/>
            <w:right w:val="none" w:sz="0" w:space="0" w:color="auto"/>
          </w:divBdr>
        </w:div>
      </w:divsChild>
    </w:div>
    <w:div w:id="400249654">
      <w:bodyDiv w:val="1"/>
      <w:marLeft w:val="0"/>
      <w:marRight w:val="0"/>
      <w:marTop w:val="0"/>
      <w:marBottom w:val="0"/>
      <w:divBdr>
        <w:top w:val="none" w:sz="0" w:space="0" w:color="auto"/>
        <w:left w:val="none" w:sz="0" w:space="0" w:color="auto"/>
        <w:bottom w:val="none" w:sz="0" w:space="0" w:color="auto"/>
        <w:right w:val="none" w:sz="0" w:space="0" w:color="auto"/>
      </w:divBdr>
      <w:divsChild>
        <w:div w:id="410544746">
          <w:marLeft w:val="0"/>
          <w:marRight w:val="0"/>
          <w:marTop w:val="0"/>
          <w:marBottom w:val="0"/>
          <w:divBdr>
            <w:top w:val="none" w:sz="0" w:space="0" w:color="auto"/>
            <w:left w:val="none" w:sz="0" w:space="0" w:color="auto"/>
            <w:bottom w:val="none" w:sz="0" w:space="0" w:color="auto"/>
            <w:right w:val="none" w:sz="0" w:space="0" w:color="auto"/>
          </w:divBdr>
        </w:div>
        <w:div w:id="288509594">
          <w:marLeft w:val="0"/>
          <w:marRight w:val="0"/>
          <w:marTop w:val="0"/>
          <w:marBottom w:val="0"/>
          <w:divBdr>
            <w:top w:val="none" w:sz="0" w:space="0" w:color="auto"/>
            <w:left w:val="none" w:sz="0" w:space="0" w:color="auto"/>
            <w:bottom w:val="none" w:sz="0" w:space="0" w:color="auto"/>
            <w:right w:val="none" w:sz="0" w:space="0" w:color="auto"/>
          </w:divBdr>
        </w:div>
      </w:divsChild>
    </w:div>
    <w:div w:id="1320572849">
      <w:bodyDiv w:val="1"/>
      <w:marLeft w:val="0"/>
      <w:marRight w:val="0"/>
      <w:marTop w:val="0"/>
      <w:marBottom w:val="0"/>
      <w:divBdr>
        <w:top w:val="none" w:sz="0" w:space="0" w:color="auto"/>
        <w:left w:val="none" w:sz="0" w:space="0" w:color="auto"/>
        <w:bottom w:val="none" w:sz="0" w:space="0" w:color="auto"/>
        <w:right w:val="none" w:sz="0" w:space="0" w:color="auto"/>
      </w:divBdr>
    </w:div>
    <w:div w:id="1694839525">
      <w:bodyDiv w:val="1"/>
      <w:marLeft w:val="0"/>
      <w:marRight w:val="0"/>
      <w:marTop w:val="0"/>
      <w:marBottom w:val="0"/>
      <w:divBdr>
        <w:top w:val="none" w:sz="0" w:space="0" w:color="auto"/>
        <w:left w:val="none" w:sz="0" w:space="0" w:color="auto"/>
        <w:bottom w:val="none" w:sz="0" w:space="0" w:color="auto"/>
        <w:right w:val="none" w:sz="0" w:space="0" w:color="auto"/>
      </w:divBdr>
    </w:div>
    <w:div w:id="2009868212">
      <w:bodyDiv w:val="1"/>
      <w:marLeft w:val="0"/>
      <w:marRight w:val="0"/>
      <w:marTop w:val="0"/>
      <w:marBottom w:val="0"/>
      <w:divBdr>
        <w:top w:val="none" w:sz="0" w:space="0" w:color="auto"/>
        <w:left w:val="none" w:sz="0" w:space="0" w:color="auto"/>
        <w:bottom w:val="none" w:sz="0" w:space="0" w:color="auto"/>
        <w:right w:val="none" w:sz="0" w:space="0" w:color="auto"/>
      </w:divBdr>
    </w:div>
    <w:div w:id="2110737814">
      <w:bodyDiv w:val="1"/>
      <w:marLeft w:val="0"/>
      <w:marRight w:val="0"/>
      <w:marTop w:val="0"/>
      <w:marBottom w:val="0"/>
      <w:divBdr>
        <w:top w:val="none" w:sz="0" w:space="0" w:color="auto"/>
        <w:left w:val="none" w:sz="0" w:space="0" w:color="auto"/>
        <w:bottom w:val="none" w:sz="0" w:space="0" w:color="auto"/>
        <w:right w:val="none" w:sz="0" w:space="0" w:color="auto"/>
      </w:divBdr>
      <w:divsChild>
        <w:div w:id="301428361">
          <w:marLeft w:val="0"/>
          <w:marRight w:val="0"/>
          <w:marTop w:val="0"/>
          <w:marBottom w:val="0"/>
          <w:divBdr>
            <w:top w:val="none" w:sz="0" w:space="0" w:color="auto"/>
            <w:left w:val="none" w:sz="0" w:space="0" w:color="auto"/>
            <w:bottom w:val="none" w:sz="0" w:space="0" w:color="auto"/>
            <w:right w:val="none" w:sz="0" w:space="0" w:color="auto"/>
          </w:divBdr>
        </w:div>
        <w:div w:id="495607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4BE0E-5BB7-0A47-94C5-DFC40496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630</Words>
  <Characters>3594</Characters>
  <Application>Microsoft Office Word</Application>
  <DocSecurity>0</DocSecurity>
  <Lines>29</Lines>
  <Paragraphs>8</Paragraphs>
  <ScaleCrop>false</ScaleCrop>
  <Company>nsfc</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青年科学基金项目申请书撰写提纲</dc:title>
  <dc:subject/>
  <dc:creator>wangyr</dc:creator>
  <cp:keywords/>
  <cp:lastModifiedBy>89255775@qq.com</cp:lastModifiedBy>
  <cp:revision>3</cp:revision>
  <cp:lastPrinted>2018-12-06T10:39:00Z</cp:lastPrinted>
  <dcterms:created xsi:type="dcterms:W3CDTF">2021-01-30T08:34:00Z</dcterms:created>
  <dcterms:modified xsi:type="dcterms:W3CDTF">2021-01-30T12:19:00Z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