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客户投诉处理台账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统计周期：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>
            <w:r>
              <w:t>编制部门：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投诉编号</w:t>
            </w:r>
          </w:p>
        </w:tc>
        <w:tc>
          <w:tcPr>
            <w:tcW w:type="dxa" w:w="1234"/>
          </w:tcPr>
          <w:p>
            <w:r>
              <w:t>客户名称</w:t>
            </w:r>
          </w:p>
        </w:tc>
        <w:tc>
          <w:tcPr>
            <w:tcW w:type="dxa" w:w="1234"/>
          </w:tcPr>
          <w:p>
            <w:r>
              <w:t>投诉日期</w:t>
            </w:r>
          </w:p>
        </w:tc>
        <w:tc>
          <w:tcPr>
            <w:tcW w:type="dxa" w:w="1234"/>
          </w:tcPr>
          <w:p>
            <w:r>
              <w:t>投诉内容摘要</w:t>
            </w:r>
          </w:p>
        </w:tc>
        <w:tc>
          <w:tcPr>
            <w:tcW w:type="dxa" w:w="1234"/>
          </w:tcPr>
          <w:p>
            <w:r>
              <w:t>责任判定</w:t>
            </w:r>
          </w:p>
        </w:tc>
        <w:tc>
          <w:tcPr>
            <w:tcW w:type="dxa" w:w="1234"/>
          </w:tcPr>
          <w:p>
            <w:r>
              <w:t>处理时长（天）</w:t>
            </w:r>
          </w:p>
        </w:tc>
        <w:tc>
          <w:tcPr>
            <w:tcW w:type="dxa" w:w="1234"/>
          </w:tcPr>
          <w:p>
            <w:r>
              <w:t>处理结果</w:t>
            </w:r>
          </w:p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本季度合计投诉数：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按期闭环率：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